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0198D" w14:textId="77777777" w:rsidR="0097642C" w:rsidRPr="00F047B7" w:rsidRDefault="0097642C">
      <w:pPr>
        <w:spacing w:before="0" w:after="160" w:line="259" w:lineRule="auto"/>
        <w:jc w:val="left"/>
        <w:rPr>
          <w:rFonts w:asciiTheme="minorHAnsi" w:hAnsiTheme="minorHAnsi" w:cstheme="minorHAnsi"/>
        </w:rPr>
      </w:pPr>
    </w:p>
    <w:tbl>
      <w:tblPr>
        <w:tblStyle w:val="Mkatabulky"/>
        <w:tblW w:w="9771" w:type="dxa"/>
        <w:tblInd w:w="-147" w:type="dxa"/>
        <w:tblLook w:val="04A0" w:firstRow="1" w:lastRow="0" w:firstColumn="1" w:lastColumn="0" w:noHBand="0" w:noVBand="1"/>
      </w:tblPr>
      <w:tblGrid>
        <w:gridCol w:w="2415"/>
        <w:gridCol w:w="1984"/>
        <w:gridCol w:w="1985"/>
        <w:gridCol w:w="3387"/>
      </w:tblGrid>
      <w:tr w:rsidR="00B92F80" w:rsidRPr="00F047B7" w14:paraId="4FFCBA8A" w14:textId="77777777" w:rsidTr="00624076">
        <w:tc>
          <w:tcPr>
            <w:tcW w:w="9771" w:type="dxa"/>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97BDDE6" w14:textId="7E5638F7" w:rsidR="00B92F80" w:rsidRPr="00F047B7" w:rsidRDefault="00B92F80" w:rsidP="00AE661E">
            <w:pPr>
              <w:spacing w:before="0"/>
              <w:jc w:val="center"/>
              <w:rPr>
                <w:rFonts w:asciiTheme="minorHAnsi" w:hAnsiTheme="minorHAnsi" w:cstheme="minorHAnsi"/>
                <w:b/>
                <w:bCs/>
                <w:sz w:val="48"/>
                <w:szCs w:val="48"/>
              </w:rPr>
            </w:pPr>
            <w:r w:rsidRPr="00F047B7">
              <w:rPr>
                <w:rFonts w:asciiTheme="minorHAnsi" w:hAnsiTheme="minorHAnsi" w:cstheme="minorHAnsi"/>
                <w:b/>
                <w:bCs/>
                <w:sz w:val="48"/>
                <w:szCs w:val="48"/>
              </w:rPr>
              <w:t>Dokumentace o ochraně před výbuchem</w:t>
            </w:r>
          </w:p>
        </w:tc>
      </w:tr>
      <w:tr w:rsidR="0097642C" w:rsidRPr="00F047B7" w14:paraId="2D2F2E5F" w14:textId="77777777" w:rsidTr="00624076">
        <w:trPr>
          <w:trHeight w:val="616"/>
        </w:trPr>
        <w:tc>
          <w:tcPr>
            <w:tcW w:w="9771" w:type="dxa"/>
            <w:gridSpan w:val="4"/>
            <w:tcBorders>
              <w:top w:val="single" w:sz="12" w:space="0" w:color="auto"/>
              <w:left w:val="single" w:sz="12" w:space="0" w:color="auto"/>
              <w:right w:val="single" w:sz="12" w:space="0" w:color="auto"/>
            </w:tcBorders>
            <w:vAlign w:val="center"/>
          </w:tcPr>
          <w:p w14:paraId="549D2F5F" w14:textId="42BF4B09" w:rsidR="0097642C" w:rsidRPr="00F047B7" w:rsidRDefault="0097642C" w:rsidP="00AE661E">
            <w:pPr>
              <w:spacing w:before="0"/>
              <w:jc w:val="center"/>
              <w:rPr>
                <w:rFonts w:asciiTheme="minorHAnsi" w:hAnsiTheme="minorHAnsi" w:cstheme="minorHAnsi"/>
                <w:b/>
                <w:bCs/>
                <w:sz w:val="48"/>
                <w:szCs w:val="48"/>
              </w:rPr>
            </w:pPr>
            <w:r w:rsidRPr="00F047B7">
              <w:rPr>
                <w:rFonts w:asciiTheme="minorHAnsi" w:hAnsiTheme="minorHAnsi" w:cstheme="minorHAnsi"/>
                <w:b/>
                <w:bCs/>
                <w:sz w:val="24"/>
                <w:szCs w:val="48"/>
              </w:rPr>
              <w:t>vypracovaná v souladu s § 6 NV 406/2004 Sb.</w:t>
            </w:r>
          </w:p>
        </w:tc>
      </w:tr>
      <w:tr w:rsidR="00B92F80" w:rsidRPr="00F047B7" w14:paraId="51377C63" w14:textId="77777777" w:rsidTr="00624076">
        <w:tc>
          <w:tcPr>
            <w:tcW w:w="9771" w:type="dxa"/>
            <w:gridSpan w:val="4"/>
            <w:tcBorders>
              <w:top w:val="single" w:sz="12" w:space="0" w:color="auto"/>
              <w:left w:val="single" w:sz="12" w:space="0" w:color="auto"/>
              <w:bottom w:val="single" w:sz="12" w:space="0" w:color="auto"/>
              <w:right w:val="single" w:sz="12" w:space="0" w:color="auto"/>
            </w:tcBorders>
          </w:tcPr>
          <w:p w14:paraId="371FDEE2" w14:textId="77777777" w:rsidR="00B92F80" w:rsidRDefault="00B92F80" w:rsidP="009656DA">
            <w:pPr>
              <w:spacing w:before="0"/>
              <w:jc w:val="center"/>
              <w:rPr>
                <w:rFonts w:asciiTheme="minorHAnsi" w:hAnsiTheme="minorHAnsi" w:cstheme="minorHAnsi"/>
                <w:b/>
                <w:sz w:val="32"/>
                <w:szCs w:val="36"/>
              </w:rPr>
            </w:pPr>
            <w:r w:rsidRPr="00F047B7">
              <w:rPr>
                <w:rFonts w:asciiTheme="minorHAnsi" w:hAnsiTheme="minorHAnsi" w:cstheme="minorHAnsi"/>
                <w:b/>
                <w:sz w:val="32"/>
                <w:szCs w:val="36"/>
              </w:rPr>
              <w:t xml:space="preserve">Posouzení </w:t>
            </w:r>
            <w:r w:rsidR="00611977" w:rsidRPr="00F047B7">
              <w:rPr>
                <w:rFonts w:asciiTheme="minorHAnsi" w:hAnsiTheme="minorHAnsi" w:cstheme="minorHAnsi"/>
                <w:b/>
                <w:sz w:val="32"/>
                <w:szCs w:val="36"/>
              </w:rPr>
              <w:t>rizika výbuchu</w:t>
            </w:r>
            <w:r w:rsidRPr="00F047B7">
              <w:rPr>
                <w:rFonts w:asciiTheme="minorHAnsi" w:hAnsiTheme="minorHAnsi" w:cstheme="minorHAnsi"/>
                <w:b/>
                <w:sz w:val="32"/>
                <w:szCs w:val="36"/>
              </w:rPr>
              <w:t xml:space="preserve"> ve </w:t>
            </w:r>
            <w:r w:rsidR="00B8495A">
              <w:rPr>
                <w:rFonts w:asciiTheme="minorHAnsi" w:hAnsiTheme="minorHAnsi" w:cstheme="minorHAnsi"/>
                <w:b/>
                <w:sz w:val="32"/>
                <w:szCs w:val="36"/>
              </w:rPr>
              <w:t>ŠKO-ENERGO, s.r.o.</w:t>
            </w:r>
          </w:p>
          <w:p w14:paraId="3C52D80F" w14:textId="0FA461B5" w:rsidR="00B8495A" w:rsidRPr="006F6EA3" w:rsidRDefault="00B8495A" w:rsidP="009656DA">
            <w:pPr>
              <w:spacing w:before="0"/>
              <w:jc w:val="center"/>
              <w:rPr>
                <w:rFonts w:asciiTheme="minorHAnsi" w:hAnsiTheme="minorHAnsi" w:cstheme="minorHAnsi"/>
                <w:b/>
                <w:sz w:val="32"/>
                <w:szCs w:val="36"/>
              </w:rPr>
            </w:pPr>
            <w:r>
              <w:rPr>
                <w:rFonts w:asciiTheme="minorHAnsi" w:hAnsiTheme="minorHAnsi" w:cstheme="minorHAnsi"/>
                <w:b/>
                <w:sz w:val="32"/>
                <w:szCs w:val="36"/>
              </w:rPr>
              <w:t>Modernizace teplárny - instalace technologie spalování biomasy</w:t>
            </w:r>
          </w:p>
        </w:tc>
      </w:tr>
      <w:tr w:rsidR="00AE661E" w:rsidRPr="00F047B7" w14:paraId="7A67C855" w14:textId="77777777" w:rsidTr="00624076">
        <w:trPr>
          <w:trHeight w:val="70"/>
        </w:trPr>
        <w:tc>
          <w:tcPr>
            <w:tcW w:w="9771" w:type="dxa"/>
            <w:gridSpan w:val="4"/>
            <w:tcBorders>
              <w:top w:val="single" w:sz="12" w:space="0" w:color="auto"/>
              <w:left w:val="nil"/>
              <w:bottom w:val="nil"/>
              <w:right w:val="nil"/>
            </w:tcBorders>
          </w:tcPr>
          <w:p w14:paraId="3F3F4C88" w14:textId="77777777" w:rsidR="00AE661E" w:rsidRPr="00F047B7" w:rsidRDefault="00AE661E" w:rsidP="00ED6041">
            <w:pPr>
              <w:spacing w:before="0"/>
              <w:jc w:val="left"/>
              <w:rPr>
                <w:rFonts w:asciiTheme="minorHAnsi" w:hAnsiTheme="minorHAnsi" w:cstheme="minorHAnsi"/>
                <w:b/>
                <w:bCs/>
                <w:sz w:val="24"/>
                <w:szCs w:val="48"/>
              </w:rPr>
            </w:pPr>
          </w:p>
        </w:tc>
      </w:tr>
      <w:tr w:rsidR="00AE661E" w:rsidRPr="00F047B7" w14:paraId="358AC02C" w14:textId="77777777" w:rsidTr="00624076">
        <w:trPr>
          <w:trHeight w:val="70"/>
        </w:trPr>
        <w:tc>
          <w:tcPr>
            <w:tcW w:w="9771" w:type="dxa"/>
            <w:gridSpan w:val="4"/>
            <w:tcBorders>
              <w:top w:val="nil"/>
              <w:left w:val="nil"/>
              <w:bottom w:val="nil"/>
              <w:right w:val="nil"/>
            </w:tcBorders>
          </w:tcPr>
          <w:p w14:paraId="7A7D574B" w14:textId="77777777" w:rsidR="00AE661E" w:rsidRPr="00F047B7" w:rsidRDefault="00AE661E" w:rsidP="00ED6041">
            <w:pPr>
              <w:spacing w:before="0"/>
              <w:jc w:val="left"/>
              <w:rPr>
                <w:rFonts w:asciiTheme="minorHAnsi" w:hAnsiTheme="minorHAnsi" w:cstheme="minorHAnsi"/>
                <w:b/>
                <w:bCs/>
                <w:sz w:val="24"/>
                <w:szCs w:val="48"/>
              </w:rPr>
            </w:pPr>
          </w:p>
        </w:tc>
      </w:tr>
      <w:tr w:rsidR="00611977" w:rsidRPr="00F047B7" w14:paraId="558B2091" w14:textId="77777777" w:rsidTr="00624076">
        <w:trPr>
          <w:trHeight w:val="70"/>
        </w:trPr>
        <w:tc>
          <w:tcPr>
            <w:tcW w:w="9771" w:type="dxa"/>
            <w:gridSpan w:val="4"/>
            <w:tcBorders>
              <w:top w:val="nil"/>
              <w:left w:val="nil"/>
              <w:bottom w:val="single" w:sz="12" w:space="0" w:color="auto"/>
              <w:right w:val="nil"/>
            </w:tcBorders>
          </w:tcPr>
          <w:p w14:paraId="34A914AE" w14:textId="77777777" w:rsidR="00611977" w:rsidRPr="00F047B7" w:rsidRDefault="00611977" w:rsidP="00ED6041">
            <w:pPr>
              <w:spacing w:before="0"/>
              <w:jc w:val="left"/>
              <w:rPr>
                <w:rFonts w:asciiTheme="minorHAnsi" w:hAnsiTheme="minorHAnsi" w:cstheme="minorHAnsi"/>
                <w:b/>
                <w:bCs/>
                <w:sz w:val="24"/>
                <w:szCs w:val="48"/>
              </w:rPr>
            </w:pPr>
          </w:p>
        </w:tc>
      </w:tr>
      <w:tr w:rsidR="007E5CBB" w:rsidRPr="00F047B7" w14:paraId="1BAE97C5" w14:textId="77777777" w:rsidTr="00624076">
        <w:tc>
          <w:tcPr>
            <w:tcW w:w="2415" w:type="dxa"/>
            <w:tcBorders>
              <w:top w:val="single" w:sz="12" w:space="0" w:color="auto"/>
              <w:left w:val="single" w:sz="12" w:space="0" w:color="auto"/>
              <w:bottom w:val="single" w:sz="12" w:space="0" w:color="auto"/>
              <w:right w:val="single" w:sz="4" w:space="0" w:color="auto"/>
            </w:tcBorders>
            <w:vAlign w:val="center"/>
          </w:tcPr>
          <w:p w14:paraId="395DDC2A" w14:textId="77777777" w:rsidR="00611977" w:rsidRPr="00F047B7" w:rsidRDefault="00611977" w:rsidP="00FB015A">
            <w:pPr>
              <w:spacing w:before="0"/>
              <w:jc w:val="left"/>
              <w:rPr>
                <w:rFonts w:asciiTheme="minorHAnsi" w:hAnsiTheme="minorHAnsi" w:cstheme="minorHAnsi"/>
                <w:b/>
                <w:sz w:val="28"/>
                <w:szCs w:val="36"/>
              </w:rPr>
            </w:pPr>
            <w:r w:rsidRPr="00F047B7">
              <w:rPr>
                <w:rFonts w:asciiTheme="minorHAnsi" w:hAnsiTheme="minorHAnsi" w:cstheme="minorHAnsi"/>
                <w:b/>
                <w:sz w:val="28"/>
                <w:szCs w:val="36"/>
              </w:rPr>
              <w:t>Číslo dokumentu</w:t>
            </w:r>
          </w:p>
        </w:tc>
        <w:tc>
          <w:tcPr>
            <w:tcW w:w="7356" w:type="dxa"/>
            <w:gridSpan w:val="3"/>
            <w:tcBorders>
              <w:top w:val="single" w:sz="12" w:space="0" w:color="auto"/>
              <w:left w:val="single" w:sz="4" w:space="0" w:color="auto"/>
              <w:bottom w:val="nil"/>
              <w:right w:val="single" w:sz="12" w:space="0" w:color="auto"/>
            </w:tcBorders>
          </w:tcPr>
          <w:p w14:paraId="12387A0A" w14:textId="39737BFB" w:rsidR="00611977" w:rsidRPr="00563B25" w:rsidRDefault="0097642C" w:rsidP="00611977">
            <w:pPr>
              <w:spacing w:before="0"/>
              <w:jc w:val="left"/>
              <w:rPr>
                <w:rFonts w:asciiTheme="minorHAnsi" w:hAnsiTheme="minorHAnsi" w:cstheme="minorHAnsi"/>
                <w:b/>
                <w:sz w:val="28"/>
                <w:szCs w:val="36"/>
              </w:rPr>
            </w:pPr>
            <w:r w:rsidRPr="00563B25">
              <w:rPr>
                <w:rFonts w:asciiTheme="minorHAnsi" w:hAnsiTheme="minorHAnsi" w:cstheme="minorHAnsi"/>
                <w:b/>
                <w:sz w:val="28"/>
                <w:szCs w:val="36"/>
              </w:rPr>
              <w:t>DV-20</w:t>
            </w:r>
            <w:r w:rsidR="006F6EA3">
              <w:rPr>
                <w:rFonts w:asciiTheme="minorHAnsi" w:hAnsiTheme="minorHAnsi" w:cstheme="minorHAnsi"/>
                <w:b/>
                <w:sz w:val="28"/>
                <w:szCs w:val="36"/>
              </w:rPr>
              <w:t>2</w:t>
            </w:r>
            <w:r w:rsidR="009656DA">
              <w:rPr>
                <w:rFonts w:asciiTheme="minorHAnsi" w:hAnsiTheme="minorHAnsi" w:cstheme="minorHAnsi"/>
                <w:b/>
                <w:sz w:val="28"/>
                <w:szCs w:val="36"/>
              </w:rPr>
              <w:t>2</w:t>
            </w:r>
            <w:r w:rsidR="007E5CBB">
              <w:rPr>
                <w:rFonts w:asciiTheme="minorHAnsi" w:hAnsiTheme="minorHAnsi" w:cstheme="minorHAnsi"/>
                <w:b/>
                <w:sz w:val="28"/>
                <w:szCs w:val="36"/>
              </w:rPr>
              <w:t>-0</w:t>
            </w:r>
            <w:r w:rsidR="00B8495A">
              <w:rPr>
                <w:rFonts w:asciiTheme="minorHAnsi" w:hAnsiTheme="minorHAnsi" w:cstheme="minorHAnsi"/>
                <w:b/>
                <w:sz w:val="28"/>
                <w:szCs w:val="36"/>
              </w:rPr>
              <w:t>8</w:t>
            </w:r>
            <w:r w:rsidR="007E5CBB">
              <w:rPr>
                <w:rFonts w:asciiTheme="minorHAnsi" w:hAnsiTheme="minorHAnsi" w:cstheme="minorHAnsi"/>
                <w:b/>
                <w:sz w:val="28"/>
                <w:szCs w:val="36"/>
              </w:rPr>
              <w:t>-</w:t>
            </w:r>
            <w:r w:rsidR="00B8495A">
              <w:rPr>
                <w:rFonts w:asciiTheme="minorHAnsi" w:hAnsiTheme="minorHAnsi" w:cstheme="minorHAnsi"/>
                <w:b/>
                <w:sz w:val="28"/>
                <w:szCs w:val="36"/>
              </w:rPr>
              <w:t>04</w:t>
            </w:r>
          </w:p>
        </w:tc>
      </w:tr>
      <w:tr w:rsidR="00611977" w:rsidRPr="00F047B7" w14:paraId="5884A922" w14:textId="77777777" w:rsidTr="00624076">
        <w:trPr>
          <w:trHeight w:val="70"/>
        </w:trPr>
        <w:tc>
          <w:tcPr>
            <w:tcW w:w="9771" w:type="dxa"/>
            <w:gridSpan w:val="4"/>
            <w:tcBorders>
              <w:top w:val="single" w:sz="12" w:space="0" w:color="auto"/>
              <w:left w:val="nil"/>
              <w:bottom w:val="single" w:sz="12" w:space="0" w:color="auto"/>
              <w:right w:val="nil"/>
            </w:tcBorders>
            <w:vAlign w:val="center"/>
          </w:tcPr>
          <w:p w14:paraId="556D2DD8" w14:textId="77777777" w:rsidR="00611977" w:rsidRPr="00F047B7" w:rsidRDefault="00611977" w:rsidP="00FB015A">
            <w:pPr>
              <w:spacing w:before="0"/>
              <w:jc w:val="left"/>
              <w:rPr>
                <w:rFonts w:asciiTheme="minorHAnsi" w:hAnsiTheme="minorHAnsi" w:cstheme="minorHAnsi"/>
                <w:b/>
                <w:bCs/>
                <w:sz w:val="24"/>
                <w:szCs w:val="48"/>
              </w:rPr>
            </w:pPr>
          </w:p>
        </w:tc>
      </w:tr>
      <w:tr w:rsidR="007E5CBB" w:rsidRPr="00F047B7" w14:paraId="62C329A7" w14:textId="77777777" w:rsidTr="00624076">
        <w:tc>
          <w:tcPr>
            <w:tcW w:w="2415" w:type="dxa"/>
            <w:tcBorders>
              <w:top w:val="single" w:sz="12" w:space="0" w:color="auto"/>
              <w:left w:val="single" w:sz="12" w:space="0" w:color="auto"/>
              <w:bottom w:val="single" w:sz="12" w:space="0" w:color="auto"/>
            </w:tcBorders>
            <w:vAlign w:val="center"/>
          </w:tcPr>
          <w:p w14:paraId="4DA452C7" w14:textId="44525711" w:rsidR="00611977" w:rsidRPr="00F047B7" w:rsidRDefault="00611977"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Zaměstnavatel</w:t>
            </w:r>
          </w:p>
        </w:tc>
        <w:tc>
          <w:tcPr>
            <w:tcW w:w="7356" w:type="dxa"/>
            <w:gridSpan w:val="3"/>
            <w:tcBorders>
              <w:top w:val="single" w:sz="12" w:space="0" w:color="auto"/>
              <w:right w:val="single" w:sz="12" w:space="0" w:color="auto"/>
            </w:tcBorders>
          </w:tcPr>
          <w:p w14:paraId="723B29E5" w14:textId="65238C02" w:rsidR="00611977" w:rsidRPr="00E41E1A" w:rsidRDefault="00B8495A" w:rsidP="00E41E1A">
            <w:pPr>
              <w:spacing w:before="0"/>
              <w:jc w:val="left"/>
              <w:rPr>
                <w:rFonts w:asciiTheme="minorHAnsi" w:hAnsiTheme="minorHAnsi" w:cstheme="minorHAnsi"/>
                <w:b/>
                <w:sz w:val="24"/>
                <w:szCs w:val="28"/>
              </w:rPr>
            </w:pPr>
            <w:r>
              <w:rPr>
                <w:rFonts w:asciiTheme="minorHAnsi" w:hAnsiTheme="minorHAnsi" w:cstheme="minorHAnsi"/>
                <w:b/>
                <w:sz w:val="24"/>
                <w:szCs w:val="28"/>
              </w:rPr>
              <w:t>ŠKO-ENERGO, s.r.o.</w:t>
            </w:r>
          </w:p>
        </w:tc>
      </w:tr>
      <w:tr w:rsidR="007E5CBB" w:rsidRPr="00F047B7" w14:paraId="26FF7B31" w14:textId="77777777" w:rsidTr="00F551A8">
        <w:tc>
          <w:tcPr>
            <w:tcW w:w="2415" w:type="dxa"/>
            <w:tcBorders>
              <w:top w:val="single" w:sz="12" w:space="0" w:color="auto"/>
              <w:left w:val="single" w:sz="12" w:space="0" w:color="auto"/>
            </w:tcBorders>
            <w:vAlign w:val="center"/>
          </w:tcPr>
          <w:p w14:paraId="321BCD43" w14:textId="6CE681C6" w:rsidR="00AE661E" w:rsidRPr="00F047B7" w:rsidRDefault="00AE661E"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Sídlo zaměstnavatele</w:t>
            </w:r>
          </w:p>
        </w:tc>
        <w:tc>
          <w:tcPr>
            <w:tcW w:w="3969" w:type="dxa"/>
            <w:gridSpan w:val="2"/>
            <w:tcBorders>
              <w:top w:val="single" w:sz="12" w:space="0" w:color="auto"/>
            </w:tcBorders>
          </w:tcPr>
          <w:p w14:paraId="088B0C98" w14:textId="0B147E09" w:rsidR="0045095A" w:rsidRPr="0045095A" w:rsidRDefault="00B8495A" w:rsidP="0045095A">
            <w:pPr>
              <w:spacing w:before="0"/>
              <w:jc w:val="left"/>
              <w:rPr>
                <w:rFonts w:asciiTheme="minorHAnsi" w:hAnsiTheme="minorHAnsi" w:cstheme="minorHAnsi"/>
                <w:bCs/>
                <w:sz w:val="24"/>
                <w:szCs w:val="28"/>
              </w:rPr>
            </w:pPr>
            <w:r w:rsidRPr="00B8495A">
              <w:rPr>
                <w:rFonts w:asciiTheme="minorHAnsi" w:hAnsiTheme="minorHAnsi" w:cstheme="minorHAnsi"/>
                <w:bCs/>
                <w:sz w:val="24"/>
                <w:szCs w:val="28"/>
              </w:rPr>
              <w:t>tř. Václava Klementa 869</w:t>
            </w:r>
          </w:p>
          <w:p w14:paraId="596ED186" w14:textId="2499F17B" w:rsidR="0045095A" w:rsidRPr="0045095A" w:rsidRDefault="00B8495A" w:rsidP="0045095A">
            <w:pPr>
              <w:spacing w:before="0"/>
              <w:jc w:val="left"/>
              <w:rPr>
                <w:rFonts w:asciiTheme="minorHAnsi" w:hAnsiTheme="minorHAnsi" w:cstheme="minorHAnsi"/>
                <w:bCs/>
                <w:sz w:val="24"/>
                <w:szCs w:val="28"/>
              </w:rPr>
            </w:pPr>
            <w:r>
              <w:rPr>
                <w:rFonts w:asciiTheme="minorHAnsi" w:hAnsiTheme="minorHAnsi" w:cstheme="minorHAnsi"/>
                <w:bCs/>
                <w:sz w:val="24"/>
                <w:szCs w:val="28"/>
              </w:rPr>
              <w:t>293 60 Mladá Boleslav</w:t>
            </w:r>
          </w:p>
          <w:p w14:paraId="5219278F" w14:textId="77777777" w:rsidR="0045095A" w:rsidRDefault="0045095A" w:rsidP="0045095A">
            <w:pPr>
              <w:spacing w:before="0"/>
              <w:jc w:val="left"/>
              <w:rPr>
                <w:rFonts w:asciiTheme="minorHAnsi" w:hAnsiTheme="minorHAnsi" w:cstheme="minorHAnsi"/>
                <w:bCs/>
                <w:sz w:val="24"/>
                <w:szCs w:val="28"/>
              </w:rPr>
            </w:pPr>
            <w:r w:rsidRPr="0045095A">
              <w:rPr>
                <w:rFonts w:asciiTheme="minorHAnsi" w:hAnsiTheme="minorHAnsi" w:cstheme="minorHAnsi"/>
                <w:bCs/>
                <w:sz w:val="24"/>
                <w:szCs w:val="28"/>
              </w:rPr>
              <w:t xml:space="preserve">Česká republika </w:t>
            </w:r>
          </w:p>
          <w:p w14:paraId="719C4A83" w14:textId="5D0C4229" w:rsidR="00E41E1A" w:rsidRPr="00E41E1A" w:rsidRDefault="00D97D0D" w:rsidP="0045095A">
            <w:pPr>
              <w:spacing w:before="0"/>
              <w:jc w:val="left"/>
            </w:pPr>
            <w:hyperlink r:id="rId8" w:history="1">
              <w:r w:rsidR="00B8495A" w:rsidRPr="00024738">
                <w:rPr>
                  <w:rStyle w:val="Hypertextovodkaz"/>
                </w:rPr>
                <w:t>www.sko-energo.cz</w:t>
              </w:r>
            </w:hyperlink>
            <w:r w:rsidR="00B8495A">
              <w:t xml:space="preserve"> </w:t>
            </w:r>
          </w:p>
        </w:tc>
        <w:tc>
          <w:tcPr>
            <w:tcW w:w="3387" w:type="dxa"/>
            <w:tcBorders>
              <w:top w:val="single" w:sz="12" w:space="0" w:color="auto"/>
              <w:right w:val="single" w:sz="12" w:space="0" w:color="auto"/>
            </w:tcBorders>
            <w:vAlign w:val="center"/>
          </w:tcPr>
          <w:p w14:paraId="6F9E4D11" w14:textId="5CBB600F" w:rsidR="00AE661E" w:rsidRPr="00F047B7" w:rsidRDefault="00B8495A" w:rsidP="007E5CBB">
            <w:pPr>
              <w:spacing w:before="40" w:after="40"/>
              <w:jc w:val="center"/>
              <w:rPr>
                <w:rFonts w:asciiTheme="minorHAnsi" w:hAnsiTheme="minorHAnsi" w:cstheme="minorHAnsi"/>
                <w:bCs/>
                <w:sz w:val="24"/>
                <w:szCs w:val="28"/>
              </w:rPr>
            </w:pPr>
            <w:r>
              <w:rPr>
                <w:noProof/>
              </w:rPr>
              <w:drawing>
                <wp:inline distT="0" distB="0" distL="0" distR="0" wp14:anchorId="1B611A56" wp14:editId="03E85F7F">
                  <wp:extent cx="1095375" cy="666106"/>
                  <wp:effectExtent l="0" t="0" r="0" b="127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00519" cy="669234"/>
                          </a:xfrm>
                          <a:prstGeom prst="rect">
                            <a:avLst/>
                          </a:prstGeom>
                        </pic:spPr>
                      </pic:pic>
                    </a:graphicData>
                  </a:graphic>
                </wp:inline>
              </w:drawing>
            </w:r>
          </w:p>
        </w:tc>
      </w:tr>
      <w:tr w:rsidR="007E5CBB" w:rsidRPr="00F047B7" w14:paraId="2C4B7E34" w14:textId="77777777" w:rsidTr="00624076">
        <w:tc>
          <w:tcPr>
            <w:tcW w:w="2415" w:type="dxa"/>
            <w:tcBorders>
              <w:left w:val="single" w:sz="12" w:space="0" w:color="auto"/>
            </w:tcBorders>
            <w:vAlign w:val="center"/>
          </w:tcPr>
          <w:p w14:paraId="459D9707" w14:textId="389576D6" w:rsidR="00FB015A" w:rsidRPr="00F047B7" w:rsidRDefault="00FB015A"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IČ</w:t>
            </w:r>
          </w:p>
        </w:tc>
        <w:tc>
          <w:tcPr>
            <w:tcW w:w="7356" w:type="dxa"/>
            <w:gridSpan w:val="3"/>
            <w:tcBorders>
              <w:right w:val="single" w:sz="12" w:space="0" w:color="auto"/>
            </w:tcBorders>
          </w:tcPr>
          <w:p w14:paraId="49B7D3F7" w14:textId="5E2354A8" w:rsidR="00FB015A" w:rsidRPr="00F047B7" w:rsidRDefault="00B8495A" w:rsidP="007E5CBB">
            <w:pPr>
              <w:spacing w:before="40" w:after="40"/>
              <w:jc w:val="left"/>
              <w:rPr>
                <w:rFonts w:asciiTheme="minorHAnsi" w:hAnsiTheme="minorHAnsi" w:cstheme="minorHAnsi"/>
                <w:bCs/>
                <w:sz w:val="24"/>
                <w:szCs w:val="28"/>
              </w:rPr>
            </w:pPr>
            <w:r w:rsidRPr="00B8495A">
              <w:rPr>
                <w:rFonts w:asciiTheme="minorHAnsi" w:hAnsiTheme="minorHAnsi" w:cstheme="minorHAnsi"/>
                <w:bCs/>
                <w:sz w:val="24"/>
                <w:szCs w:val="28"/>
              </w:rPr>
              <w:t>61675938</w:t>
            </w:r>
          </w:p>
        </w:tc>
      </w:tr>
      <w:tr w:rsidR="007E5CBB" w:rsidRPr="00F047B7" w14:paraId="382D10C2" w14:textId="77777777" w:rsidTr="00624076">
        <w:tc>
          <w:tcPr>
            <w:tcW w:w="2415" w:type="dxa"/>
            <w:tcBorders>
              <w:left w:val="single" w:sz="12" w:space="0" w:color="auto"/>
            </w:tcBorders>
            <w:vAlign w:val="center"/>
          </w:tcPr>
          <w:p w14:paraId="53DE61A2" w14:textId="73ECC278" w:rsidR="00611977" w:rsidRPr="00F047B7" w:rsidRDefault="00611977"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Objekt</w:t>
            </w:r>
          </w:p>
        </w:tc>
        <w:tc>
          <w:tcPr>
            <w:tcW w:w="7356" w:type="dxa"/>
            <w:gridSpan w:val="3"/>
            <w:tcBorders>
              <w:right w:val="single" w:sz="12" w:space="0" w:color="auto"/>
            </w:tcBorders>
          </w:tcPr>
          <w:p w14:paraId="3865E5C9" w14:textId="45B9437A" w:rsidR="00611977" w:rsidRPr="00F047B7" w:rsidRDefault="00B8495A" w:rsidP="00E41E1A">
            <w:pPr>
              <w:spacing w:before="0"/>
              <w:jc w:val="left"/>
              <w:rPr>
                <w:rFonts w:asciiTheme="minorHAnsi" w:hAnsiTheme="minorHAnsi" w:cstheme="minorHAnsi"/>
                <w:bCs/>
                <w:sz w:val="24"/>
                <w:szCs w:val="28"/>
              </w:rPr>
            </w:pPr>
            <w:r>
              <w:rPr>
                <w:rFonts w:asciiTheme="minorHAnsi" w:hAnsiTheme="minorHAnsi" w:cstheme="minorHAnsi"/>
                <w:bCs/>
                <w:sz w:val="24"/>
                <w:szCs w:val="28"/>
              </w:rPr>
              <w:t>technologie dopravy, zpracování a spalování biomasy</w:t>
            </w:r>
          </w:p>
        </w:tc>
      </w:tr>
      <w:tr w:rsidR="007E5CBB" w:rsidRPr="00F047B7" w14:paraId="5CD5E348" w14:textId="77777777" w:rsidTr="00624076">
        <w:tc>
          <w:tcPr>
            <w:tcW w:w="2415" w:type="dxa"/>
            <w:tcBorders>
              <w:left w:val="single" w:sz="12" w:space="0" w:color="auto"/>
              <w:bottom w:val="single" w:sz="12" w:space="0" w:color="auto"/>
            </w:tcBorders>
            <w:vAlign w:val="center"/>
          </w:tcPr>
          <w:p w14:paraId="0231453D" w14:textId="1CF802FE" w:rsidR="00611977" w:rsidRPr="00F047B7" w:rsidRDefault="00611977"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Adresa</w:t>
            </w:r>
          </w:p>
        </w:tc>
        <w:tc>
          <w:tcPr>
            <w:tcW w:w="7356" w:type="dxa"/>
            <w:gridSpan w:val="3"/>
            <w:tcBorders>
              <w:bottom w:val="single" w:sz="12" w:space="0" w:color="auto"/>
              <w:right w:val="single" w:sz="12" w:space="0" w:color="auto"/>
            </w:tcBorders>
          </w:tcPr>
          <w:p w14:paraId="7B53FD9C" w14:textId="77777777" w:rsidR="003D3FA2" w:rsidRPr="0045095A" w:rsidRDefault="003D3FA2" w:rsidP="003D3FA2">
            <w:pPr>
              <w:spacing w:before="0"/>
              <w:jc w:val="left"/>
              <w:rPr>
                <w:rFonts w:asciiTheme="minorHAnsi" w:hAnsiTheme="minorHAnsi" w:cstheme="minorHAnsi"/>
                <w:bCs/>
                <w:sz w:val="24"/>
                <w:szCs w:val="28"/>
              </w:rPr>
            </w:pPr>
            <w:r w:rsidRPr="00B8495A">
              <w:rPr>
                <w:rFonts w:asciiTheme="minorHAnsi" w:hAnsiTheme="minorHAnsi" w:cstheme="minorHAnsi"/>
                <w:bCs/>
                <w:sz w:val="24"/>
                <w:szCs w:val="28"/>
              </w:rPr>
              <w:t>tř. Václava Klementa 869</w:t>
            </w:r>
          </w:p>
          <w:p w14:paraId="1B9FCF06" w14:textId="7582BD96" w:rsidR="00611977" w:rsidRPr="00EE0117" w:rsidRDefault="003D3FA2" w:rsidP="003D3FA2">
            <w:pPr>
              <w:spacing w:before="0"/>
              <w:jc w:val="left"/>
              <w:rPr>
                <w:rFonts w:asciiTheme="minorHAnsi" w:hAnsiTheme="minorHAnsi" w:cstheme="minorHAnsi"/>
                <w:bCs/>
                <w:sz w:val="24"/>
                <w:szCs w:val="28"/>
              </w:rPr>
            </w:pPr>
            <w:r>
              <w:rPr>
                <w:rFonts w:asciiTheme="minorHAnsi" w:hAnsiTheme="minorHAnsi" w:cstheme="minorHAnsi"/>
                <w:bCs/>
                <w:sz w:val="24"/>
                <w:szCs w:val="28"/>
              </w:rPr>
              <w:t>293 60 Mladá Boleslav</w:t>
            </w:r>
          </w:p>
        </w:tc>
      </w:tr>
      <w:tr w:rsidR="001F0E0A" w:rsidRPr="00F047B7" w14:paraId="0D296615" w14:textId="77777777" w:rsidTr="00624076">
        <w:trPr>
          <w:trHeight w:val="70"/>
        </w:trPr>
        <w:tc>
          <w:tcPr>
            <w:tcW w:w="9771" w:type="dxa"/>
            <w:gridSpan w:val="4"/>
            <w:tcBorders>
              <w:top w:val="single" w:sz="12" w:space="0" w:color="auto"/>
              <w:left w:val="nil"/>
              <w:bottom w:val="single" w:sz="12" w:space="0" w:color="auto"/>
              <w:right w:val="nil"/>
            </w:tcBorders>
            <w:vAlign w:val="center"/>
          </w:tcPr>
          <w:p w14:paraId="05E3BF2A" w14:textId="77777777" w:rsidR="001F0E0A" w:rsidRPr="00F047B7" w:rsidRDefault="001F0E0A" w:rsidP="00ED6041">
            <w:pPr>
              <w:spacing w:before="0"/>
              <w:jc w:val="left"/>
              <w:rPr>
                <w:rFonts w:asciiTheme="minorHAnsi" w:hAnsiTheme="minorHAnsi" w:cstheme="minorHAnsi"/>
                <w:b/>
                <w:bCs/>
                <w:sz w:val="24"/>
                <w:szCs w:val="48"/>
              </w:rPr>
            </w:pPr>
          </w:p>
        </w:tc>
      </w:tr>
      <w:tr w:rsidR="007E5CBB" w:rsidRPr="00F047B7" w14:paraId="58BF334C" w14:textId="77777777" w:rsidTr="00624076">
        <w:tc>
          <w:tcPr>
            <w:tcW w:w="2415" w:type="dxa"/>
            <w:tcBorders>
              <w:top w:val="single" w:sz="12" w:space="0" w:color="auto"/>
              <w:left w:val="single" w:sz="12" w:space="0" w:color="auto"/>
            </w:tcBorders>
            <w:vAlign w:val="center"/>
          </w:tcPr>
          <w:p w14:paraId="22332FC3" w14:textId="3E9C4041" w:rsidR="00611977" w:rsidRPr="00F047B7" w:rsidRDefault="00611977"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Datum vypracování</w:t>
            </w:r>
          </w:p>
        </w:tc>
        <w:tc>
          <w:tcPr>
            <w:tcW w:w="7356" w:type="dxa"/>
            <w:gridSpan w:val="3"/>
            <w:tcBorders>
              <w:top w:val="single" w:sz="12" w:space="0" w:color="auto"/>
              <w:right w:val="single" w:sz="12" w:space="0" w:color="auto"/>
            </w:tcBorders>
          </w:tcPr>
          <w:p w14:paraId="7C68BA47" w14:textId="55AAA70B" w:rsidR="00611977" w:rsidRPr="00F047B7" w:rsidRDefault="00971CE3" w:rsidP="00B92F80">
            <w:pPr>
              <w:spacing w:before="0"/>
              <w:jc w:val="left"/>
              <w:rPr>
                <w:rFonts w:asciiTheme="minorHAnsi" w:hAnsiTheme="minorHAnsi" w:cstheme="minorHAnsi"/>
                <w:bCs/>
                <w:sz w:val="24"/>
                <w:szCs w:val="28"/>
              </w:rPr>
            </w:pPr>
            <w:r>
              <w:rPr>
                <w:rFonts w:asciiTheme="minorHAnsi" w:hAnsiTheme="minorHAnsi" w:cstheme="minorHAnsi"/>
                <w:bCs/>
                <w:sz w:val="24"/>
                <w:szCs w:val="28"/>
              </w:rPr>
              <w:t>8/2023</w:t>
            </w:r>
          </w:p>
        </w:tc>
      </w:tr>
      <w:tr w:rsidR="007E5CBB" w:rsidRPr="00F047B7" w14:paraId="5B9B2562" w14:textId="77777777" w:rsidTr="00624076">
        <w:tc>
          <w:tcPr>
            <w:tcW w:w="2415" w:type="dxa"/>
            <w:tcBorders>
              <w:left w:val="single" w:sz="12" w:space="0" w:color="auto"/>
            </w:tcBorders>
            <w:vAlign w:val="center"/>
          </w:tcPr>
          <w:p w14:paraId="713030E5" w14:textId="0F4415FC" w:rsidR="00611977" w:rsidRPr="00F047B7" w:rsidRDefault="00611977"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Aktuální verze</w:t>
            </w:r>
          </w:p>
        </w:tc>
        <w:tc>
          <w:tcPr>
            <w:tcW w:w="1984" w:type="dxa"/>
            <w:vAlign w:val="center"/>
          </w:tcPr>
          <w:p w14:paraId="12176A09" w14:textId="547F6C1D" w:rsidR="00611977" w:rsidRPr="00F047B7" w:rsidRDefault="00974E03" w:rsidP="00FB015A">
            <w:pPr>
              <w:spacing w:before="0"/>
              <w:jc w:val="center"/>
              <w:rPr>
                <w:rFonts w:asciiTheme="minorHAnsi" w:hAnsiTheme="minorHAnsi" w:cstheme="minorHAnsi"/>
                <w:bCs/>
                <w:sz w:val="24"/>
                <w:szCs w:val="28"/>
              </w:rPr>
            </w:pPr>
            <w:r>
              <w:rPr>
                <w:rFonts w:asciiTheme="minorHAnsi" w:hAnsiTheme="minorHAnsi" w:cstheme="minorHAnsi"/>
                <w:bCs/>
                <w:sz w:val="24"/>
                <w:szCs w:val="28"/>
              </w:rPr>
              <w:t>2</w:t>
            </w:r>
          </w:p>
        </w:tc>
        <w:tc>
          <w:tcPr>
            <w:tcW w:w="1985" w:type="dxa"/>
          </w:tcPr>
          <w:p w14:paraId="274BA2E7" w14:textId="79BEBD47" w:rsidR="00611977" w:rsidRPr="00F047B7" w:rsidRDefault="00611977" w:rsidP="00B92F80">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ze dne</w:t>
            </w:r>
          </w:p>
        </w:tc>
        <w:tc>
          <w:tcPr>
            <w:tcW w:w="3387" w:type="dxa"/>
            <w:tcBorders>
              <w:right w:val="single" w:sz="12" w:space="0" w:color="auto"/>
            </w:tcBorders>
            <w:vAlign w:val="center"/>
          </w:tcPr>
          <w:p w14:paraId="3C9C84B0" w14:textId="3D79ED24" w:rsidR="00611977" w:rsidRPr="00F047B7" w:rsidRDefault="003D3FA2" w:rsidP="00FB015A">
            <w:pPr>
              <w:spacing w:before="0"/>
              <w:jc w:val="left"/>
              <w:rPr>
                <w:rFonts w:asciiTheme="minorHAnsi" w:hAnsiTheme="minorHAnsi" w:cstheme="minorHAnsi"/>
                <w:bCs/>
                <w:sz w:val="24"/>
                <w:szCs w:val="28"/>
              </w:rPr>
            </w:pPr>
            <w:r>
              <w:rPr>
                <w:rFonts w:asciiTheme="minorHAnsi" w:hAnsiTheme="minorHAnsi" w:cstheme="minorHAnsi"/>
                <w:bCs/>
                <w:sz w:val="24"/>
                <w:szCs w:val="28"/>
              </w:rPr>
              <w:t>8</w:t>
            </w:r>
            <w:r w:rsidR="00774822">
              <w:rPr>
                <w:rFonts w:asciiTheme="minorHAnsi" w:hAnsiTheme="minorHAnsi" w:cstheme="minorHAnsi"/>
                <w:bCs/>
                <w:sz w:val="24"/>
                <w:szCs w:val="28"/>
              </w:rPr>
              <w:t xml:space="preserve">. </w:t>
            </w:r>
            <w:r>
              <w:rPr>
                <w:rFonts w:asciiTheme="minorHAnsi" w:hAnsiTheme="minorHAnsi" w:cstheme="minorHAnsi"/>
                <w:bCs/>
                <w:sz w:val="24"/>
                <w:szCs w:val="28"/>
              </w:rPr>
              <w:t>listopadu</w:t>
            </w:r>
            <w:r w:rsidR="00D96879">
              <w:rPr>
                <w:rFonts w:asciiTheme="minorHAnsi" w:hAnsiTheme="minorHAnsi" w:cstheme="minorHAnsi"/>
                <w:bCs/>
                <w:sz w:val="24"/>
                <w:szCs w:val="28"/>
              </w:rPr>
              <w:t xml:space="preserve"> </w:t>
            </w:r>
            <w:r w:rsidR="00BA5FB2">
              <w:rPr>
                <w:rFonts w:asciiTheme="minorHAnsi" w:hAnsiTheme="minorHAnsi" w:cstheme="minorHAnsi"/>
                <w:bCs/>
                <w:sz w:val="24"/>
                <w:szCs w:val="28"/>
              </w:rPr>
              <w:t>202</w:t>
            </w:r>
            <w:r w:rsidR="009656DA">
              <w:rPr>
                <w:rFonts w:asciiTheme="minorHAnsi" w:hAnsiTheme="minorHAnsi" w:cstheme="minorHAnsi"/>
                <w:bCs/>
                <w:sz w:val="24"/>
                <w:szCs w:val="28"/>
              </w:rPr>
              <w:t>2</w:t>
            </w:r>
          </w:p>
        </w:tc>
      </w:tr>
      <w:tr w:rsidR="007E5CBB" w:rsidRPr="00F047B7" w14:paraId="5F6BBB8B" w14:textId="77777777" w:rsidTr="00624076">
        <w:tc>
          <w:tcPr>
            <w:tcW w:w="2415" w:type="dxa"/>
            <w:tcBorders>
              <w:left w:val="single" w:sz="12" w:space="0" w:color="auto"/>
              <w:bottom w:val="single" w:sz="12" w:space="0" w:color="auto"/>
            </w:tcBorders>
            <w:vAlign w:val="center"/>
          </w:tcPr>
          <w:p w14:paraId="4AD7E587" w14:textId="71194F0A" w:rsidR="00611977" w:rsidRPr="00F047B7" w:rsidRDefault="00611977"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Aktuální revize</w:t>
            </w:r>
          </w:p>
        </w:tc>
        <w:tc>
          <w:tcPr>
            <w:tcW w:w="1984" w:type="dxa"/>
            <w:tcBorders>
              <w:bottom w:val="single" w:sz="12" w:space="0" w:color="auto"/>
            </w:tcBorders>
            <w:vAlign w:val="center"/>
          </w:tcPr>
          <w:p w14:paraId="18381273" w14:textId="66AC53FB" w:rsidR="00611977" w:rsidRPr="00F047B7" w:rsidRDefault="00774822" w:rsidP="00FB015A">
            <w:pPr>
              <w:spacing w:before="0"/>
              <w:jc w:val="center"/>
              <w:rPr>
                <w:rFonts w:asciiTheme="minorHAnsi" w:hAnsiTheme="minorHAnsi" w:cstheme="minorHAnsi"/>
                <w:bCs/>
                <w:sz w:val="24"/>
                <w:szCs w:val="28"/>
              </w:rPr>
            </w:pPr>
            <w:r>
              <w:rPr>
                <w:rFonts w:asciiTheme="minorHAnsi" w:hAnsiTheme="minorHAnsi" w:cstheme="minorHAnsi"/>
                <w:bCs/>
                <w:sz w:val="24"/>
                <w:szCs w:val="28"/>
              </w:rPr>
              <w:t>0</w:t>
            </w:r>
          </w:p>
        </w:tc>
        <w:tc>
          <w:tcPr>
            <w:tcW w:w="1985" w:type="dxa"/>
            <w:tcBorders>
              <w:bottom w:val="single" w:sz="12" w:space="0" w:color="auto"/>
            </w:tcBorders>
          </w:tcPr>
          <w:p w14:paraId="3A288864" w14:textId="25704ECC" w:rsidR="00611977" w:rsidRPr="00F047B7" w:rsidRDefault="00611977" w:rsidP="00611977">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ze dne</w:t>
            </w:r>
          </w:p>
        </w:tc>
        <w:tc>
          <w:tcPr>
            <w:tcW w:w="3387" w:type="dxa"/>
            <w:tcBorders>
              <w:bottom w:val="single" w:sz="4" w:space="0" w:color="auto"/>
              <w:right w:val="single" w:sz="12" w:space="0" w:color="auto"/>
            </w:tcBorders>
            <w:vAlign w:val="center"/>
          </w:tcPr>
          <w:p w14:paraId="578D365F" w14:textId="7C1EA450" w:rsidR="00611977" w:rsidRPr="00F047B7" w:rsidRDefault="00774822" w:rsidP="00FB015A">
            <w:pPr>
              <w:spacing w:before="0"/>
              <w:jc w:val="left"/>
              <w:rPr>
                <w:rFonts w:asciiTheme="minorHAnsi" w:hAnsiTheme="minorHAnsi" w:cstheme="minorHAnsi"/>
                <w:bCs/>
                <w:sz w:val="24"/>
                <w:szCs w:val="28"/>
              </w:rPr>
            </w:pPr>
            <w:r>
              <w:rPr>
                <w:rFonts w:asciiTheme="minorHAnsi" w:hAnsiTheme="minorHAnsi" w:cstheme="minorHAnsi"/>
                <w:bCs/>
                <w:sz w:val="24"/>
                <w:szCs w:val="28"/>
              </w:rPr>
              <w:t>—</w:t>
            </w:r>
          </w:p>
        </w:tc>
      </w:tr>
      <w:tr w:rsidR="00FB015A" w:rsidRPr="00F047B7" w14:paraId="73EA11CD" w14:textId="77777777" w:rsidTr="00624076">
        <w:trPr>
          <w:trHeight w:val="70"/>
        </w:trPr>
        <w:tc>
          <w:tcPr>
            <w:tcW w:w="9771" w:type="dxa"/>
            <w:gridSpan w:val="4"/>
            <w:tcBorders>
              <w:top w:val="single" w:sz="12" w:space="0" w:color="auto"/>
              <w:left w:val="nil"/>
              <w:bottom w:val="single" w:sz="4" w:space="0" w:color="auto"/>
              <w:right w:val="nil"/>
            </w:tcBorders>
            <w:vAlign w:val="center"/>
          </w:tcPr>
          <w:p w14:paraId="36805282" w14:textId="77777777" w:rsidR="00FB015A" w:rsidRPr="00F047B7" w:rsidRDefault="00FB015A" w:rsidP="00ED6041">
            <w:pPr>
              <w:spacing w:before="0"/>
              <w:jc w:val="left"/>
              <w:rPr>
                <w:rFonts w:asciiTheme="minorHAnsi" w:hAnsiTheme="minorHAnsi" w:cstheme="minorHAnsi"/>
                <w:b/>
                <w:bCs/>
                <w:sz w:val="24"/>
                <w:szCs w:val="48"/>
              </w:rPr>
            </w:pPr>
          </w:p>
        </w:tc>
      </w:tr>
      <w:tr w:rsidR="007E5CBB" w:rsidRPr="00F047B7" w14:paraId="0737CF18" w14:textId="77777777" w:rsidTr="00624076">
        <w:tc>
          <w:tcPr>
            <w:tcW w:w="2415" w:type="dxa"/>
            <w:tcBorders>
              <w:top w:val="single" w:sz="12" w:space="0" w:color="auto"/>
              <w:left w:val="single" w:sz="12" w:space="0" w:color="auto"/>
            </w:tcBorders>
            <w:vAlign w:val="center"/>
          </w:tcPr>
          <w:p w14:paraId="549CF867" w14:textId="2B0091EF" w:rsidR="00F762C0" w:rsidRPr="00F047B7" w:rsidRDefault="00F762C0"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Zhotovitel</w:t>
            </w:r>
          </w:p>
        </w:tc>
        <w:tc>
          <w:tcPr>
            <w:tcW w:w="3969" w:type="dxa"/>
            <w:gridSpan w:val="2"/>
            <w:tcBorders>
              <w:top w:val="single" w:sz="12" w:space="0" w:color="auto"/>
            </w:tcBorders>
          </w:tcPr>
          <w:p w14:paraId="75B9D7BC" w14:textId="77777777" w:rsidR="00F762C0" w:rsidRPr="00F047B7" w:rsidRDefault="00F762C0" w:rsidP="00B92F80">
            <w:pPr>
              <w:spacing w:before="0"/>
              <w:jc w:val="left"/>
              <w:rPr>
                <w:rFonts w:asciiTheme="minorHAnsi" w:hAnsiTheme="minorHAnsi" w:cstheme="minorHAnsi"/>
                <w:bCs/>
                <w:sz w:val="24"/>
                <w:szCs w:val="28"/>
              </w:rPr>
            </w:pPr>
            <w:proofErr w:type="spellStart"/>
            <w:r w:rsidRPr="00F047B7">
              <w:rPr>
                <w:rFonts w:asciiTheme="minorHAnsi" w:hAnsiTheme="minorHAnsi" w:cstheme="minorHAnsi"/>
                <w:bCs/>
                <w:sz w:val="24"/>
                <w:szCs w:val="28"/>
              </w:rPr>
              <w:t>igniscon</w:t>
            </w:r>
            <w:proofErr w:type="spellEnd"/>
            <w:r w:rsidRPr="00F047B7">
              <w:rPr>
                <w:rFonts w:asciiTheme="minorHAnsi" w:hAnsiTheme="minorHAnsi" w:cstheme="minorHAnsi"/>
                <w:bCs/>
                <w:sz w:val="24"/>
                <w:szCs w:val="28"/>
              </w:rPr>
              <w:t xml:space="preserve"> s.r.o.</w:t>
            </w:r>
          </w:p>
          <w:p w14:paraId="193C79BE" w14:textId="77777777" w:rsidR="00F762C0" w:rsidRPr="00F047B7" w:rsidRDefault="00F762C0" w:rsidP="00F762C0">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Dolní Raškovice 33</w:t>
            </w:r>
          </w:p>
          <w:p w14:paraId="365DD65F" w14:textId="401725C5" w:rsidR="00F762C0" w:rsidRPr="00F047B7" w:rsidRDefault="00F762C0" w:rsidP="00F762C0">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535 01 Svinčany</w:t>
            </w:r>
          </w:p>
          <w:p w14:paraId="478EAD5B" w14:textId="48F5D014" w:rsidR="00F762C0" w:rsidRPr="00F047B7" w:rsidRDefault="00D97D0D" w:rsidP="00F762C0">
            <w:pPr>
              <w:spacing w:before="0"/>
              <w:jc w:val="left"/>
              <w:rPr>
                <w:rFonts w:asciiTheme="minorHAnsi" w:hAnsiTheme="minorHAnsi" w:cstheme="minorHAnsi"/>
                <w:bCs/>
                <w:sz w:val="24"/>
                <w:szCs w:val="28"/>
              </w:rPr>
            </w:pPr>
            <w:hyperlink r:id="rId10" w:history="1">
              <w:r w:rsidR="00F762C0" w:rsidRPr="00F047B7">
                <w:rPr>
                  <w:rStyle w:val="Hypertextovodkaz"/>
                  <w:rFonts w:asciiTheme="minorHAnsi" w:hAnsiTheme="minorHAnsi" w:cstheme="minorHAnsi"/>
                  <w:bCs/>
                  <w:sz w:val="24"/>
                  <w:szCs w:val="28"/>
                </w:rPr>
                <w:t>www.igniscon.cz</w:t>
              </w:r>
            </w:hyperlink>
          </w:p>
        </w:tc>
        <w:tc>
          <w:tcPr>
            <w:tcW w:w="3387" w:type="dxa"/>
            <w:tcBorders>
              <w:top w:val="single" w:sz="12" w:space="0" w:color="auto"/>
              <w:right w:val="single" w:sz="12" w:space="0" w:color="auto"/>
            </w:tcBorders>
          </w:tcPr>
          <w:p w14:paraId="2BCA33F4" w14:textId="4B1B7D2C" w:rsidR="00F762C0" w:rsidRPr="00F047B7" w:rsidRDefault="00F762C0" w:rsidP="00B92F80">
            <w:pPr>
              <w:spacing w:before="0"/>
              <w:jc w:val="left"/>
              <w:rPr>
                <w:rFonts w:asciiTheme="minorHAnsi" w:hAnsiTheme="minorHAnsi" w:cstheme="minorHAnsi"/>
                <w:bCs/>
                <w:sz w:val="24"/>
                <w:szCs w:val="28"/>
              </w:rPr>
            </w:pPr>
            <w:r w:rsidRPr="00F047B7">
              <w:rPr>
                <w:rFonts w:asciiTheme="minorHAnsi" w:hAnsiTheme="minorHAnsi" w:cstheme="minorHAnsi"/>
                <w:bCs/>
                <w:noProof/>
                <w:sz w:val="24"/>
                <w:szCs w:val="28"/>
                <w:lang w:eastAsia="cs-CZ"/>
              </w:rPr>
              <w:drawing>
                <wp:anchor distT="0" distB="0" distL="114300" distR="114300" simplePos="0" relativeHeight="251658241" behindDoc="0" locked="0" layoutInCell="1" allowOverlap="1" wp14:anchorId="3A5F934C" wp14:editId="27B42349">
                  <wp:simplePos x="0" y="0"/>
                  <wp:positionH relativeFrom="column">
                    <wp:posOffset>187325</wp:posOffset>
                  </wp:positionH>
                  <wp:positionV relativeFrom="paragraph">
                    <wp:posOffset>107315</wp:posOffset>
                  </wp:positionV>
                  <wp:extent cx="1485900" cy="506787"/>
                  <wp:effectExtent l="0" t="0" r="57150" b="45720"/>
                  <wp:wrapNone/>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igniscon_transparen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900" cy="506787"/>
                          </a:xfrm>
                          <a:prstGeom prst="rect">
                            <a:avLst/>
                          </a:prstGeom>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Pr="00F047B7">
              <w:rPr>
                <w:rFonts w:asciiTheme="minorHAnsi" w:hAnsiTheme="minorHAnsi" w:cstheme="minorHAnsi"/>
                <w:bCs/>
                <w:sz w:val="24"/>
                <w:szCs w:val="28"/>
              </w:rPr>
              <w:t xml:space="preserve"> </w:t>
            </w:r>
          </w:p>
        </w:tc>
      </w:tr>
      <w:tr w:rsidR="003D3FA2" w:rsidRPr="00F047B7" w14:paraId="3726BF7D" w14:textId="77777777" w:rsidTr="00624076">
        <w:tc>
          <w:tcPr>
            <w:tcW w:w="2415" w:type="dxa"/>
            <w:tcBorders>
              <w:left w:val="single" w:sz="12" w:space="0" w:color="auto"/>
            </w:tcBorders>
            <w:vAlign w:val="center"/>
          </w:tcPr>
          <w:p w14:paraId="34024781" w14:textId="301A7502" w:rsidR="003D3FA2" w:rsidRPr="00F047B7" w:rsidRDefault="003D3FA2" w:rsidP="003D3FA2">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Vypracoval</w:t>
            </w:r>
          </w:p>
        </w:tc>
        <w:tc>
          <w:tcPr>
            <w:tcW w:w="3969" w:type="dxa"/>
            <w:gridSpan w:val="2"/>
          </w:tcPr>
          <w:p w14:paraId="109B2FE0" w14:textId="77777777" w:rsidR="003D3FA2" w:rsidRPr="00F047B7" w:rsidRDefault="003D3FA2" w:rsidP="003D3FA2">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Jan Petrus</w:t>
            </w:r>
          </w:p>
          <w:p w14:paraId="2C8851DC" w14:textId="70C5E480" w:rsidR="003D3FA2" w:rsidRPr="00F047B7" w:rsidRDefault="003D3FA2" w:rsidP="003D3FA2">
            <w:pPr>
              <w:spacing w:before="0"/>
              <w:jc w:val="left"/>
              <w:rPr>
                <w:rFonts w:asciiTheme="minorHAnsi" w:hAnsiTheme="minorHAnsi" w:cstheme="minorHAnsi"/>
                <w:bCs/>
                <w:sz w:val="24"/>
                <w:szCs w:val="28"/>
              </w:rPr>
            </w:pPr>
            <w:r>
              <w:rPr>
                <w:rFonts w:asciiTheme="minorHAnsi" w:hAnsiTheme="minorHAnsi" w:cstheme="minorHAnsi"/>
                <w:bCs/>
                <w:sz w:val="24"/>
                <w:szCs w:val="28"/>
              </w:rPr>
              <w:t xml:space="preserve">Osoba odborně způsobilá v požární ochraně, </w:t>
            </w:r>
            <w:r w:rsidRPr="00F047B7">
              <w:rPr>
                <w:rFonts w:asciiTheme="minorHAnsi" w:hAnsiTheme="minorHAnsi" w:cstheme="minorHAnsi"/>
                <w:bCs/>
                <w:sz w:val="24"/>
                <w:szCs w:val="28"/>
              </w:rPr>
              <w:t xml:space="preserve">č. </w:t>
            </w:r>
            <w:proofErr w:type="spellStart"/>
            <w:r w:rsidRPr="00F047B7">
              <w:rPr>
                <w:rFonts w:asciiTheme="minorHAnsi" w:hAnsiTheme="minorHAnsi" w:cstheme="minorHAnsi"/>
                <w:bCs/>
                <w:sz w:val="24"/>
                <w:szCs w:val="28"/>
              </w:rPr>
              <w:t>osv</w:t>
            </w:r>
            <w:proofErr w:type="spellEnd"/>
            <w:r w:rsidRPr="00F047B7">
              <w:rPr>
                <w:rFonts w:asciiTheme="minorHAnsi" w:hAnsiTheme="minorHAnsi" w:cstheme="minorHAnsi"/>
                <w:bCs/>
                <w:sz w:val="24"/>
                <w:szCs w:val="28"/>
              </w:rPr>
              <w:t>. Z-OZO-43/2014</w:t>
            </w:r>
          </w:p>
          <w:p w14:paraId="04B92238" w14:textId="77777777" w:rsidR="003D3FA2" w:rsidRPr="00F047B7" w:rsidRDefault="003D3FA2" w:rsidP="003D3FA2">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+420 603 532 051</w:t>
            </w:r>
          </w:p>
          <w:p w14:paraId="7E7066BB" w14:textId="4D6261C9" w:rsidR="003D3FA2" w:rsidRPr="00F047B7" w:rsidRDefault="00D97D0D" w:rsidP="003D3FA2">
            <w:pPr>
              <w:spacing w:before="0"/>
              <w:jc w:val="left"/>
              <w:rPr>
                <w:rFonts w:asciiTheme="minorHAnsi" w:hAnsiTheme="minorHAnsi" w:cstheme="minorHAnsi"/>
                <w:bCs/>
                <w:sz w:val="24"/>
                <w:szCs w:val="28"/>
              </w:rPr>
            </w:pPr>
            <w:hyperlink r:id="rId12" w:history="1">
              <w:r w:rsidR="003D3FA2" w:rsidRPr="00F047B7">
                <w:rPr>
                  <w:rStyle w:val="Hypertextovodkaz"/>
                  <w:rFonts w:asciiTheme="minorHAnsi" w:hAnsiTheme="minorHAnsi" w:cstheme="minorHAnsi"/>
                  <w:bCs/>
                  <w:sz w:val="24"/>
                  <w:szCs w:val="28"/>
                </w:rPr>
                <w:t>jan.petrus@igniscon.cz</w:t>
              </w:r>
            </w:hyperlink>
          </w:p>
        </w:tc>
        <w:tc>
          <w:tcPr>
            <w:tcW w:w="3387" w:type="dxa"/>
            <w:tcBorders>
              <w:right w:val="single" w:sz="12" w:space="0" w:color="auto"/>
            </w:tcBorders>
          </w:tcPr>
          <w:p w14:paraId="567DE77E" w14:textId="304125A4" w:rsidR="003D3FA2" w:rsidRPr="00F047B7" w:rsidRDefault="003D3FA2" w:rsidP="003D3FA2">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 xml:space="preserve"> </w:t>
            </w:r>
          </w:p>
        </w:tc>
      </w:tr>
      <w:tr w:rsidR="007E5CBB" w:rsidRPr="00F047B7" w14:paraId="6B893D38" w14:textId="77777777" w:rsidTr="00624076">
        <w:tc>
          <w:tcPr>
            <w:tcW w:w="2415" w:type="dxa"/>
            <w:tcBorders>
              <w:left w:val="single" w:sz="12" w:space="0" w:color="auto"/>
              <w:bottom w:val="single" w:sz="12" w:space="0" w:color="auto"/>
            </w:tcBorders>
            <w:vAlign w:val="center"/>
          </w:tcPr>
          <w:p w14:paraId="11D8A24F" w14:textId="773EDF2D" w:rsidR="001F0E0A" w:rsidRPr="00F047B7" w:rsidRDefault="001F0E0A"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Kontroloval</w:t>
            </w:r>
          </w:p>
        </w:tc>
        <w:tc>
          <w:tcPr>
            <w:tcW w:w="3969" w:type="dxa"/>
            <w:gridSpan w:val="2"/>
            <w:tcBorders>
              <w:bottom w:val="single" w:sz="12" w:space="0" w:color="auto"/>
            </w:tcBorders>
          </w:tcPr>
          <w:p w14:paraId="36770F7E" w14:textId="62D4145E" w:rsidR="001F0E0A" w:rsidRPr="00F047B7" w:rsidRDefault="001F0E0A"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 xml:space="preserve">Jan </w:t>
            </w:r>
            <w:r w:rsidR="003D3FA2">
              <w:rPr>
                <w:rFonts w:asciiTheme="minorHAnsi" w:hAnsiTheme="minorHAnsi" w:cstheme="minorHAnsi"/>
                <w:bCs/>
                <w:sz w:val="24"/>
                <w:szCs w:val="28"/>
              </w:rPr>
              <w:t>Frydrych</w:t>
            </w:r>
          </w:p>
          <w:p w14:paraId="513C89CB" w14:textId="4FE47838" w:rsidR="001F0E0A" w:rsidRPr="00F047B7" w:rsidRDefault="003D3FA2" w:rsidP="00FB015A">
            <w:pPr>
              <w:spacing w:before="0"/>
              <w:jc w:val="left"/>
              <w:rPr>
                <w:rFonts w:asciiTheme="minorHAnsi" w:hAnsiTheme="minorHAnsi" w:cstheme="minorHAnsi"/>
                <w:bCs/>
                <w:sz w:val="24"/>
                <w:szCs w:val="28"/>
              </w:rPr>
            </w:pPr>
            <w:r>
              <w:rPr>
                <w:rFonts w:asciiTheme="minorHAnsi" w:hAnsiTheme="minorHAnsi" w:cstheme="minorHAnsi"/>
                <w:bCs/>
                <w:sz w:val="24"/>
                <w:szCs w:val="28"/>
              </w:rPr>
              <w:t>Osoba odborně způsobilá</w:t>
            </w:r>
            <w:r w:rsidR="001F0E0A" w:rsidRPr="00F047B7">
              <w:rPr>
                <w:rFonts w:asciiTheme="minorHAnsi" w:hAnsiTheme="minorHAnsi" w:cstheme="minorHAnsi"/>
                <w:bCs/>
                <w:sz w:val="24"/>
                <w:szCs w:val="28"/>
              </w:rPr>
              <w:t xml:space="preserve"> v</w:t>
            </w:r>
            <w:r>
              <w:rPr>
                <w:rFonts w:asciiTheme="minorHAnsi" w:hAnsiTheme="minorHAnsi" w:cstheme="minorHAnsi"/>
                <w:bCs/>
                <w:sz w:val="24"/>
                <w:szCs w:val="28"/>
              </w:rPr>
              <w:t> prevenci rizik</w:t>
            </w:r>
            <w:r w:rsidR="001F0E0A" w:rsidRPr="00F047B7">
              <w:rPr>
                <w:rFonts w:asciiTheme="minorHAnsi" w:hAnsiTheme="minorHAnsi" w:cstheme="minorHAnsi"/>
                <w:bCs/>
                <w:sz w:val="24"/>
                <w:szCs w:val="28"/>
              </w:rPr>
              <w:t xml:space="preserve">, č. </w:t>
            </w:r>
            <w:proofErr w:type="spellStart"/>
            <w:r w:rsidR="001F0E0A" w:rsidRPr="00F047B7">
              <w:rPr>
                <w:rFonts w:asciiTheme="minorHAnsi" w:hAnsiTheme="minorHAnsi" w:cstheme="minorHAnsi"/>
                <w:bCs/>
                <w:sz w:val="24"/>
                <w:szCs w:val="28"/>
              </w:rPr>
              <w:t>osv</w:t>
            </w:r>
            <w:proofErr w:type="spellEnd"/>
            <w:r w:rsidR="001F0E0A" w:rsidRPr="00F047B7">
              <w:rPr>
                <w:rFonts w:asciiTheme="minorHAnsi" w:hAnsiTheme="minorHAnsi" w:cstheme="minorHAnsi"/>
                <w:bCs/>
                <w:sz w:val="24"/>
                <w:szCs w:val="28"/>
              </w:rPr>
              <w:t xml:space="preserve">. </w:t>
            </w:r>
            <w:r>
              <w:rPr>
                <w:rFonts w:asciiTheme="minorHAnsi" w:hAnsiTheme="minorHAnsi" w:cstheme="minorHAnsi"/>
                <w:bCs/>
                <w:sz w:val="24"/>
                <w:szCs w:val="28"/>
              </w:rPr>
              <w:t>ROVS/800/PREV/2021</w:t>
            </w:r>
          </w:p>
          <w:p w14:paraId="1A7F0964" w14:textId="53815E6F" w:rsidR="001F0E0A" w:rsidRPr="00F047B7" w:rsidRDefault="001F0E0A" w:rsidP="001F0E0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+420</w:t>
            </w:r>
            <w:r w:rsidR="003D3FA2">
              <w:rPr>
                <w:rFonts w:asciiTheme="minorHAnsi" w:hAnsiTheme="minorHAnsi" w:cstheme="minorHAnsi"/>
                <w:bCs/>
                <w:sz w:val="24"/>
                <w:szCs w:val="28"/>
              </w:rPr>
              <w:t> 776 111 364</w:t>
            </w:r>
          </w:p>
          <w:p w14:paraId="69BAE161" w14:textId="5D2CA4BE" w:rsidR="001F0E0A" w:rsidRPr="00F047B7" w:rsidRDefault="00D97D0D" w:rsidP="001F0E0A">
            <w:pPr>
              <w:spacing w:before="0"/>
              <w:jc w:val="left"/>
              <w:rPr>
                <w:rFonts w:asciiTheme="minorHAnsi" w:hAnsiTheme="minorHAnsi" w:cstheme="minorHAnsi"/>
                <w:bCs/>
                <w:sz w:val="24"/>
                <w:szCs w:val="28"/>
              </w:rPr>
            </w:pPr>
            <w:hyperlink r:id="rId13" w:history="1">
              <w:r w:rsidR="003D3FA2" w:rsidRPr="006D66BB">
                <w:rPr>
                  <w:rStyle w:val="Hypertextovodkaz"/>
                  <w:rFonts w:asciiTheme="minorHAnsi" w:hAnsiTheme="minorHAnsi" w:cstheme="minorHAnsi"/>
                  <w:bCs/>
                  <w:sz w:val="24"/>
                  <w:szCs w:val="28"/>
                </w:rPr>
                <w:t>jan.f</w:t>
              </w:r>
              <w:r w:rsidR="003D3FA2" w:rsidRPr="006D66BB">
                <w:rPr>
                  <w:rStyle w:val="Hypertextovodkaz"/>
                </w:rPr>
                <w:t>rydrych</w:t>
              </w:r>
              <w:r w:rsidR="003D3FA2" w:rsidRPr="006D66BB">
                <w:rPr>
                  <w:rStyle w:val="Hypertextovodkaz"/>
                  <w:rFonts w:asciiTheme="minorHAnsi" w:hAnsiTheme="minorHAnsi" w:cstheme="minorHAnsi"/>
                  <w:bCs/>
                  <w:sz w:val="24"/>
                  <w:szCs w:val="28"/>
                </w:rPr>
                <w:t>@igniscon.cz</w:t>
              </w:r>
            </w:hyperlink>
          </w:p>
        </w:tc>
        <w:tc>
          <w:tcPr>
            <w:tcW w:w="3387" w:type="dxa"/>
            <w:tcBorders>
              <w:bottom w:val="single" w:sz="12" w:space="0" w:color="auto"/>
              <w:right w:val="single" w:sz="12" w:space="0" w:color="auto"/>
            </w:tcBorders>
          </w:tcPr>
          <w:p w14:paraId="3ED77AA7" w14:textId="0E398F56" w:rsidR="001F0E0A" w:rsidRPr="00F047B7" w:rsidRDefault="001F0E0A" w:rsidP="00FB015A">
            <w:pPr>
              <w:spacing w:before="0"/>
              <w:jc w:val="left"/>
              <w:rPr>
                <w:rFonts w:asciiTheme="minorHAnsi" w:hAnsiTheme="minorHAnsi" w:cstheme="minorHAnsi"/>
                <w:bCs/>
                <w:sz w:val="24"/>
                <w:szCs w:val="28"/>
              </w:rPr>
            </w:pPr>
          </w:p>
        </w:tc>
      </w:tr>
      <w:tr w:rsidR="00F762C0" w:rsidRPr="00F047B7" w14:paraId="349371EB" w14:textId="77777777" w:rsidTr="00624076">
        <w:trPr>
          <w:trHeight w:val="70"/>
        </w:trPr>
        <w:tc>
          <w:tcPr>
            <w:tcW w:w="9771" w:type="dxa"/>
            <w:gridSpan w:val="4"/>
            <w:tcBorders>
              <w:top w:val="single" w:sz="4" w:space="0" w:color="auto"/>
              <w:left w:val="nil"/>
              <w:bottom w:val="single" w:sz="4" w:space="0" w:color="auto"/>
              <w:right w:val="nil"/>
            </w:tcBorders>
            <w:vAlign w:val="center"/>
          </w:tcPr>
          <w:p w14:paraId="7CCF378F" w14:textId="77777777" w:rsidR="00F762C0" w:rsidRPr="00F047B7" w:rsidRDefault="00F762C0" w:rsidP="00ED6041">
            <w:pPr>
              <w:spacing w:before="0"/>
              <w:jc w:val="left"/>
              <w:rPr>
                <w:rFonts w:asciiTheme="minorHAnsi" w:hAnsiTheme="minorHAnsi" w:cstheme="minorHAnsi"/>
                <w:b/>
                <w:bCs/>
                <w:sz w:val="24"/>
                <w:szCs w:val="48"/>
              </w:rPr>
            </w:pPr>
          </w:p>
        </w:tc>
      </w:tr>
      <w:tr w:rsidR="007E5CBB" w:rsidRPr="00F047B7" w14:paraId="18EECB71" w14:textId="77777777" w:rsidTr="00624076">
        <w:trPr>
          <w:trHeight w:val="613"/>
        </w:trPr>
        <w:tc>
          <w:tcPr>
            <w:tcW w:w="2415" w:type="dxa"/>
            <w:tcBorders>
              <w:top w:val="single" w:sz="12" w:space="0" w:color="auto"/>
              <w:left w:val="single" w:sz="12" w:space="0" w:color="auto"/>
              <w:bottom w:val="single" w:sz="12" w:space="0" w:color="auto"/>
              <w:right w:val="single" w:sz="4" w:space="0" w:color="auto"/>
            </w:tcBorders>
            <w:vAlign w:val="center"/>
          </w:tcPr>
          <w:p w14:paraId="407B363D" w14:textId="17861FB6" w:rsidR="00F762C0" w:rsidRPr="00F047B7" w:rsidRDefault="00F762C0" w:rsidP="00FB015A">
            <w:pPr>
              <w:spacing w:before="0"/>
              <w:jc w:val="left"/>
              <w:rPr>
                <w:rFonts w:asciiTheme="minorHAnsi" w:hAnsiTheme="minorHAnsi" w:cstheme="minorHAnsi"/>
                <w:bCs/>
                <w:sz w:val="24"/>
                <w:szCs w:val="28"/>
              </w:rPr>
            </w:pPr>
            <w:r w:rsidRPr="00F047B7">
              <w:rPr>
                <w:rFonts w:asciiTheme="minorHAnsi" w:hAnsiTheme="minorHAnsi" w:cstheme="minorHAnsi"/>
                <w:bCs/>
                <w:sz w:val="24"/>
                <w:szCs w:val="28"/>
              </w:rPr>
              <w:t>Výtisk č.</w:t>
            </w:r>
          </w:p>
        </w:tc>
        <w:tc>
          <w:tcPr>
            <w:tcW w:w="7356" w:type="dxa"/>
            <w:gridSpan w:val="3"/>
            <w:tcBorders>
              <w:top w:val="single" w:sz="12" w:space="0" w:color="auto"/>
              <w:left w:val="single" w:sz="4" w:space="0" w:color="auto"/>
              <w:bottom w:val="single" w:sz="12" w:space="0" w:color="auto"/>
              <w:right w:val="single" w:sz="12" w:space="0" w:color="auto"/>
            </w:tcBorders>
            <w:vAlign w:val="center"/>
          </w:tcPr>
          <w:p w14:paraId="51DCA690" w14:textId="63853813" w:rsidR="001F0E0A" w:rsidRPr="00F047B7" w:rsidRDefault="009656DA" w:rsidP="001F0E0A">
            <w:pPr>
              <w:spacing w:before="0"/>
              <w:jc w:val="left"/>
              <w:rPr>
                <w:rFonts w:asciiTheme="minorHAnsi" w:hAnsiTheme="minorHAnsi" w:cstheme="minorHAnsi"/>
                <w:bCs/>
                <w:sz w:val="24"/>
                <w:szCs w:val="28"/>
              </w:rPr>
            </w:pPr>
            <w:r>
              <w:rPr>
                <w:rFonts w:asciiTheme="minorHAnsi" w:hAnsiTheme="minorHAnsi" w:cstheme="minorHAnsi"/>
                <w:bCs/>
                <w:sz w:val="24"/>
                <w:szCs w:val="28"/>
              </w:rPr>
              <w:t>1</w:t>
            </w:r>
          </w:p>
        </w:tc>
      </w:tr>
    </w:tbl>
    <w:p w14:paraId="23926118" w14:textId="5AD00D74" w:rsidR="00CC3984" w:rsidRPr="00F047B7" w:rsidRDefault="00CC3984" w:rsidP="00CC3984">
      <w:pPr>
        <w:pStyle w:val="Neslovannadpis"/>
        <w:rPr>
          <w:rFonts w:asciiTheme="minorHAnsi" w:hAnsiTheme="minorHAnsi" w:cstheme="minorHAnsi"/>
        </w:rPr>
      </w:pPr>
      <w:bookmarkStart w:id="0" w:name="page_2"/>
      <w:r w:rsidRPr="00F047B7">
        <w:rPr>
          <w:rFonts w:asciiTheme="minorHAnsi" w:hAnsiTheme="minorHAnsi" w:cstheme="minorHAnsi"/>
        </w:rPr>
        <w:lastRenderedPageBreak/>
        <w:t>Historie dokumentu</w:t>
      </w:r>
      <w:bookmarkEnd w:id="0"/>
    </w:p>
    <w:p w14:paraId="41A3A717" w14:textId="77777777" w:rsidR="00CC3984" w:rsidRPr="00F047B7" w:rsidRDefault="00CC3984" w:rsidP="00CC3984">
      <w:pPr>
        <w:rPr>
          <w:rFonts w:asciiTheme="minorHAnsi" w:hAnsiTheme="minorHAnsi" w:cstheme="minorHAnsi"/>
        </w:rPr>
      </w:pPr>
    </w:p>
    <w:tbl>
      <w:tblPr>
        <w:tblW w:w="1025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30"/>
        <w:gridCol w:w="777"/>
        <w:gridCol w:w="1262"/>
        <w:gridCol w:w="2306"/>
        <w:gridCol w:w="2306"/>
        <w:gridCol w:w="2306"/>
      </w:tblGrid>
      <w:tr w:rsidR="00C019FD" w:rsidRPr="00F047B7" w14:paraId="47EBDE6B" w14:textId="77777777" w:rsidTr="007F6DF5">
        <w:trPr>
          <w:trHeight w:val="80"/>
        </w:trPr>
        <w:tc>
          <w:tcPr>
            <w:tcW w:w="566" w:type="dxa"/>
            <w:shd w:val="clear" w:color="auto" w:fill="D9D9D9" w:themeFill="background1" w:themeFillShade="D9"/>
            <w:tcMar>
              <w:left w:w="57" w:type="dxa"/>
              <w:right w:w="57" w:type="dxa"/>
            </w:tcMar>
          </w:tcPr>
          <w:p w14:paraId="215D3AE4" w14:textId="77777777" w:rsidR="00C019FD" w:rsidRPr="00F047B7" w:rsidRDefault="00C019FD" w:rsidP="007F6DF5">
            <w:pPr>
              <w:tabs>
                <w:tab w:val="left" w:pos="2268"/>
              </w:tabs>
              <w:spacing w:before="120" w:after="120"/>
              <w:jc w:val="center"/>
              <w:rPr>
                <w:rFonts w:asciiTheme="minorHAnsi" w:hAnsiTheme="minorHAnsi" w:cstheme="minorHAnsi"/>
                <w:b/>
                <w:sz w:val="20"/>
                <w:szCs w:val="20"/>
              </w:rPr>
            </w:pPr>
            <w:r w:rsidRPr="00F047B7">
              <w:rPr>
                <w:rFonts w:asciiTheme="minorHAnsi" w:hAnsiTheme="minorHAnsi" w:cstheme="minorHAnsi"/>
                <w:b/>
                <w:sz w:val="20"/>
                <w:szCs w:val="20"/>
              </w:rPr>
              <w:t>číslo:</w:t>
            </w:r>
          </w:p>
        </w:tc>
        <w:tc>
          <w:tcPr>
            <w:tcW w:w="730" w:type="dxa"/>
            <w:shd w:val="clear" w:color="auto" w:fill="D9D9D9" w:themeFill="background1" w:themeFillShade="D9"/>
          </w:tcPr>
          <w:p w14:paraId="10A90EA7" w14:textId="77777777" w:rsidR="00C019FD" w:rsidRPr="00F047B7" w:rsidRDefault="00C019FD" w:rsidP="007F6DF5">
            <w:pPr>
              <w:tabs>
                <w:tab w:val="left" w:pos="2268"/>
              </w:tabs>
              <w:spacing w:before="120" w:after="120"/>
              <w:jc w:val="center"/>
              <w:rPr>
                <w:rFonts w:asciiTheme="minorHAnsi" w:hAnsiTheme="minorHAnsi" w:cstheme="minorHAnsi"/>
                <w:b/>
                <w:sz w:val="20"/>
                <w:szCs w:val="20"/>
              </w:rPr>
            </w:pPr>
            <w:r w:rsidRPr="00F047B7">
              <w:rPr>
                <w:rFonts w:asciiTheme="minorHAnsi" w:hAnsiTheme="minorHAnsi" w:cstheme="minorHAnsi"/>
                <w:b/>
                <w:sz w:val="20"/>
                <w:szCs w:val="20"/>
              </w:rPr>
              <w:t>verze</w:t>
            </w:r>
          </w:p>
        </w:tc>
        <w:tc>
          <w:tcPr>
            <w:tcW w:w="777" w:type="dxa"/>
            <w:shd w:val="clear" w:color="auto" w:fill="D9D9D9" w:themeFill="background1" w:themeFillShade="D9"/>
          </w:tcPr>
          <w:p w14:paraId="40A3DDA2" w14:textId="77777777" w:rsidR="00C019FD" w:rsidRPr="00F047B7" w:rsidRDefault="00C019FD" w:rsidP="007F6DF5">
            <w:pPr>
              <w:tabs>
                <w:tab w:val="left" w:pos="2268"/>
              </w:tabs>
              <w:spacing w:before="120" w:after="120"/>
              <w:jc w:val="center"/>
              <w:rPr>
                <w:rFonts w:asciiTheme="minorHAnsi" w:hAnsiTheme="minorHAnsi" w:cstheme="minorHAnsi"/>
                <w:b/>
                <w:sz w:val="20"/>
                <w:szCs w:val="20"/>
              </w:rPr>
            </w:pPr>
            <w:r w:rsidRPr="00F047B7">
              <w:rPr>
                <w:rFonts w:asciiTheme="minorHAnsi" w:hAnsiTheme="minorHAnsi" w:cstheme="minorHAnsi"/>
                <w:b/>
                <w:sz w:val="20"/>
                <w:szCs w:val="20"/>
              </w:rPr>
              <w:t>revize</w:t>
            </w:r>
          </w:p>
        </w:tc>
        <w:tc>
          <w:tcPr>
            <w:tcW w:w="1262" w:type="dxa"/>
            <w:shd w:val="clear" w:color="auto" w:fill="D9D9D9" w:themeFill="background1" w:themeFillShade="D9"/>
          </w:tcPr>
          <w:p w14:paraId="697A55D5" w14:textId="77777777" w:rsidR="00C019FD" w:rsidRPr="00F047B7" w:rsidRDefault="00C019FD" w:rsidP="007F6DF5">
            <w:pPr>
              <w:tabs>
                <w:tab w:val="left" w:pos="2268"/>
              </w:tabs>
              <w:spacing w:before="120" w:after="120"/>
              <w:jc w:val="center"/>
              <w:rPr>
                <w:rFonts w:asciiTheme="minorHAnsi" w:hAnsiTheme="minorHAnsi" w:cstheme="minorHAnsi"/>
                <w:b/>
                <w:sz w:val="20"/>
                <w:szCs w:val="20"/>
              </w:rPr>
            </w:pPr>
            <w:r w:rsidRPr="00F047B7">
              <w:rPr>
                <w:rFonts w:asciiTheme="minorHAnsi" w:hAnsiTheme="minorHAnsi" w:cstheme="minorHAnsi"/>
                <w:b/>
                <w:sz w:val="20"/>
                <w:szCs w:val="20"/>
              </w:rPr>
              <w:t>platné od</w:t>
            </w:r>
          </w:p>
        </w:tc>
        <w:tc>
          <w:tcPr>
            <w:tcW w:w="2306" w:type="dxa"/>
            <w:shd w:val="clear" w:color="auto" w:fill="D9D9D9" w:themeFill="background1" w:themeFillShade="D9"/>
          </w:tcPr>
          <w:p w14:paraId="153BBF3F" w14:textId="77777777" w:rsidR="00C019FD" w:rsidRPr="00F047B7" w:rsidRDefault="00C019FD" w:rsidP="007F6DF5">
            <w:pPr>
              <w:tabs>
                <w:tab w:val="left" w:pos="2268"/>
              </w:tabs>
              <w:spacing w:before="120" w:after="120"/>
              <w:jc w:val="center"/>
              <w:rPr>
                <w:rFonts w:asciiTheme="minorHAnsi" w:hAnsiTheme="minorHAnsi" w:cstheme="minorHAnsi"/>
                <w:b/>
                <w:sz w:val="20"/>
                <w:szCs w:val="20"/>
              </w:rPr>
            </w:pPr>
            <w:r w:rsidRPr="00F047B7">
              <w:rPr>
                <w:rFonts w:asciiTheme="minorHAnsi" w:hAnsiTheme="minorHAnsi" w:cstheme="minorHAnsi"/>
                <w:b/>
                <w:sz w:val="20"/>
                <w:szCs w:val="20"/>
              </w:rPr>
              <w:t>vypracoval</w:t>
            </w:r>
          </w:p>
        </w:tc>
        <w:tc>
          <w:tcPr>
            <w:tcW w:w="2306" w:type="dxa"/>
            <w:shd w:val="clear" w:color="auto" w:fill="D9D9D9" w:themeFill="background1" w:themeFillShade="D9"/>
          </w:tcPr>
          <w:p w14:paraId="302498D2" w14:textId="77777777" w:rsidR="00C019FD" w:rsidRDefault="00C019FD" w:rsidP="007F6DF5">
            <w:pPr>
              <w:tabs>
                <w:tab w:val="left" w:pos="2268"/>
              </w:tabs>
              <w:spacing w:before="120" w:after="120"/>
              <w:jc w:val="center"/>
              <w:rPr>
                <w:rFonts w:asciiTheme="minorHAnsi" w:hAnsiTheme="minorHAnsi" w:cstheme="minorHAnsi"/>
                <w:b/>
                <w:sz w:val="20"/>
                <w:szCs w:val="20"/>
              </w:rPr>
            </w:pPr>
            <w:r>
              <w:rPr>
                <w:rFonts w:asciiTheme="minorHAnsi" w:hAnsiTheme="minorHAnsi" w:cstheme="minorHAnsi"/>
                <w:b/>
                <w:sz w:val="20"/>
                <w:szCs w:val="20"/>
              </w:rPr>
              <w:t>kontroloval</w:t>
            </w:r>
          </w:p>
        </w:tc>
        <w:tc>
          <w:tcPr>
            <w:tcW w:w="2306" w:type="dxa"/>
            <w:shd w:val="clear" w:color="auto" w:fill="D9D9D9" w:themeFill="background1" w:themeFillShade="D9"/>
          </w:tcPr>
          <w:p w14:paraId="07078E54" w14:textId="77777777" w:rsidR="00C019FD" w:rsidRPr="00F047B7" w:rsidRDefault="00C019FD" w:rsidP="007F6DF5">
            <w:pPr>
              <w:tabs>
                <w:tab w:val="left" w:pos="2268"/>
              </w:tabs>
              <w:spacing w:before="120" w:after="120"/>
              <w:jc w:val="center"/>
              <w:rPr>
                <w:rFonts w:asciiTheme="minorHAnsi" w:hAnsiTheme="minorHAnsi" w:cstheme="minorHAnsi"/>
                <w:b/>
                <w:sz w:val="20"/>
                <w:szCs w:val="20"/>
              </w:rPr>
            </w:pPr>
            <w:r>
              <w:rPr>
                <w:rFonts w:asciiTheme="minorHAnsi" w:hAnsiTheme="minorHAnsi" w:cstheme="minorHAnsi"/>
                <w:b/>
                <w:sz w:val="20"/>
                <w:szCs w:val="20"/>
              </w:rPr>
              <w:t>za zaměstnavatele převzal</w:t>
            </w:r>
          </w:p>
        </w:tc>
      </w:tr>
      <w:tr w:rsidR="00C019FD" w:rsidRPr="00F047B7" w14:paraId="5A236927" w14:textId="77777777" w:rsidTr="007F6DF5">
        <w:trPr>
          <w:trHeight w:val="215"/>
        </w:trPr>
        <w:tc>
          <w:tcPr>
            <w:tcW w:w="566" w:type="dxa"/>
            <w:tcMar>
              <w:left w:w="57" w:type="dxa"/>
              <w:right w:w="57" w:type="dxa"/>
            </w:tcMar>
            <w:vAlign w:val="center"/>
          </w:tcPr>
          <w:p w14:paraId="3EC087A9"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1.</w:t>
            </w:r>
          </w:p>
        </w:tc>
        <w:tc>
          <w:tcPr>
            <w:tcW w:w="730" w:type="dxa"/>
            <w:vAlign w:val="center"/>
          </w:tcPr>
          <w:p w14:paraId="7B214199"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Pr>
                <w:rFonts w:cs="Arial"/>
                <w:sz w:val="20"/>
                <w:szCs w:val="20"/>
              </w:rPr>
              <w:t>1</w:t>
            </w:r>
          </w:p>
        </w:tc>
        <w:tc>
          <w:tcPr>
            <w:tcW w:w="777" w:type="dxa"/>
            <w:vAlign w:val="center"/>
          </w:tcPr>
          <w:p w14:paraId="45DE774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Pr>
                <w:rFonts w:cs="Arial"/>
                <w:sz w:val="20"/>
                <w:szCs w:val="20"/>
              </w:rPr>
              <w:t>0</w:t>
            </w:r>
          </w:p>
        </w:tc>
        <w:tc>
          <w:tcPr>
            <w:tcW w:w="1262" w:type="dxa"/>
            <w:vAlign w:val="center"/>
          </w:tcPr>
          <w:p w14:paraId="0293B465" w14:textId="7E4E5AC8" w:rsidR="00C019FD" w:rsidRPr="00F047B7" w:rsidRDefault="003D3FA2" w:rsidP="007F6DF5">
            <w:pPr>
              <w:tabs>
                <w:tab w:val="left" w:pos="2268"/>
              </w:tabs>
              <w:spacing w:before="120" w:after="120"/>
              <w:jc w:val="center"/>
              <w:rPr>
                <w:rFonts w:asciiTheme="minorHAnsi" w:hAnsiTheme="minorHAnsi" w:cstheme="minorHAnsi"/>
                <w:sz w:val="20"/>
                <w:szCs w:val="20"/>
              </w:rPr>
            </w:pPr>
            <w:r>
              <w:rPr>
                <w:rFonts w:asciiTheme="minorHAnsi" w:hAnsiTheme="minorHAnsi" w:cstheme="minorHAnsi"/>
                <w:sz w:val="20"/>
                <w:szCs w:val="20"/>
              </w:rPr>
              <w:t>8</w:t>
            </w:r>
            <w:r w:rsidR="00C019FD">
              <w:rPr>
                <w:rFonts w:asciiTheme="minorHAnsi" w:hAnsiTheme="minorHAnsi" w:cstheme="minorHAnsi"/>
                <w:sz w:val="20"/>
                <w:szCs w:val="20"/>
              </w:rPr>
              <w:t xml:space="preserve">. </w:t>
            </w:r>
            <w:r>
              <w:rPr>
                <w:rFonts w:asciiTheme="minorHAnsi" w:hAnsiTheme="minorHAnsi" w:cstheme="minorHAnsi"/>
                <w:sz w:val="20"/>
                <w:szCs w:val="20"/>
              </w:rPr>
              <w:t>11</w:t>
            </w:r>
            <w:r w:rsidR="00C019FD">
              <w:rPr>
                <w:rFonts w:asciiTheme="minorHAnsi" w:hAnsiTheme="minorHAnsi" w:cstheme="minorHAnsi"/>
                <w:sz w:val="20"/>
                <w:szCs w:val="20"/>
              </w:rPr>
              <w:t>. 2022</w:t>
            </w:r>
          </w:p>
        </w:tc>
        <w:tc>
          <w:tcPr>
            <w:tcW w:w="2306" w:type="dxa"/>
            <w:tcMar>
              <w:left w:w="57" w:type="dxa"/>
              <w:right w:w="57" w:type="dxa"/>
            </w:tcMar>
            <w:vAlign w:val="center"/>
          </w:tcPr>
          <w:p w14:paraId="777C3DFC" w14:textId="5ED1D6A8" w:rsidR="00C019FD" w:rsidRPr="00F047B7" w:rsidRDefault="003D3FA2" w:rsidP="007F6DF5">
            <w:pPr>
              <w:tabs>
                <w:tab w:val="left" w:pos="2268"/>
              </w:tabs>
              <w:spacing w:before="120" w:after="120"/>
              <w:jc w:val="center"/>
              <w:rPr>
                <w:rFonts w:asciiTheme="minorHAnsi" w:hAnsiTheme="minorHAnsi" w:cstheme="minorHAnsi"/>
                <w:sz w:val="20"/>
                <w:szCs w:val="20"/>
              </w:rPr>
            </w:pPr>
            <w:r>
              <w:rPr>
                <w:rFonts w:cs="Arial"/>
                <w:sz w:val="20"/>
                <w:szCs w:val="20"/>
              </w:rPr>
              <w:t>Jan Petrus</w:t>
            </w:r>
            <w:r w:rsidR="00C019FD">
              <w:rPr>
                <w:rFonts w:cs="Arial"/>
                <w:sz w:val="20"/>
                <w:szCs w:val="20"/>
              </w:rPr>
              <w:t xml:space="preserve"> </w:t>
            </w:r>
            <w:r w:rsidR="00C019FD">
              <w:rPr>
                <w:rFonts w:cs="Arial"/>
                <w:sz w:val="20"/>
                <w:szCs w:val="20"/>
              </w:rPr>
              <w:br/>
            </w:r>
            <w:proofErr w:type="spellStart"/>
            <w:r w:rsidR="00C019FD">
              <w:rPr>
                <w:rFonts w:cs="Arial"/>
                <w:sz w:val="20"/>
                <w:szCs w:val="20"/>
              </w:rPr>
              <w:t>igniscon</w:t>
            </w:r>
            <w:proofErr w:type="spellEnd"/>
            <w:r w:rsidR="00C019FD">
              <w:rPr>
                <w:rFonts w:cs="Arial"/>
                <w:sz w:val="20"/>
                <w:szCs w:val="20"/>
              </w:rPr>
              <w:t xml:space="preserve"> s.r.o.</w:t>
            </w:r>
          </w:p>
        </w:tc>
        <w:tc>
          <w:tcPr>
            <w:tcW w:w="2306" w:type="dxa"/>
            <w:vAlign w:val="center"/>
          </w:tcPr>
          <w:p w14:paraId="7462EEB2" w14:textId="6B291105" w:rsidR="00C019FD" w:rsidRDefault="00C019FD" w:rsidP="007F6DF5">
            <w:pPr>
              <w:tabs>
                <w:tab w:val="left" w:pos="2268"/>
              </w:tabs>
              <w:spacing w:before="120" w:after="120"/>
              <w:jc w:val="center"/>
              <w:rPr>
                <w:rFonts w:cs="Arial"/>
                <w:sz w:val="20"/>
                <w:szCs w:val="20"/>
              </w:rPr>
            </w:pPr>
            <w:r>
              <w:rPr>
                <w:rFonts w:cs="Arial"/>
                <w:sz w:val="20"/>
                <w:szCs w:val="20"/>
              </w:rPr>
              <w:t xml:space="preserve">Jan </w:t>
            </w:r>
            <w:r w:rsidR="003D3FA2">
              <w:rPr>
                <w:rFonts w:cs="Arial"/>
                <w:sz w:val="20"/>
                <w:szCs w:val="20"/>
              </w:rPr>
              <w:t>Frydrych</w:t>
            </w:r>
            <w:r>
              <w:rPr>
                <w:rFonts w:cs="Arial"/>
                <w:sz w:val="20"/>
                <w:szCs w:val="20"/>
              </w:rPr>
              <w:br/>
            </w:r>
            <w:proofErr w:type="spellStart"/>
            <w:r>
              <w:rPr>
                <w:rFonts w:cs="Arial"/>
                <w:sz w:val="20"/>
                <w:szCs w:val="20"/>
              </w:rPr>
              <w:t>igniscon</w:t>
            </w:r>
            <w:proofErr w:type="spellEnd"/>
            <w:r>
              <w:rPr>
                <w:rFonts w:cs="Arial"/>
                <w:sz w:val="20"/>
                <w:szCs w:val="20"/>
              </w:rPr>
              <w:t xml:space="preserve"> s.r.o.</w:t>
            </w:r>
          </w:p>
        </w:tc>
        <w:tc>
          <w:tcPr>
            <w:tcW w:w="2306" w:type="dxa"/>
            <w:tcMar>
              <w:left w:w="57" w:type="dxa"/>
              <w:right w:w="57" w:type="dxa"/>
            </w:tcMar>
            <w:vAlign w:val="center"/>
          </w:tcPr>
          <w:p w14:paraId="126C2711"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2CFD96B6" w14:textId="77777777" w:rsidTr="007F6DF5">
        <w:trPr>
          <w:trHeight w:val="215"/>
        </w:trPr>
        <w:tc>
          <w:tcPr>
            <w:tcW w:w="566" w:type="dxa"/>
            <w:tcMar>
              <w:left w:w="57" w:type="dxa"/>
              <w:right w:w="57" w:type="dxa"/>
            </w:tcMar>
            <w:vAlign w:val="center"/>
          </w:tcPr>
          <w:p w14:paraId="1B85DCE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2.</w:t>
            </w:r>
          </w:p>
        </w:tc>
        <w:tc>
          <w:tcPr>
            <w:tcW w:w="730" w:type="dxa"/>
            <w:vAlign w:val="center"/>
          </w:tcPr>
          <w:p w14:paraId="79794F2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3DDF84CF"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42F6BEA8"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0EFD1B7C"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1F141F78"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6207F3A4"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661ACB7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46F67422" w14:textId="77777777" w:rsidTr="007F6DF5">
        <w:trPr>
          <w:trHeight w:val="215"/>
        </w:trPr>
        <w:tc>
          <w:tcPr>
            <w:tcW w:w="566" w:type="dxa"/>
            <w:tcMar>
              <w:left w:w="57" w:type="dxa"/>
              <w:right w:w="57" w:type="dxa"/>
            </w:tcMar>
            <w:vAlign w:val="center"/>
          </w:tcPr>
          <w:p w14:paraId="178B9A36"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3.</w:t>
            </w:r>
          </w:p>
        </w:tc>
        <w:tc>
          <w:tcPr>
            <w:tcW w:w="730" w:type="dxa"/>
            <w:vAlign w:val="center"/>
          </w:tcPr>
          <w:p w14:paraId="61A7D824"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7F1BC4B3"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67560F3F"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6B93C66A"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1F2FCB3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0794D162"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7331577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113A1F30" w14:textId="77777777" w:rsidTr="007F6DF5">
        <w:trPr>
          <w:trHeight w:val="215"/>
        </w:trPr>
        <w:tc>
          <w:tcPr>
            <w:tcW w:w="566" w:type="dxa"/>
            <w:tcMar>
              <w:left w:w="57" w:type="dxa"/>
              <w:right w:w="57" w:type="dxa"/>
            </w:tcMar>
            <w:vAlign w:val="center"/>
          </w:tcPr>
          <w:p w14:paraId="77D223D3"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4.</w:t>
            </w:r>
          </w:p>
        </w:tc>
        <w:tc>
          <w:tcPr>
            <w:tcW w:w="730" w:type="dxa"/>
            <w:vAlign w:val="center"/>
          </w:tcPr>
          <w:p w14:paraId="53B54FEF"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6DC86E72"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3D41F776"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26BF4103"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122DCD16"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022172ED"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5842AED6"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6DEC7A0E" w14:textId="77777777" w:rsidTr="007F6DF5">
        <w:trPr>
          <w:trHeight w:val="215"/>
        </w:trPr>
        <w:tc>
          <w:tcPr>
            <w:tcW w:w="566" w:type="dxa"/>
            <w:tcMar>
              <w:left w:w="57" w:type="dxa"/>
              <w:right w:w="57" w:type="dxa"/>
            </w:tcMar>
            <w:vAlign w:val="center"/>
          </w:tcPr>
          <w:p w14:paraId="7DCB3DF0"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5.</w:t>
            </w:r>
          </w:p>
        </w:tc>
        <w:tc>
          <w:tcPr>
            <w:tcW w:w="730" w:type="dxa"/>
            <w:vAlign w:val="center"/>
          </w:tcPr>
          <w:p w14:paraId="791427A8"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15424175"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29D5EEDC"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0F394118"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22830106"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16CB0BB7"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068D185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450F0A99" w14:textId="77777777" w:rsidTr="007F6DF5">
        <w:trPr>
          <w:trHeight w:val="73"/>
        </w:trPr>
        <w:tc>
          <w:tcPr>
            <w:tcW w:w="566" w:type="dxa"/>
            <w:tcMar>
              <w:left w:w="57" w:type="dxa"/>
              <w:right w:w="57" w:type="dxa"/>
            </w:tcMar>
            <w:vAlign w:val="center"/>
          </w:tcPr>
          <w:p w14:paraId="241355DC"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6.</w:t>
            </w:r>
          </w:p>
        </w:tc>
        <w:tc>
          <w:tcPr>
            <w:tcW w:w="730" w:type="dxa"/>
            <w:vAlign w:val="center"/>
          </w:tcPr>
          <w:p w14:paraId="14D1AC9F"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4AD7FF1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5B62F3F2"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7E3560C7"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60CEB8A3"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758E3947"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6C38407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58918D86" w14:textId="77777777" w:rsidTr="007F6DF5">
        <w:trPr>
          <w:trHeight w:val="215"/>
        </w:trPr>
        <w:tc>
          <w:tcPr>
            <w:tcW w:w="566" w:type="dxa"/>
            <w:tcMar>
              <w:left w:w="57" w:type="dxa"/>
              <w:right w:w="57" w:type="dxa"/>
            </w:tcMar>
            <w:vAlign w:val="center"/>
          </w:tcPr>
          <w:p w14:paraId="6D166DEA"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7.</w:t>
            </w:r>
          </w:p>
        </w:tc>
        <w:tc>
          <w:tcPr>
            <w:tcW w:w="730" w:type="dxa"/>
            <w:vAlign w:val="center"/>
          </w:tcPr>
          <w:p w14:paraId="10839E26"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2456E043"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33E6369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21CA21CB"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627F2CC7"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43E5CBCC"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61C83476"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2042B949" w14:textId="77777777" w:rsidTr="007F6DF5">
        <w:trPr>
          <w:trHeight w:val="209"/>
        </w:trPr>
        <w:tc>
          <w:tcPr>
            <w:tcW w:w="566" w:type="dxa"/>
            <w:tcMar>
              <w:left w:w="57" w:type="dxa"/>
              <w:right w:w="57" w:type="dxa"/>
            </w:tcMar>
            <w:vAlign w:val="center"/>
          </w:tcPr>
          <w:p w14:paraId="62EF34C7"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8.</w:t>
            </w:r>
          </w:p>
        </w:tc>
        <w:tc>
          <w:tcPr>
            <w:tcW w:w="730" w:type="dxa"/>
            <w:vAlign w:val="center"/>
          </w:tcPr>
          <w:p w14:paraId="0DC8B41A"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67B1FBF2"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321B5D17"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5ECEFD97"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45E37993"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42BBCF93"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3A1705B5"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3A37FF13" w14:textId="77777777" w:rsidTr="007F6DF5">
        <w:trPr>
          <w:trHeight w:val="215"/>
        </w:trPr>
        <w:tc>
          <w:tcPr>
            <w:tcW w:w="566" w:type="dxa"/>
            <w:tcMar>
              <w:left w:w="57" w:type="dxa"/>
              <w:right w:w="57" w:type="dxa"/>
            </w:tcMar>
            <w:vAlign w:val="center"/>
          </w:tcPr>
          <w:p w14:paraId="3ACAF8C4"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9.</w:t>
            </w:r>
          </w:p>
        </w:tc>
        <w:tc>
          <w:tcPr>
            <w:tcW w:w="730" w:type="dxa"/>
            <w:vAlign w:val="center"/>
          </w:tcPr>
          <w:p w14:paraId="17B6497A"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472D91BB"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3A3C868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3F02C456"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6832ED68"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04CAAAA4"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6E0112B8"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r w:rsidR="00C019FD" w:rsidRPr="00F047B7" w14:paraId="32350B2C" w14:textId="77777777" w:rsidTr="007F6DF5">
        <w:trPr>
          <w:trHeight w:val="215"/>
        </w:trPr>
        <w:tc>
          <w:tcPr>
            <w:tcW w:w="566" w:type="dxa"/>
            <w:tcMar>
              <w:left w:w="57" w:type="dxa"/>
              <w:right w:w="57" w:type="dxa"/>
            </w:tcMar>
            <w:vAlign w:val="center"/>
          </w:tcPr>
          <w:p w14:paraId="11415AD7"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r w:rsidRPr="00F047B7">
              <w:rPr>
                <w:rFonts w:asciiTheme="minorHAnsi" w:hAnsiTheme="minorHAnsi" w:cstheme="minorHAnsi"/>
                <w:sz w:val="20"/>
                <w:szCs w:val="20"/>
              </w:rPr>
              <w:t>10</w:t>
            </w:r>
            <w:r>
              <w:rPr>
                <w:rFonts w:asciiTheme="minorHAnsi" w:hAnsiTheme="minorHAnsi" w:cstheme="minorHAnsi"/>
                <w:sz w:val="20"/>
                <w:szCs w:val="20"/>
              </w:rPr>
              <w:t>.</w:t>
            </w:r>
          </w:p>
        </w:tc>
        <w:tc>
          <w:tcPr>
            <w:tcW w:w="730" w:type="dxa"/>
            <w:vAlign w:val="center"/>
          </w:tcPr>
          <w:p w14:paraId="1346A2E7"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777" w:type="dxa"/>
            <w:vAlign w:val="center"/>
          </w:tcPr>
          <w:p w14:paraId="17E4459F"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1262" w:type="dxa"/>
            <w:vAlign w:val="center"/>
          </w:tcPr>
          <w:p w14:paraId="2B4FA61A"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29A3F5E9" w14:textId="77777777" w:rsidR="00C019FD" w:rsidRDefault="00C019FD" w:rsidP="007F6DF5">
            <w:pPr>
              <w:tabs>
                <w:tab w:val="left" w:pos="2268"/>
              </w:tabs>
              <w:spacing w:before="120" w:after="120"/>
              <w:jc w:val="center"/>
              <w:rPr>
                <w:rFonts w:asciiTheme="minorHAnsi" w:hAnsiTheme="minorHAnsi" w:cstheme="minorHAnsi"/>
                <w:sz w:val="20"/>
                <w:szCs w:val="20"/>
              </w:rPr>
            </w:pPr>
          </w:p>
          <w:p w14:paraId="121DA38B"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vAlign w:val="center"/>
          </w:tcPr>
          <w:p w14:paraId="1617D24E"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c>
          <w:tcPr>
            <w:tcW w:w="2306" w:type="dxa"/>
            <w:tcMar>
              <w:left w:w="57" w:type="dxa"/>
              <w:right w:w="57" w:type="dxa"/>
            </w:tcMar>
            <w:vAlign w:val="center"/>
          </w:tcPr>
          <w:p w14:paraId="2AEBC6C4" w14:textId="77777777" w:rsidR="00C019FD" w:rsidRPr="00F047B7" w:rsidRDefault="00C019FD" w:rsidP="007F6DF5">
            <w:pPr>
              <w:tabs>
                <w:tab w:val="left" w:pos="2268"/>
              </w:tabs>
              <w:spacing w:before="120" w:after="120"/>
              <w:jc w:val="center"/>
              <w:rPr>
                <w:rFonts w:asciiTheme="minorHAnsi" w:hAnsiTheme="minorHAnsi" w:cstheme="minorHAnsi"/>
                <w:sz w:val="20"/>
                <w:szCs w:val="20"/>
              </w:rPr>
            </w:pPr>
          </w:p>
        </w:tc>
      </w:tr>
    </w:tbl>
    <w:p w14:paraId="23F6F9F9" w14:textId="77777777" w:rsidR="00CC3984" w:rsidRPr="00F047B7" w:rsidRDefault="00CC3984" w:rsidP="00CC3984">
      <w:pPr>
        <w:rPr>
          <w:rFonts w:asciiTheme="minorHAnsi" w:hAnsiTheme="minorHAnsi" w:cstheme="minorHAnsi"/>
        </w:rPr>
      </w:pPr>
    </w:p>
    <w:p w14:paraId="54E07D21" w14:textId="77777777" w:rsidR="00CC3984" w:rsidRPr="00F047B7" w:rsidRDefault="00CC3984" w:rsidP="00CC3984">
      <w:pPr>
        <w:spacing w:before="0" w:after="160" w:line="259" w:lineRule="auto"/>
        <w:jc w:val="left"/>
        <w:rPr>
          <w:rFonts w:asciiTheme="minorHAnsi" w:hAnsiTheme="minorHAnsi" w:cstheme="minorHAnsi"/>
        </w:rPr>
      </w:pPr>
    </w:p>
    <w:p w14:paraId="432D3341" w14:textId="65034707" w:rsidR="0078280C" w:rsidRPr="00F047B7" w:rsidRDefault="0078280C" w:rsidP="00CC3984">
      <w:pPr>
        <w:rPr>
          <w:rFonts w:asciiTheme="minorHAnsi" w:hAnsiTheme="minorHAnsi" w:cstheme="minorHAnsi"/>
        </w:rPr>
      </w:pPr>
      <w:bookmarkStart w:id="1" w:name="_Hlk526418426"/>
      <w:bookmarkEnd w:id="1"/>
    </w:p>
    <w:p w14:paraId="38141D67" w14:textId="77777777" w:rsidR="00365A7E" w:rsidRPr="00F047B7" w:rsidRDefault="00365A7E">
      <w:pPr>
        <w:spacing w:before="0" w:after="160" w:line="259" w:lineRule="auto"/>
        <w:jc w:val="left"/>
        <w:rPr>
          <w:rFonts w:asciiTheme="minorHAnsi" w:hAnsiTheme="minorHAnsi" w:cstheme="minorHAnsi"/>
        </w:rPr>
      </w:pPr>
    </w:p>
    <w:p w14:paraId="76B8DB9F" w14:textId="447798C6" w:rsidR="00CC3984" w:rsidRPr="00F047B7" w:rsidRDefault="00CC3984">
      <w:pPr>
        <w:spacing w:before="0" w:after="160" w:line="259" w:lineRule="auto"/>
        <w:jc w:val="left"/>
        <w:rPr>
          <w:rFonts w:asciiTheme="minorHAnsi" w:hAnsiTheme="minorHAnsi" w:cstheme="minorHAnsi"/>
        </w:rPr>
      </w:pPr>
      <w:r w:rsidRPr="00F047B7">
        <w:rPr>
          <w:rFonts w:asciiTheme="minorHAnsi" w:hAnsiTheme="minorHAnsi" w:cstheme="minorHAnsi"/>
        </w:rPr>
        <w:br w:type="page"/>
      </w:r>
    </w:p>
    <w:p w14:paraId="2CCE4F7C" w14:textId="77777777" w:rsidR="00CC3984" w:rsidRPr="00F047B7" w:rsidRDefault="00D43178" w:rsidP="00D43178">
      <w:pPr>
        <w:pStyle w:val="Neslovannadpis"/>
        <w:rPr>
          <w:rFonts w:asciiTheme="minorHAnsi" w:hAnsiTheme="minorHAnsi" w:cstheme="minorHAnsi"/>
        </w:rPr>
      </w:pPr>
      <w:r w:rsidRPr="00F047B7">
        <w:rPr>
          <w:rFonts w:asciiTheme="minorHAnsi" w:hAnsiTheme="minorHAnsi" w:cstheme="minorHAnsi"/>
        </w:rPr>
        <w:lastRenderedPageBreak/>
        <w:t>Obsah:</w:t>
      </w:r>
    </w:p>
    <w:p w14:paraId="01CC111B" w14:textId="77777777" w:rsidR="0078280C" w:rsidRPr="00352329" w:rsidRDefault="0078280C" w:rsidP="00FB71C0">
      <w:pPr>
        <w:spacing w:before="0"/>
        <w:rPr>
          <w:rFonts w:asciiTheme="minorHAnsi" w:hAnsiTheme="minorHAnsi" w:cstheme="minorHAnsi"/>
        </w:rPr>
      </w:pPr>
    </w:p>
    <w:p w14:paraId="209C7322" w14:textId="5D7B5B67" w:rsidR="00B23EEA" w:rsidRDefault="009C4031">
      <w:pPr>
        <w:pStyle w:val="Obsah1"/>
        <w:rPr>
          <w:rFonts w:asciiTheme="minorHAnsi" w:eastAsiaTheme="minorEastAsia" w:hAnsiTheme="minorHAnsi"/>
          <w:b w:val="0"/>
          <w:color w:val="auto"/>
          <w:lang w:eastAsia="cs-CZ"/>
        </w:rPr>
      </w:pPr>
      <w:r w:rsidRPr="00352329">
        <w:rPr>
          <w:rFonts w:asciiTheme="minorHAnsi" w:hAnsiTheme="minorHAnsi" w:cstheme="minorHAnsi"/>
        </w:rPr>
        <w:fldChar w:fldCharType="begin"/>
      </w:r>
      <w:r w:rsidRPr="00352329">
        <w:rPr>
          <w:rFonts w:asciiTheme="minorHAnsi" w:hAnsiTheme="minorHAnsi" w:cstheme="minorHAnsi"/>
        </w:rPr>
        <w:instrText xml:space="preserve"> TOC \o "1-2" \h \z \u \t "Nadpis 3;3" </w:instrText>
      </w:r>
      <w:r w:rsidRPr="00352329">
        <w:rPr>
          <w:rFonts w:asciiTheme="minorHAnsi" w:hAnsiTheme="minorHAnsi" w:cstheme="minorHAnsi"/>
        </w:rPr>
        <w:fldChar w:fldCharType="separate"/>
      </w:r>
      <w:hyperlink w:anchor="_Toc147213035" w:history="1">
        <w:r w:rsidR="00B23EEA" w:rsidRPr="005D1F12">
          <w:rPr>
            <w:rStyle w:val="Hypertextovodkaz"/>
            <w:rFonts w:cstheme="minorHAnsi"/>
          </w:rPr>
          <w:t>1.</w:t>
        </w:r>
        <w:r w:rsidR="00B23EEA">
          <w:rPr>
            <w:rFonts w:asciiTheme="minorHAnsi" w:eastAsiaTheme="minorEastAsia" w:hAnsiTheme="minorHAnsi"/>
            <w:b w:val="0"/>
            <w:color w:val="auto"/>
            <w:lang w:eastAsia="cs-CZ"/>
          </w:rPr>
          <w:tab/>
        </w:r>
        <w:r w:rsidR="00B23EEA" w:rsidRPr="005D1F12">
          <w:rPr>
            <w:rStyle w:val="Hypertextovodkaz"/>
            <w:rFonts w:cstheme="minorHAnsi"/>
          </w:rPr>
          <w:t>Úvod</w:t>
        </w:r>
        <w:r w:rsidR="00B23EEA">
          <w:rPr>
            <w:webHidden/>
          </w:rPr>
          <w:tab/>
        </w:r>
        <w:r w:rsidR="00B23EEA">
          <w:rPr>
            <w:webHidden/>
          </w:rPr>
          <w:fldChar w:fldCharType="begin"/>
        </w:r>
        <w:r w:rsidR="00B23EEA">
          <w:rPr>
            <w:webHidden/>
          </w:rPr>
          <w:instrText xml:space="preserve"> PAGEREF _Toc147213035 \h </w:instrText>
        </w:r>
        <w:r w:rsidR="00B23EEA">
          <w:rPr>
            <w:webHidden/>
          </w:rPr>
        </w:r>
        <w:r w:rsidR="00B23EEA">
          <w:rPr>
            <w:webHidden/>
          </w:rPr>
          <w:fldChar w:fldCharType="separate"/>
        </w:r>
        <w:r w:rsidR="00B23EEA">
          <w:rPr>
            <w:webHidden/>
          </w:rPr>
          <w:t>6</w:t>
        </w:r>
        <w:r w:rsidR="00B23EEA">
          <w:rPr>
            <w:webHidden/>
          </w:rPr>
          <w:fldChar w:fldCharType="end"/>
        </w:r>
      </w:hyperlink>
    </w:p>
    <w:p w14:paraId="2CF99EAB" w14:textId="2A2FE665" w:rsidR="00B23EEA" w:rsidRDefault="00D97D0D">
      <w:pPr>
        <w:pStyle w:val="Obsah2"/>
        <w:rPr>
          <w:rFonts w:asciiTheme="minorHAnsi" w:eastAsiaTheme="minorEastAsia" w:hAnsiTheme="minorHAnsi"/>
          <w:noProof/>
          <w:color w:val="auto"/>
          <w:lang w:eastAsia="cs-CZ"/>
        </w:rPr>
      </w:pPr>
      <w:hyperlink w:anchor="_Toc147213036" w:history="1">
        <w:r w:rsidR="00B23EEA" w:rsidRPr="005D1F12">
          <w:rPr>
            <w:rStyle w:val="Hypertextovodkaz"/>
            <w:rFonts w:cstheme="minorHAnsi"/>
            <w:noProof/>
          </w:rPr>
          <w:t>1.1</w:t>
        </w:r>
        <w:r w:rsidR="00B23EEA">
          <w:rPr>
            <w:rFonts w:asciiTheme="minorHAnsi" w:eastAsiaTheme="minorEastAsia" w:hAnsiTheme="minorHAnsi"/>
            <w:noProof/>
            <w:color w:val="auto"/>
            <w:lang w:eastAsia="cs-CZ"/>
          </w:rPr>
          <w:tab/>
        </w:r>
        <w:r w:rsidR="00B23EEA" w:rsidRPr="005D1F12">
          <w:rPr>
            <w:rStyle w:val="Hypertextovodkaz"/>
            <w:rFonts w:cstheme="minorHAnsi"/>
            <w:noProof/>
          </w:rPr>
          <w:t>Účel dokumentace</w:t>
        </w:r>
        <w:r w:rsidR="00B23EEA">
          <w:rPr>
            <w:noProof/>
            <w:webHidden/>
          </w:rPr>
          <w:tab/>
        </w:r>
        <w:r w:rsidR="00B23EEA">
          <w:rPr>
            <w:noProof/>
            <w:webHidden/>
          </w:rPr>
          <w:fldChar w:fldCharType="begin"/>
        </w:r>
        <w:r w:rsidR="00B23EEA">
          <w:rPr>
            <w:noProof/>
            <w:webHidden/>
          </w:rPr>
          <w:instrText xml:space="preserve"> PAGEREF _Toc147213036 \h </w:instrText>
        </w:r>
        <w:r w:rsidR="00B23EEA">
          <w:rPr>
            <w:noProof/>
            <w:webHidden/>
          </w:rPr>
        </w:r>
        <w:r w:rsidR="00B23EEA">
          <w:rPr>
            <w:noProof/>
            <w:webHidden/>
          </w:rPr>
          <w:fldChar w:fldCharType="separate"/>
        </w:r>
        <w:r w:rsidR="00B23EEA">
          <w:rPr>
            <w:noProof/>
            <w:webHidden/>
          </w:rPr>
          <w:t>6</w:t>
        </w:r>
        <w:r w:rsidR="00B23EEA">
          <w:rPr>
            <w:noProof/>
            <w:webHidden/>
          </w:rPr>
          <w:fldChar w:fldCharType="end"/>
        </w:r>
      </w:hyperlink>
    </w:p>
    <w:p w14:paraId="7F48CC40" w14:textId="4FCEE70B" w:rsidR="00B23EEA" w:rsidRDefault="00D97D0D">
      <w:pPr>
        <w:pStyle w:val="Obsah2"/>
        <w:rPr>
          <w:rFonts w:asciiTheme="minorHAnsi" w:eastAsiaTheme="minorEastAsia" w:hAnsiTheme="minorHAnsi"/>
          <w:noProof/>
          <w:color w:val="auto"/>
          <w:lang w:eastAsia="cs-CZ"/>
        </w:rPr>
      </w:pPr>
      <w:hyperlink w:anchor="_Toc147213037" w:history="1">
        <w:r w:rsidR="00B23EEA" w:rsidRPr="005D1F12">
          <w:rPr>
            <w:rStyle w:val="Hypertextovodkaz"/>
            <w:rFonts w:cstheme="minorHAnsi"/>
            <w:noProof/>
          </w:rPr>
          <w:t>1.2</w:t>
        </w:r>
        <w:r w:rsidR="00B23EEA">
          <w:rPr>
            <w:rFonts w:asciiTheme="minorHAnsi" w:eastAsiaTheme="minorEastAsia" w:hAnsiTheme="minorHAnsi"/>
            <w:noProof/>
            <w:color w:val="auto"/>
            <w:lang w:eastAsia="cs-CZ"/>
          </w:rPr>
          <w:tab/>
        </w:r>
        <w:r w:rsidR="00B23EEA" w:rsidRPr="005D1F12">
          <w:rPr>
            <w:rStyle w:val="Hypertextovodkaz"/>
            <w:rFonts w:cstheme="minorHAnsi"/>
            <w:noProof/>
          </w:rPr>
          <w:t>Zodpovědnost a dohled nad DOPV</w:t>
        </w:r>
        <w:r w:rsidR="00B23EEA">
          <w:rPr>
            <w:noProof/>
            <w:webHidden/>
          </w:rPr>
          <w:tab/>
        </w:r>
        <w:r w:rsidR="00B23EEA">
          <w:rPr>
            <w:noProof/>
            <w:webHidden/>
          </w:rPr>
          <w:fldChar w:fldCharType="begin"/>
        </w:r>
        <w:r w:rsidR="00B23EEA">
          <w:rPr>
            <w:noProof/>
            <w:webHidden/>
          </w:rPr>
          <w:instrText xml:space="preserve"> PAGEREF _Toc147213037 \h </w:instrText>
        </w:r>
        <w:r w:rsidR="00B23EEA">
          <w:rPr>
            <w:noProof/>
            <w:webHidden/>
          </w:rPr>
        </w:r>
        <w:r w:rsidR="00B23EEA">
          <w:rPr>
            <w:noProof/>
            <w:webHidden/>
          </w:rPr>
          <w:fldChar w:fldCharType="separate"/>
        </w:r>
        <w:r w:rsidR="00B23EEA">
          <w:rPr>
            <w:noProof/>
            <w:webHidden/>
          </w:rPr>
          <w:t>7</w:t>
        </w:r>
        <w:r w:rsidR="00B23EEA">
          <w:rPr>
            <w:noProof/>
            <w:webHidden/>
          </w:rPr>
          <w:fldChar w:fldCharType="end"/>
        </w:r>
      </w:hyperlink>
    </w:p>
    <w:p w14:paraId="26D0B40E" w14:textId="7353FACF" w:rsidR="00B23EEA" w:rsidRDefault="00D97D0D">
      <w:pPr>
        <w:pStyle w:val="Obsah2"/>
        <w:rPr>
          <w:rFonts w:asciiTheme="minorHAnsi" w:eastAsiaTheme="minorEastAsia" w:hAnsiTheme="minorHAnsi"/>
          <w:noProof/>
          <w:color w:val="auto"/>
          <w:lang w:eastAsia="cs-CZ"/>
        </w:rPr>
      </w:pPr>
      <w:hyperlink w:anchor="_Toc147213038" w:history="1">
        <w:r w:rsidR="00B23EEA" w:rsidRPr="005D1F12">
          <w:rPr>
            <w:rStyle w:val="Hypertextovodkaz"/>
            <w:rFonts w:cstheme="minorHAnsi"/>
            <w:noProof/>
          </w:rPr>
          <w:t>1.3</w:t>
        </w:r>
        <w:r w:rsidR="00B23EEA">
          <w:rPr>
            <w:rFonts w:asciiTheme="minorHAnsi" w:eastAsiaTheme="minorEastAsia" w:hAnsiTheme="minorHAnsi"/>
            <w:noProof/>
            <w:color w:val="auto"/>
            <w:lang w:eastAsia="cs-CZ"/>
          </w:rPr>
          <w:tab/>
        </w:r>
        <w:r w:rsidR="00B23EEA" w:rsidRPr="005D1F12">
          <w:rPr>
            <w:rStyle w:val="Hypertextovodkaz"/>
            <w:rFonts w:cstheme="minorHAnsi"/>
            <w:noProof/>
          </w:rPr>
          <w:t>Verze a revize dokumentu, popis změn</w:t>
        </w:r>
        <w:r w:rsidR="00B23EEA">
          <w:rPr>
            <w:noProof/>
            <w:webHidden/>
          </w:rPr>
          <w:tab/>
        </w:r>
        <w:r w:rsidR="00B23EEA">
          <w:rPr>
            <w:noProof/>
            <w:webHidden/>
          </w:rPr>
          <w:fldChar w:fldCharType="begin"/>
        </w:r>
        <w:r w:rsidR="00B23EEA">
          <w:rPr>
            <w:noProof/>
            <w:webHidden/>
          </w:rPr>
          <w:instrText xml:space="preserve"> PAGEREF _Toc147213038 \h </w:instrText>
        </w:r>
        <w:r w:rsidR="00B23EEA">
          <w:rPr>
            <w:noProof/>
            <w:webHidden/>
          </w:rPr>
        </w:r>
        <w:r w:rsidR="00B23EEA">
          <w:rPr>
            <w:noProof/>
            <w:webHidden/>
          </w:rPr>
          <w:fldChar w:fldCharType="separate"/>
        </w:r>
        <w:r w:rsidR="00B23EEA">
          <w:rPr>
            <w:noProof/>
            <w:webHidden/>
          </w:rPr>
          <w:t>7</w:t>
        </w:r>
        <w:r w:rsidR="00B23EEA">
          <w:rPr>
            <w:noProof/>
            <w:webHidden/>
          </w:rPr>
          <w:fldChar w:fldCharType="end"/>
        </w:r>
      </w:hyperlink>
    </w:p>
    <w:p w14:paraId="2F9839DB" w14:textId="53B8900A"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39" w:history="1">
        <w:r w:rsidR="00B23EEA" w:rsidRPr="005D1F12">
          <w:rPr>
            <w:rStyle w:val="Hypertextovodkaz"/>
            <w:noProof/>
          </w:rPr>
          <w:t>1.3.1</w:t>
        </w:r>
        <w:r w:rsidR="00B23EEA">
          <w:rPr>
            <w:rFonts w:eastAsiaTheme="minorEastAsia" w:cstheme="minorBidi"/>
            <w:noProof/>
            <w:color w:val="auto"/>
            <w:sz w:val="22"/>
            <w:szCs w:val="22"/>
            <w:lang w:eastAsia="cs-CZ"/>
          </w:rPr>
          <w:tab/>
        </w:r>
        <w:r w:rsidR="00B23EEA" w:rsidRPr="005D1F12">
          <w:rPr>
            <w:rStyle w:val="Hypertextovodkaz"/>
            <w:noProof/>
          </w:rPr>
          <w:t>Revize dokumentace</w:t>
        </w:r>
        <w:r w:rsidR="00B23EEA">
          <w:rPr>
            <w:noProof/>
            <w:webHidden/>
          </w:rPr>
          <w:tab/>
        </w:r>
        <w:r w:rsidR="00B23EEA">
          <w:rPr>
            <w:noProof/>
            <w:webHidden/>
          </w:rPr>
          <w:fldChar w:fldCharType="begin"/>
        </w:r>
        <w:r w:rsidR="00B23EEA">
          <w:rPr>
            <w:noProof/>
            <w:webHidden/>
          </w:rPr>
          <w:instrText xml:space="preserve"> PAGEREF _Toc147213039 \h </w:instrText>
        </w:r>
        <w:r w:rsidR="00B23EEA">
          <w:rPr>
            <w:noProof/>
            <w:webHidden/>
          </w:rPr>
        </w:r>
        <w:r w:rsidR="00B23EEA">
          <w:rPr>
            <w:noProof/>
            <w:webHidden/>
          </w:rPr>
          <w:fldChar w:fldCharType="separate"/>
        </w:r>
        <w:r w:rsidR="00B23EEA">
          <w:rPr>
            <w:noProof/>
            <w:webHidden/>
          </w:rPr>
          <w:t>7</w:t>
        </w:r>
        <w:r w:rsidR="00B23EEA">
          <w:rPr>
            <w:noProof/>
            <w:webHidden/>
          </w:rPr>
          <w:fldChar w:fldCharType="end"/>
        </w:r>
      </w:hyperlink>
    </w:p>
    <w:p w14:paraId="7DF045F2" w14:textId="5175D71D"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40" w:history="1">
        <w:r w:rsidR="00B23EEA" w:rsidRPr="005D1F12">
          <w:rPr>
            <w:rStyle w:val="Hypertextovodkaz"/>
            <w:noProof/>
          </w:rPr>
          <w:t>1.3.2</w:t>
        </w:r>
        <w:r w:rsidR="00B23EEA">
          <w:rPr>
            <w:rFonts w:eastAsiaTheme="minorEastAsia" w:cstheme="minorBidi"/>
            <w:noProof/>
            <w:color w:val="auto"/>
            <w:sz w:val="22"/>
            <w:szCs w:val="22"/>
            <w:lang w:eastAsia="cs-CZ"/>
          </w:rPr>
          <w:tab/>
        </w:r>
        <w:r w:rsidR="00B23EEA" w:rsidRPr="005D1F12">
          <w:rPr>
            <w:rStyle w:val="Hypertextovodkaz"/>
            <w:noProof/>
          </w:rPr>
          <w:t>Verze dokumentace</w:t>
        </w:r>
        <w:r w:rsidR="00B23EEA">
          <w:rPr>
            <w:noProof/>
            <w:webHidden/>
          </w:rPr>
          <w:tab/>
        </w:r>
        <w:r w:rsidR="00B23EEA">
          <w:rPr>
            <w:noProof/>
            <w:webHidden/>
          </w:rPr>
          <w:fldChar w:fldCharType="begin"/>
        </w:r>
        <w:r w:rsidR="00B23EEA">
          <w:rPr>
            <w:noProof/>
            <w:webHidden/>
          </w:rPr>
          <w:instrText xml:space="preserve"> PAGEREF _Toc147213040 \h </w:instrText>
        </w:r>
        <w:r w:rsidR="00B23EEA">
          <w:rPr>
            <w:noProof/>
            <w:webHidden/>
          </w:rPr>
        </w:r>
        <w:r w:rsidR="00B23EEA">
          <w:rPr>
            <w:noProof/>
            <w:webHidden/>
          </w:rPr>
          <w:fldChar w:fldCharType="separate"/>
        </w:r>
        <w:r w:rsidR="00B23EEA">
          <w:rPr>
            <w:noProof/>
            <w:webHidden/>
          </w:rPr>
          <w:t>7</w:t>
        </w:r>
        <w:r w:rsidR="00B23EEA">
          <w:rPr>
            <w:noProof/>
            <w:webHidden/>
          </w:rPr>
          <w:fldChar w:fldCharType="end"/>
        </w:r>
      </w:hyperlink>
    </w:p>
    <w:p w14:paraId="05B84862" w14:textId="69698A5E"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41" w:history="1">
        <w:r w:rsidR="00B23EEA" w:rsidRPr="005D1F12">
          <w:rPr>
            <w:rStyle w:val="Hypertextovodkaz"/>
            <w:noProof/>
          </w:rPr>
          <w:t>1.3.3</w:t>
        </w:r>
        <w:r w:rsidR="00B23EEA">
          <w:rPr>
            <w:rFonts w:eastAsiaTheme="minorEastAsia" w:cstheme="minorBidi"/>
            <w:noProof/>
            <w:color w:val="auto"/>
            <w:sz w:val="22"/>
            <w:szCs w:val="22"/>
            <w:lang w:eastAsia="cs-CZ"/>
          </w:rPr>
          <w:tab/>
        </w:r>
        <w:r w:rsidR="00B23EEA" w:rsidRPr="005D1F12">
          <w:rPr>
            <w:rStyle w:val="Hypertextovodkaz"/>
            <w:noProof/>
          </w:rPr>
          <w:t>Popis provedených změn dokumentace</w:t>
        </w:r>
        <w:r w:rsidR="00B23EEA">
          <w:rPr>
            <w:noProof/>
            <w:webHidden/>
          </w:rPr>
          <w:tab/>
        </w:r>
        <w:r w:rsidR="00B23EEA">
          <w:rPr>
            <w:noProof/>
            <w:webHidden/>
          </w:rPr>
          <w:fldChar w:fldCharType="begin"/>
        </w:r>
        <w:r w:rsidR="00B23EEA">
          <w:rPr>
            <w:noProof/>
            <w:webHidden/>
          </w:rPr>
          <w:instrText xml:space="preserve"> PAGEREF _Toc147213041 \h </w:instrText>
        </w:r>
        <w:r w:rsidR="00B23EEA">
          <w:rPr>
            <w:noProof/>
            <w:webHidden/>
          </w:rPr>
        </w:r>
        <w:r w:rsidR="00B23EEA">
          <w:rPr>
            <w:noProof/>
            <w:webHidden/>
          </w:rPr>
          <w:fldChar w:fldCharType="separate"/>
        </w:r>
        <w:r w:rsidR="00B23EEA">
          <w:rPr>
            <w:noProof/>
            <w:webHidden/>
          </w:rPr>
          <w:t>8</w:t>
        </w:r>
        <w:r w:rsidR="00B23EEA">
          <w:rPr>
            <w:noProof/>
            <w:webHidden/>
          </w:rPr>
          <w:fldChar w:fldCharType="end"/>
        </w:r>
      </w:hyperlink>
    </w:p>
    <w:p w14:paraId="09BD87A2" w14:textId="20C8BA1C" w:rsidR="00B23EEA" w:rsidRDefault="00D97D0D">
      <w:pPr>
        <w:pStyle w:val="Obsah1"/>
        <w:rPr>
          <w:rFonts w:asciiTheme="minorHAnsi" w:eastAsiaTheme="minorEastAsia" w:hAnsiTheme="minorHAnsi"/>
          <w:b w:val="0"/>
          <w:color w:val="auto"/>
          <w:lang w:eastAsia="cs-CZ"/>
        </w:rPr>
      </w:pPr>
      <w:hyperlink w:anchor="_Toc147213042" w:history="1">
        <w:r w:rsidR="00B23EEA" w:rsidRPr="005D1F12">
          <w:rPr>
            <w:rStyle w:val="Hypertextovodkaz"/>
            <w:rFonts w:cstheme="minorHAnsi"/>
          </w:rPr>
          <w:t>2.</w:t>
        </w:r>
        <w:r w:rsidR="00B23EEA">
          <w:rPr>
            <w:rFonts w:asciiTheme="minorHAnsi" w:eastAsiaTheme="minorEastAsia" w:hAnsiTheme="minorHAnsi"/>
            <w:b w:val="0"/>
            <w:color w:val="auto"/>
            <w:lang w:eastAsia="cs-CZ"/>
          </w:rPr>
          <w:tab/>
        </w:r>
        <w:r w:rsidR="00B23EEA" w:rsidRPr="005D1F12">
          <w:rPr>
            <w:rStyle w:val="Hypertextovodkaz"/>
            <w:rFonts w:cstheme="minorHAnsi"/>
          </w:rPr>
          <w:t>Popis provozu</w:t>
        </w:r>
        <w:r w:rsidR="00B23EEA">
          <w:rPr>
            <w:webHidden/>
          </w:rPr>
          <w:tab/>
        </w:r>
        <w:r w:rsidR="00B23EEA">
          <w:rPr>
            <w:webHidden/>
          </w:rPr>
          <w:fldChar w:fldCharType="begin"/>
        </w:r>
        <w:r w:rsidR="00B23EEA">
          <w:rPr>
            <w:webHidden/>
          </w:rPr>
          <w:instrText xml:space="preserve"> PAGEREF _Toc147213042 \h </w:instrText>
        </w:r>
        <w:r w:rsidR="00B23EEA">
          <w:rPr>
            <w:webHidden/>
          </w:rPr>
        </w:r>
        <w:r w:rsidR="00B23EEA">
          <w:rPr>
            <w:webHidden/>
          </w:rPr>
          <w:fldChar w:fldCharType="separate"/>
        </w:r>
        <w:r w:rsidR="00B23EEA">
          <w:rPr>
            <w:webHidden/>
          </w:rPr>
          <w:t>8</w:t>
        </w:r>
        <w:r w:rsidR="00B23EEA">
          <w:rPr>
            <w:webHidden/>
          </w:rPr>
          <w:fldChar w:fldCharType="end"/>
        </w:r>
      </w:hyperlink>
    </w:p>
    <w:p w14:paraId="470915E3" w14:textId="6962B60F" w:rsidR="00B23EEA" w:rsidRDefault="00D97D0D">
      <w:pPr>
        <w:pStyle w:val="Obsah2"/>
        <w:rPr>
          <w:rFonts w:asciiTheme="minorHAnsi" w:eastAsiaTheme="minorEastAsia" w:hAnsiTheme="minorHAnsi"/>
          <w:noProof/>
          <w:color w:val="auto"/>
          <w:lang w:eastAsia="cs-CZ"/>
        </w:rPr>
      </w:pPr>
      <w:hyperlink w:anchor="_Toc147213043" w:history="1">
        <w:r w:rsidR="00B23EEA" w:rsidRPr="005D1F12">
          <w:rPr>
            <w:rStyle w:val="Hypertextovodkaz"/>
            <w:noProof/>
          </w:rPr>
          <w:t>2.1</w:t>
        </w:r>
        <w:r w:rsidR="00B23EEA">
          <w:rPr>
            <w:rFonts w:asciiTheme="minorHAnsi" w:eastAsiaTheme="minorEastAsia" w:hAnsiTheme="minorHAnsi"/>
            <w:noProof/>
            <w:color w:val="auto"/>
            <w:lang w:eastAsia="cs-CZ"/>
          </w:rPr>
          <w:tab/>
        </w:r>
        <w:r w:rsidR="00B23EEA" w:rsidRPr="005D1F12">
          <w:rPr>
            <w:rStyle w:val="Hypertextovodkaz"/>
            <w:noProof/>
          </w:rPr>
          <w:t>Vymezení rozsahu posouzení</w:t>
        </w:r>
        <w:r w:rsidR="00B23EEA">
          <w:rPr>
            <w:noProof/>
            <w:webHidden/>
          </w:rPr>
          <w:tab/>
        </w:r>
        <w:r w:rsidR="00B23EEA">
          <w:rPr>
            <w:noProof/>
            <w:webHidden/>
          </w:rPr>
          <w:fldChar w:fldCharType="begin"/>
        </w:r>
        <w:r w:rsidR="00B23EEA">
          <w:rPr>
            <w:noProof/>
            <w:webHidden/>
          </w:rPr>
          <w:instrText xml:space="preserve"> PAGEREF _Toc147213043 \h </w:instrText>
        </w:r>
        <w:r w:rsidR="00B23EEA">
          <w:rPr>
            <w:noProof/>
            <w:webHidden/>
          </w:rPr>
        </w:r>
        <w:r w:rsidR="00B23EEA">
          <w:rPr>
            <w:noProof/>
            <w:webHidden/>
          </w:rPr>
          <w:fldChar w:fldCharType="separate"/>
        </w:r>
        <w:r w:rsidR="00B23EEA">
          <w:rPr>
            <w:noProof/>
            <w:webHidden/>
          </w:rPr>
          <w:t>8</w:t>
        </w:r>
        <w:r w:rsidR="00B23EEA">
          <w:rPr>
            <w:noProof/>
            <w:webHidden/>
          </w:rPr>
          <w:fldChar w:fldCharType="end"/>
        </w:r>
      </w:hyperlink>
    </w:p>
    <w:p w14:paraId="42997C9B" w14:textId="70840427" w:rsidR="00B23EEA" w:rsidRDefault="00D97D0D">
      <w:pPr>
        <w:pStyle w:val="Obsah2"/>
        <w:rPr>
          <w:rFonts w:asciiTheme="minorHAnsi" w:eastAsiaTheme="minorEastAsia" w:hAnsiTheme="minorHAnsi"/>
          <w:noProof/>
          <w:color w:val="auto"/>
          <w:lang w:eastAsia="cs-CZ"/>
        </w:rPr>
      </w:pPr>
      <w:hyperlink w:anchor="_Toc147213044" w:history="1">
        <w:r w:rsidR="00B23EEA" w:rsidRPr="005D1F12">
          <w:rPr>
            <w:rStyle w:val="Hypertextovodkaz"/>
            <w:noProof/>
          </w:rPr>
          <w:t>2.2</w:t>
        </w:r>
        <w:r w:rsidR="00B23EEA">
          <w:rPr>
            <w:rFonts w:asciiTheme="minorHAnsi" w:eastAsiaTheme="minorEastAsia" w:hAnsiTheme="minorHAnsi"/>
            <w:noProof/>
            <w:color w:val="auto"/>
            <w:lang w:eastAsia="cs-CZ"/>
          </w:rPr>
          <w:tab/>
        </w:r>
        <w:r w:rsidR="00B23EEA" w:rsidRPr="005D1F12">
          <w:rPr>
            <w:rStyle w:val="Hypertextovodkaz"/>
            <w:noProof/>
          </w:rPr>
          <w:t>Popis technologického postupu</w:t>
        </w:r>
        <w:r w:rsidR="00B23EEA">
          <w:rPr>
            <w:noProof/>
            <w:webHidden/>
          </w:rPr>
          <w:tab/>
        </w:r>
        <w:r w:rsidR="00B23EEA">
          <w:rPr>
            <w:noProof/>
            <w:webHidden/>
          </w:rPr>
          <w:fldChar w:fldCharType="begin"/>
        </w:r>
        <w:r w:rsidR="00B23EEA">
          <w:rPr>
            <w:noProof/>
            <w:webHidden/>
          </w:rPr>
          <w:instrText xml:space="preserve"> PAGEREF _Toc147213044 \h </w:instrText>
        </w:r>
        <w:r w:rsidR="00B23EEA">
          <w:rPr>
            <w:noProof/>
            <w:webHidden/>
          </w:rPr>
        </w:r>
        <w:r w:rsidR="00B23EEA">
          <w:rPr>
            <w:noProof/>
            <w:webHidden/>
          </w:rPr>
          <w:fldChar w:fldCharType="separate"/>
        </w:r>
        <w:r w:rsidR="00B23EEA">
          <w:rPr>
            <w:noProof/>
            <w:webHidden/>
          </w:rPr>
          <w:t>8</w:t>
        </w:r>
        <w:r w:rsidR="00B23EEA">
          <w:rPr>
            <w:noProof/>
            <w:webHidden/>
          </w:rPr>
          <w:fldChar w:fldCharType="end"/>
        </w:r>
      </w:hyperlink>
    </w:p>
    <w:p w14:paraId="154E29AB" w14:textId="20D7F623" w:rsidR="00B23EEA" w:rsidRDefault="00D97D0D">
      <w:pPr>
        <w:pStyle w:val="Obsah1"/>
        <w:rPr>
          <w:rFonts w:asciiTheme="minorHAnsi" w:eastAsiaTheme="minorEastAsia" w:hAnsiTheme="minorHAnsi"/>
          <w:b w:val="0"/>
          <w:color w:val="auto"/>
          <w:lang w:eastAsia="cs-CZ"/>
        </w:rPr>
      </w:pPr>
      <w:hyperlink w:anchor="_Toc147213045" w:history="1">
        <w:r w:rsidR="00B23EEA" w:rsidRPr="005D1F12">
          <w:rPr>
            <w:rStyle w:val="Hypertextovodkaz"/>
            <w:rFonts w:cstheme="minorHAnsi"/>
          </w:rPr>
          <w:t>3.</w:t>
        </w:r>
        <w:r w:rsidR="00B23EEA">
          <w:rPr>
            <w:rFonts w:asciiTheme="minorHAnsi" w:eastAsiaTheme="minorEastAsia" w:hAnsiTheme="minorHAnsi"/>
            <w:b w:val="0"/>
            <w:color w:val="auto"/>
            <w:lang w:eastAsia="cs-CZ"/>
          </w:rPr>
          <w:tab/>
        </w:r>
        <w:r w:rsidR="00B23EEA" w:rsidRPr="005D1F12">
          <w:rPr>
            <w:rStyle w:val="Hypertextovodkaz"/>
            <w:rFonts w:cstheme="minorHAnsi"/>
          </w:rPr>
          <w:t>Vstupní údaje</w:t>
        </w:r>
        <w:r w:rsidR="00B23EEA">
          <w:rPr>
            <w:webHidden/>
          </w:rPr>
          <w:tab/>
        </w:r>
        <w:r w:rsidR="00B23EEA">
          <w:rPr>
            <w:webHidden/>
          </w:rPr>
          <w:fldChar w:fldCharType="begin"/>
        </w:r>
        <w:r w:rsidR="00B23EEA">
          <w:rPr>
            <w:webHidden/>
          </w:rPr>
          <w:instrText xml:space="preserve"> PAGEREF _Toc147213045 \h </w:instrText>
        </w:r>
        <w:r w:rsidR="00B23EEA">
          <w:rPr>
            <w:webHidden/>
          </w:rPr>
        </w:r>
        <w:r w:rsidR="00B23EEA">
          <w:rPr>
            <w:webHidden/>
          </w:rPr>
          <w:fldChar w:fldCharType="separate"/>
        </w:r>
        <w:r w:rsidR="00B23EEA">
          <w:rPr>
            <w:webHidden/>
          </w:rPr>
          <w:t>12</w:t>
        </w:r>
        <w:r w:rsidR="00B23EEA">
          <w:rPr>
            <w:webHidden/>
          </w:rPr>
          <w:fldChar w:fldCharType="end"/>
        </w:r>
      </w:hyperlink>
    </w:p>
    <w:p w14:paraId="72A1330D" w14:textId="5DA42260" w:rsidR="00B23EEA" w:rsidRDefault="00D97D0D">
      <w:pPr>
        <w:pStyle w:val="Obsah2"/>
        <w:rPr>
          <w:rFonts w:asciiTheme="minorHAnsi" w:eastAsiaTheme="minorEastAsia" w:hAnsiTheme="minorHAnsi"/>
          <w:noProof/>
          <w:color w:val="auto"/>
          <w:lang w:eastAsia="cs-CZ"/>
        </w:rPr>
      </w:pPr>
      <w:hyperlink w:anchor="_Toc147213046" w:history="1">
        <w:r w:rsidR="00B23EEA" w:rsidRPr="005D1F12">
          <w:rPr>
            <w:rStyle w:val="Hypertextovodkaz"/>
            <w:rFonts w:cstheme="minorHAnsi"/>
            <w:noProof/>
          </w:rPr>
          <w:t>3.1</w:t>
        </w:r>
        <w:r w:rsidR="00B23EEA">
          <w:rPr>
            <w:rFonts w:asciiTheme="minorHAnsi" w:eastAsiaTheme="minorEastAsia" w:hAnsiTheme="minorHAnsi"/>
            <w:noProof/>
            <w:color w:val="auto"/>
            <w:lang w:eastAsia="cs-CZ"/>
          </w:rPr>
          <w:tab/>
        </w:r>
        <w:r w:rsidR="00B23EEA" w:rsidRPr="005D1F12">
          <w:rPr>
            <w:rStyle w:val="Hypertextovodkaz"/>
            <w:rFonts w:cstheme="minorHAnsi"/>
            <w:noProof/>
          </w:rPr>
          <w:t>Legislativa</w:t>
        </w:r>
        <w:r w:rsidR="00B23EEA">
          <w:rPr>
            <w:noProof/>
            <w:webHidden/>
          </w:rPr>
          <w:tab/>
        </w:r>
        <w:r w:rsidR="00B23EEA">
          <w:rPr>
            <w:noProof/>
            <w:webHidden/>
          </w:rPr>
          <w:fldChar w:fldCharType="begin"/>
        </w:r>
        <w:r w:rsidR="00B23EEA">
          <w:rPr>
            <w:noProof/>
            <w:webHidden/>
          </w:rPr>
          <w:instrText xml:space="preserve"> PAGEREF _Toc147213046 \h </w:instrText>
        </w:r>
        <w:r w:rsidR="00B23EEA">
          <w:rPr>
            <w:noProof/>
            <w:webHidden/>
          </w:rPr>
        </w:r>
        <w:r w:rsidR="00B23EEA">
          <w:rPr>
            <w:noProof/>
            <w:webHidden/>
          </w:rPr>
          <w:fldChar w:fldCharType="separate"/>
        </w:r>
        <w:r w:rsidR="00B23EEA">
          <w:rPr>
            <w:noProof/>
            <w:webHidden/>
          </w:rPr>
          <w:t>12</w:t>
        </w:r>
        <w:r w:rsidR="00B23EEA">
          <w:rPr>
            <w:noProof/>
            <w:webHidden/>
          </w:rPr>
          <w:fldChar w:fldCharType="end"/>
        </w:r>
      </w:hyperlink>
    </w:p>
    <w:p w14:paraId="2D3060D3" w14:textId="3B4AE2C2" w:rsidR="00B23EEA" w:rsidRDefault="00D97D0D">
      <w:pPr>
        <w:pStyle w:val="Obsah2"/>
        <w:rPr>
          <w:rFonts w:asciiTheme="minorHAnsi" w:eastAsiaTheme="minorEastAsia" w:hAnsiTheme="minorHAnsi"/>
          <w:noProof/>
          <w:color w:val="auto"/>
          <w:lang w:eastAsia="cs-CZ"/>
        </w:rPr>
      </w:pPr>
      <w:hyperlink w:anchor="_Toc147213047" w:history="1">
        <w:r w:rsidR="00B23EEA" w:rsidRPr="005D1F12">
          <w:rPr>
            <w:rStyle w:val="Hypertextovodkaz"/>
            <w:rFonts w:cstheme="minorHAnsi"/>
            <w:noProof/>
          </w:rPr>
          <w:t>3.2</w:t>
        </w:r>
        <w:r w:rsidR="00B23EEA">
          <w:rPr>
            <w:rFonts w:asciiTheme="minorHAnsi" w:eastAsiaTheme="minorEastAsia" w:hAnsiTheme="minorHAnsi"/>
            <w:noProof/>
            <w:color w:val="auto"/>
            <w:lang w:eastAsia="cs-CZ"/>
          </w:rPr>
          <w:tab/>
        </w:r>
        <w:r w:rsidR="00B23EEA" w:rsidRPr="005D1F12">
          <w:rPr>
            <w:rStyle w:val="Hypertextovodkaz"/>
            <w:rFonts w:cstheme="minorHAnsi"/>
            <w:noProof/>
          </w:rPr>
          <w:t>Další použité podklady</w:t>
        </w:r>
        <w:r w:rsidR="00B23EEA">
          <w:rPr>
            <w:noProof/>
            <w:webHidden/>
          </w:rPr>
          <w:tab/>
        </w:r>
        <w:r w:rsidR="00B23EEA">
          <w:rPr>
            <w:noProof/>
            <w:webHidden/>
          </w:rPr>
          <w:fldChar w:fldCharType="begin"/>
        </w:r>
        <w:r w:rsidR="00B23EEA">
          <w:rPr>
            <w:noProof/>
            <w:webHidden/>
          </w:rPr>
          <w:instrText xml:space="preserve"> PAGEREF _Toc147213047 \h </w:instrText>
        </w:r>
        <w:r w:rsidR="00B23EEA">
          <w:rPr>
            <w:noProof/>
            <w:webHidden/>
          </w:rPr>
        </w:r>
        <w:r w:rsidR="00B23EEA">
          <w:rPr>
            <w:noProof/>
            <w:webHidden/>
          </w:rPr>
          <w:fldChar w:fldCharType="separate"/>
        </w:r>
        <w:r w:rsidR="00B23EEA">
          <w:rPr>
            <w:noProof/>
            <w:webHidden/>
          </w:rPr>
          <w:t>12</w:t>
        </w:r>
        <w:r w:rsidR="00B23EEA">
          <w:rPr>
            <w:noProof/>
            <w:webHidden/>
          </w:rPr>
          <w:fldChar w:fldCharType="end"/>
        </w:r>
      </w:hyperlink>
    </w:p>
    <w:p w14:paraId="33FF5618" w14:textId="4A0E03CE" w:rsidR="00B23EEA" w:rsidRDefault="00D97D0D">
      <w:pPr>
        <w:pStyle w:val="Obsah2"/>
        <w:rPr>
          <w:rFonts w:asciiTheme="minorHAnsi" w:eastAsiaTheme="minorEastAsia" w:hAnsiTheme="minorHAnsi"/>
          <w:noProof/>
          <w:color w:val="auto"/>
          <w:lang w:eastAsia="cs-CZ"/>
        </w:rPr>
      </w:pPr>
      <w:hyperlink w:anchor="_Toc147213048" w:history="1">
        <w:r w:rsidR="00B23EEA" w:rsidRPr="005D1F12">
          <w:rPr>
            <w:rStyle w:val="Hypertextovodkaz"/>
            <w:rFonts w:cstheme="minorHAnsi"/>
            <w:noProof/>
          </w:rPr>
          <w:t>3.3</w:t>
        </w:r>
        <w:r w:rsidR="00B23EEA">
          <w:rPr>
            <w:rFonts w:asciiTheme="minorHAnsi" w:eastAsiaTheme="minorEastAsia" w:hAnsiTheme="minorHAnsi"/>
            <w:noProof/>
            <w:color w:val="auto"/>
            <w:lang w:eastAsia="cs-CZ"/>
          </w:rPr>
          <w:tab/>
        </w:r>
        <w:r w:rsidR="00B23EEA" w:rsidRPr="005D1F12">
          <w:rPr>
            <w:rStyle w:val="Hypertextovodkaz"/>
            <w:rFonts w:cstheme="minorHAnsi"/>
            <w:noProof/>
          </w:rPr>
          <w:t>Požárně technické charakteristiky</w:t>
        </w:r>
        <w:r w:rsidR="00B23EEA">
          <w:rPr>
            <w:noProof/>
            <w:webHidden/>
          </w:rPr>
          <w:tab/>
        </w:r>
        <w:r w:rsidR="00B23EEA">
          <w:rPr>
            <w:noProof/>
            <w:webHidden/>
          </w:rPr>
          <w:fldChar w:fldCharType="begin"/>
        </w:r>
        <w:r w:rsidR="00B23EEA">
          <w:rPr>
            <w:noProof/>
            <w:webHidden/>
          </w:rPr>
          <w:instrText xml:space="preserve"> PAGEREF _Toc147213048 \h </w:instrText>
        </w:r>
        <w:r w:rsidR="00B23EEA">
          <w:rPr>
            <w:noProof/>
            <w:webHidden/>
          </w:rPr>
        </w:r>
        <w:r w:rsidR="00B23EEA">
          <w:rPr>
            <w:noProof/>
            <w:webHidden/>
          </w:rPr>
          <w:fldChar w:fldCharType="separate"/>
        </w:r>
        <w:r w:rsidR="00B23EEA">
          <w:rPr>
            <w:noProof/>
            <w:webHidden/>
          </w:rPr>
          <w:t>13</w:t>
        </w:r>
        <w:r w:rsidR="00B23EEA">
          <w:rPr>
            <w:noProof/>
            <w:webHidden/>
          </w:rPr>
          <w:fldChar w:fldCharType="end"/>
        </w:r>
      </w:hyperlink>
    </w:p>
    <w:p w14:paraId="6596AF95" w14:textId="62A3F54C"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49" w:history="1">
        <w:r w:rsidR="00B23EEA" w:rsidRPr="005D1F12">
          <w:rPr>
            <w:rStyle w:val="Hypertextovodkaz"/>
            <w:noProof/>
          </w:rPr>
          <w:t>3.3.1</w:t>
        </w:r>
        <w:r w:rsidR="00B23EEA">
          <w:rPr>
            <w:rFonts w:eastAsiaTheme="minorEastAsia" w:cstheme="minorBidi"/>
            <w:noProof/>
            <w:color w:val="auto"/>
            <w:sz w:val="22"/>
            <w:szCs w:val="22"/>
            <w:lang w:eastAsia="cs-CZ"/>
          </w:rPr>
          <w:tab/>
        </w:r>
        <w:r w:rsidR="00B23EEA" w:rsidRPr="005D1F12">
          <w:rPr>
            <w:rStyle w:val="Hypertextovodkaz"/>
            <w:noProof/>
          </w:rPr>
          <w:t>Vliv technologického procesu</w:t>
        </w:r>
        <w:r w:rsidR="00B23EEA">
          <w:rPr>
            <w:noProof/>
            <w:webHidden/>
          </w:rPr>
          <w:tab/>
        </w:r>
        <w:r w:rsidR="00B23EEA">
          <w:rPr>
            <w:noProof/>
            <w:webHidden/>
          </w:rPr>
          <w:fldChar w:fldCharType="begin"/>
        </w:r>
        <w:r w:rsidR="00B23EEA">
          <w:rPr>
            <w:noProof/>
            <w:webHidden/>
          </w:rPr>
          <w:instrText xml:space="preserve"> PAGEREF _Toc147213049 \h </w:instrText>
        </w:r>
        <w:r w:rsidR="00B23EEA">
          <w:rPr>
            <w:noProof/>
            <w:webHidden/>
          </w:rPr>
        </w:r>
        <w:r w:rsidR="00B23EEA">
          <w:rPr>
            <w:noProof/>
            <w:webHidden/>
          </w:rPr>
          <w:fldChar w:fldCharType="separate"/>
        </w:r>
        <w:r w:rsidR="00B23EEA">
          <w:rPr>
            <w:noProof/>
            <w:webHidden/>
          </w:rPr>
          <w:t>14</w:t>
        </w:r>
        <w:r w:rsidR="00B23EEA">
          <w:rPr>
            <w:noProof/>
            <w:webHidden/>
          </w:rPr>
          <w:fldChar w:fldCharType="end"/>
        </w:r>
      </w:hyperlink>
    </w:p>
    <w:p w14:paraId="60DAD14D" w14:textId="5F124A18"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50" w:history="1">
        <w:r w:rsidR="00B23EEA" w:rsidRPr="005D1F12">
          <w:rPr>
            <w:rStyle w:val="Hypertextovodkaz"/>
            <w:noProof/>
          </w:rPr>
          <w:t>3.3.2</w:t>
        </w:r>
        <w:r w:rsidR="00B23EEA">
          <w:rPr>
            <w:rFonts w:eastAsiaTheme="minorEastAsia" w:cstheme="minorBidi"/>
            <w:noProof/>
            <w:color w:val="auto"/>
            <w:sz w:val="22"/>
            <w:szCs w:val="22"/>
            <w:lang w:eastAsia="cs-CZ"/>
          </w:rPr>
          <w:tab/>
        </w:r>
        <w:r w:rsidR="00B23EEA" w:rsidRPr="005D1F12">
          <w:rPr>
            <w:rStyle w:val="Hypertextovodkaz"/>
            <w:noProof/>
          </w:rPr>
          <w:t>Vyhodnocení vlivu technologického procesu</w:t>
        </w:r>
        <w:r w:rsidR="00B23EEA">
          <w:rPr>
            <w:noProof/>
            <w:webHidden/>
          </w:rPr>
          <w:tab/>
        </w:r>
        <w:r w:rsidR="00B23EEA">
          <w:rPr>
            <w:noProof/>
            <w:webHidden/>
          </w:rPr>
          <w:fldChar w:fldCharType="begin"/>
        </w:r>
        <w:r w:rsidR="00B23EEA">
          <w:rPr>
            <w:noProof/>
            <w:webHidden/>
          </w:rPr>
          <w:instrText xml:space="preserve"> PAGEREF _Toc147213050 \h </w:instrText>
        </w:r>
        <w:r w:rsidR="00B23EEA">
          <w:rPr>
            <w:noProof/>
            <w:webHidden/>
          </w:rPr>
        </w:r>
        <w:r w:rsidR="00B23EEA">
          <w:rPr>
            <w:noProof/>
            <w:webHidden/>
          </w:rPr>
          <w:fldChar w:fldCharType="separate"/>
        </w:r>
        <w:r w:rsidR="00B23EEA">
          <w:rPr>
            <w:noProof/>
            <w:webHidden/>
          </w:rPr>
          <w:t>15</w:t>
        </w:r>
        <w:r w:rsidR="00B23EEA">
          <w:rPr>
            <w:noProof/>
            <w:webHidden/>
          </w:rPr>
          <w:fldChar w:fldCharType="end"/>
        </w:r>
      </w:hyperlink>
    </w:p>
    <w:p w14:paraId="459C5F93" w14:textId="6BE2A4B7"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51" w:history="1">
        <w:r w:rsidR="00B23EEA" w:rsidRPr="005D1F12">
          <w:rPr>
            <w:rStyle w:val="Hypertextovodkaz"/>
            <w:noProof/>
          </w:rPr>
          <w:t>3.3.3</w:t>
        </w:r>
        <w:r w:rsidR="00B23EEA">
          <w:rPr>
            <w:rFonts w:eastAsiaTheme="minorEastAsia" w:cstheme="minorBidi"/>
            <w:noProof/>
            <w:color w:val="auto"/>
            <w:sz w:val="22"/>
            <w:szCs w:val="22"/>
            <w:lang w:eastAsia="cs-CZ"/>
          </w:rPr>
          <w:tab/>
        </w:r>
        <w:r w:rsidR="00B23EEA" w:rsidRPr="005D1F12">
          <w:rPr>
            <w:rStyle w:val="Hypertextovodkaz"/>
            <w:noProof/>
          </w:rPr>
          <w:t>Rozptyly parametrů požárně technických charakteristik</w:t>
        </w:r>
        <w:r w:rsidR="00B23EEA">
          <w:rPr>
            <w:noProof/>
            <w:webHidden/>
          </w:rPr>
          <w:tab/>
        </w:r>
        <w:r w:rsidR="00B23EEA">
          <w:rPr>
            <w:noProof/>
            <w:webHidden/>
          </w:rPr>
          <w:fldChar w:fldCharType="begin"/>
        </w:r>
        <w:r w:rsidR="00B23EEA">
          <w:rPr>
            <w:noProof/>
            <w:webHidden/>
          </w:rPr>
          <w:instrText xml:space="preserve"> PAGEREF _Toc147213051 \h </w:instrText>
        </w:r>
        <w:r w:rsidR="00B23EEA">
          <w:rPr>
            <w:noProof/>
            <w:webHidden/>
          </w:rPr>
        </w:r>
        <w:r w:rsidR="00B23EEA">
          <w:rPr>
            <w:noProof/>
            <w:webHidden/>
          </w:rPr>
          <w:fldChar w:fldCharType="separate"/>
        </w:r>
        <w:r w:rsidR="00B23EEA">
          <w:rPr>
            <w:noProof/>
            <w:webHidden/>
          </w:rPr>
          <w:t>15</w:t>
        </w:r>
        <w:r w:rsidR="00B23EEA">
          <w:rPr>
            <w:noProof/>
            <w:webHidden/>
          </w:rPr>
          <w:fldChar w:fldCharType="end"/>
        </w:r>
      </w:hyperlink>
    </w:p>
    <w:p w14:paraId="1B0B53C2" w14:textId="7DFC071A" w:rsidR="00B23EEA" w:rsidRDefault="00D97D0D">
      <w:pPr>
        <w:pStyle w:val="Obsah1"/>
        <w:rPr>
          <w:rFonts w:asciiTheme="minorHAnsi" w:eastAsiaTheme="minorEastAsia" w:hAnsiTheme="minorHAnsi"/>
          <w:b w:val="0"/>
          <w:color w:val="auto"/>
          <w:lang w:eastAsia="cs-CZ"/>
        </w:rPr>
      </w:pPr>
      <w:hyperlink w:anchor="_Toc147213052" w:history="1">
        <w:r w:rsidR="00B23EEA" w:rsidRPr="005D1F12">
          <w:rPr>
            <w:rStyle w:val="Hypertextovodkaz"/>
            <w:rFonts w:cstheme="minorHAnsi"/>
          </w:rPr>
          <w:t>4.</w:t>
        </w:r>
        <w:r w:rsidR="00B23EEA">
          <w:rPr>
            <w:rFonts w:asciiTheme="minorHAnsi" w:eastAsiaTheme="minorEastAsia" w:hAnsiTheme="minorHAnsi"/>
            <w:b w:val="0"/>
            <w:color w:val="auto"/>
            <w:lang w:eastAsia="cs-CZ"/>
          </w:rPr>
          <w:tab/>
        </w:r>
        <w:r w:rsidR="00B23EEA" w:rsidRPr="005D1F12">
          <w:rPr>
            <w:rStyle w:val="Hypertextovodkaz"/>
            <w:rFonts w:cstheme="minorHAnsi"/>
          </w:rPr>
          <w:t>Iniciační zdroje</w:t>
        </w:r>
        <w:r w:rsidR="00B23EEA">
          <w:rPr>
            <w:webHidden/>
          </w:rPr>
          <w:tab/>
        </w:r>
        <w:r w:rsidR="00B23EEA">
          <w:rPr>
            <w:webHidden/>
          </w:rPr>
          <w:fldChar w:fldCharType="begin"/>
        </w:r>
        <w:r w:rsidR="00B23EEA">
          <w:rPr>
            <w:webHidden/>
          </w:rPr>
          <w:instrText xml:space="preserve"> PAGEREF _Toc147213052 \h </w:instrText>
        </w:r>
        <w:r w:rsidR="00B23EEA">
          <w:rPr>
            <w:webHidden/>
          </w:rPr>
        </w:r>
        <w:r w:rsidR="00B23EEA">
          <w:rPr>
            <w:webHidden/>
          </w:rPr>
          <w:fldChar w:fldCharType="separate"/>
        </w:r>
        <w:r w:rsidR="00B23EEA">
          <w:rPr>
            <w:webHidden/>
          </w:rPr>
          <w:t>17</w:t>
        </w:r>
        <w:r w:rsidR="00B23EEA">
          <w:rPr>
            <w:webHidden/>
          </w:rPr>
          <w:fldChar w:fldCharType="end"/>
        </w:r>
      </w:hyperlink>
    </w:p>
    <w:p w14:paraId="1C990CA6" w14:textId="6A9FB48D" w:rsidR="00B23EEA" w:rsidRDefault="00D97D0D">
      <w:pPr>
        <w:pStyle w:val="Obsah1"/>
        <w:rPr>
          <w:rFonts w:asciiTheme="minorHAnsi" w:eastAsiaTheme="minorEastAsia" w:hAnsiTheme="minorHAnsi"/>
          <w:b w:val="0"/>
          <w:color w:val="auto"/>
          <w:lang w:eastAsia="cs-CZ"/>
        </w:rPr>
      </w:pPr>
      <w:hyperlink w:anchor="_Toc147213053" w:history="1">
        <w:r w:rsidR="00B23EEA" w:rsidRPr="005D1F12">
          <w:rPr>
            <w:rStyle w:val="Hypertextovodkaz"/>
            <w:rFonts w:cstheme="minorHAnsi"/>
          </w:rPr>
          <w:t>5.</w:t>
        </w:r>
        <w:r w:rsidR="00B23EEA">
          <w:rPr>
            <w:rFonts w:asciiTheme="minorHAnsi" w:eastAsiaTheme="minorEastAsia" w:hAnsiTheme="minorHAnsi"/>
            <w:b w:val="0"/>
            <w:color w:val="auto"/>
            <w:lang w:eastAsia="cs-CZ"/>
          </w:rPr>
          <w:tab/>
        </w:r>
        <w:r w:rsidR="00B23EEA" w:rsidRPr="005D1F12">
          <w:rPr>
            <w:rStyle w:val="Hypertextovodkaz"/>
            <w:rFonts w:cstheme="minorHAnsi"/>
          </w:rPr>
          <w:t>Analýza rizik</w:t>
        </w:r>
        <w:r w:rsidR="00B23EEA">
          <w:rPr>
            <w:webHidden/>
          </w:rPr>
          <w:tab/>
        </w:r>
        <w:r w:rsidR="00B23EEA">
          <w:rPr>
            <w:webHidden/>
          </w:rPr>
          <w:fldChar w:fldCharType="begin"/>
        </w:r>
        <w:r w:rsidR="00B23EEA">
          <w:rPr>
            <w:webHidden/>
          </w:rPr>
          <w:instrText xml:space="preserve"> PAGEREF _Toc147213053 \h </w:instrText>
        </w:r>
        <w:r w:rsidR="00B23EEA">
          <w:rPr>
            <w:webHidden/>
          </w:rPr>
        </w:r>
        <w:r w:rsidR="00B23EEA">
          <w:rPr>
            <w:webHidden/>
          </w:rPr>
          <w:fldChar w:fldCharType="separate"/>
        </w:r>
        <w:r w:rsidR="00B23EEA">
          <w:rPr>
            <w:webHidden/>
          </w:rPr>
          <w:t>19</w:t>
        </w:r>
        <w:r w:rsidR="00B23EEA">
          <w:rPr>
            <w:webHidden/>
          </w:rPr>
          <w:fldChar w:fldCharType="end"/>
        </w:r>
      </w:hyperlink>
    </w:p>
    <w:p w14:paraId="3687079C" w14:textId="4CB8C17C" w:rsidR="00B23EEA" w:rsidRDefault="00D97D0D">
      <w:pPr>
        <w:pStyle w:val="Obsah2"/>
        <w:rPr>
          <w:rFonts w:asciiTheme="minorHAnsi" w:eastAsiaTheme="minorEastAsia" w:hAnsiTheme="minorHAnsi"/>
          <w:noProof/>
          <w:color w:val="auto"/>
          <w:lang w:eastAsia="cs-CZ"/>
        </w:rPr>
      </w:pPr>
      <w:hyperlink w:anchor="_Toc147213054" w:history="1">
        <w:r w:rsidR="00B23EEA" w:rsidRPr="005D1F12">
          <w:rPr>
            <w:rStyle w:val="Hypertextovodkaz"/>
            <w:rFonts w:cstheme="minorHAnsi"/>
            <w:noProof/>
          </w:rPr>
          <w:t>5.1</w:t>
        </w:r>
        <w:r w:rsidR="00B23EEA">
          <w:rPr>
            <w:rFonts w:asciiTheme="minorHAnsi" w:eastAsiaTheme="minorEastAsia" w:hAnsiTheme="minorHAnsi"/>
            <w:noProof/>
            <w:color w:val="auto"/>
            <w:lang w:eastAsia="cs-CZ"/>
          </w:rPr>
          <w:tab/>
        </w:r>
        <w:r w:rsidR="00B23EEA" w:rsidRPr="005D1F12">
          <w:rPr>
            <w:rStyle w:val="Hypertextovodkaz"/>
            <w:rFonts w:cstheme="minorHAnsi"/>
            <w:noProof/>
          </w:rPr>
          <w:t>Zóny</w:t>
        </w:r>
        <w:r w:rsidR="00B23EEA">
          <w:rPr>
            <w:noProof/>
            <w:webHidden/>
          </w:rPr>
          <w:tab/>
        </w:r>
        <w:r w:rsidR="00B23EEA">
          <w:rPr>
            <w:noProof/>
            <w:webHidden/>
          </w:rPr>
          <w:fldChar w:fldCharType="begin"/>
        </w:r>
        <w:r w:rsidR="00B23EEA">
          <w:rPr>
            <w:noProof/>
            <w:webHidden/>
          </w:rPr>
          <w:instrText xml:space="preserve"> PAGEREF _Toc147213054 \h </w:instrText>
        </w:r>
        <w:r w:rsidR="00B23EEA">
          <w:rPr>
            <w:noProof/>
            <w:webHidden/>
          </w:rPr>
        </w:r>
        <w:r w:rsidR="00B23EEA">
          <w:rPr>
            <w:noProof/>
            <w:webHidden/>
          </w:rPr>
          <w:fldChar w:fldCharType="separate"/>
        </w:r>
        <w:r w:rsidR="00B23EEA">
          <w:rPr>
            <w:noProof/>
            <w:webHidden/>
          </w:rPr>
          <w:t>19</w:t>
        </w:r>
        <w:r w:rsidR="00B23EEA">
          <w:rPr>
            <w:noProof/>
            <w:webHidden/>
          </w:rPr>
          <w:fldChar w:fldCharType="end"/>
        </w:r>
      </w:hyperlink>
    </w:p>
    <w:p w14:paraId="753BB433" w14:textId="0D55EB1D" w:rsidR="00B23EEA" w:rsidRDefault="00D97D0D">
      <w:pPr>
        <w:pStyle w:val="Obsah2"/>
        <w:rPr>
          <w:rFonts w:asciiTheme="minorHAnsi" w:eastAsiaTheme="minorEastAsia" w:hAnsiTheme="minorHAnsi"/>
          <w:noProof/>
          <w:color w:val="auto"/>
          <w:lang w:eastAsia="cs-CZ"/>
        </w:rPr>
      </w:pPr>
      <w:hyperlink w:anchor="_Toc147213055" w:history="1">
        <w:r w:rsidR="00B23EEA" w:rsidRPr="005D1F12">
          <w:rPr>
            <w:rStyle w:val="Hypertextovodkaz"/>
            <w:rFonts w:cstheme="minorHAnsi"/>
            <w:noProof/>
          </w:rPr>
          <w:t>5.2</w:t>
        </w:r>
        <w:r w:rsidR="00B23EEA">
          <w:rPr>
            <w:rFonts w:asciiTheme="minorHAnsi" w:eastAsiaTheme="minorEastAsia" w:hAnsiTheme="minorHAnsi"/>
            <w:noProof/>
            <w:color w:val="auto"/>
            <w:lang w:eastAsia="cs-CZ"/>
          </w:rPr>
          <w:tab/>
        </w:r>
        <w:r w:rsidR="00B23EEA" w:rsidRPr="005D1F12">
          <w:rPr>
            <w:rStyle w:val="Hypertextovodkaz"/>
            <w:rFonts w:cstheme="minorHAnsi"/>
            <w:noProof/>
          </w:rPr>
          <w:t>Iniciační zdroje</w:t>
        </w:r>
        <w:r w:rsidR="00B23EEA">
          <w:rPr>
            <w:noProof/>
            <w:webHidden/>
          </w:rPr>
          <w:tab/>
        </w:r>
        <w:r w:rsidR="00B23EEA">
          <w:rPr>
            <w:noProof/>
            <w:webHidden/>
          </w:rPr>
          <w:fldChar w:fldCharType="begin"/>
        </w:r>
        <w:r w:rsidR="00B23EEA">
          <w:rPr>
            <w:noProof/>
            <w:webHidden/>
          </w:rPr>
          <w:instrText xml:space="preserve"> PAGEREF _Toc147213055 \h </w:instrText>
        </w:r>
        <w:r w:rsidR="00B23EEA">
          <w:rPr>
            <w:noProof/>
            <w:webHidden/>
          </w:rPr>
        </w:r>
        <w:r w:rsidR="00B23EEA">
          <w:rPr>
            <w:noProof/>
            <w:webHidden/>
          </w:rPr>
          <w:fldChar w:fldCharType="separate"/>
        </w:r>
        <w:r w:rsidR="00B23EEA">
          <w:rPr>
            <w:noProof/>
            <w:webHidden/>
          </w:rPr>
          <w:t>20</w:t>
        </w:r>
        <w:r w:rsidR="00B23EEA">
          <w:rPr>
            <w:noProof/>
            <w:webHidden/>
          </w:rPr>
          <w:fldChar w:fldCharType="end"/>
        </w:r>
      </w:hyperlink>
    </w:p>
    <w:p w14:paraId="0E7D0224" w14:textId="232A9E2F" w:rsidR="00B23EEA" w:rsidRDefault="00D97D0D">
      <w:pPr>
        <w:pStyle w:val="Obsah2"/>
        <w:rPr>
          <w:rFonts w:asciiTheme="minorHAnsi" w:eastAsiaTheme="minorEastAsia" w:hAnsiTheme="minorHAnsi"/>
          <w:noProof/>
          <w:color w:val="auto"/>
          <w:lang w:eastAsia="cs-CZ"/>
        </w:rPr>
      </w:pPr>
      <w:hyperlink w:anchor="_Toc147213056" w:history="1">
        <w:r w:rsidR="00B23EEA" w:rsidRPr="005D1F12">
          <w:rPr>
            <w:rStyle w:val="Hypertextovodkaz"/>
            <w:rFonts w:cstheme="minorHAnsi"/>
            <w:noProof/>
          </w:rPr>
          <w:t>5.3</w:t>
        </w:r>
        <w:r w:rsidR="00B23EEA">
          <w:rPr>
            <w:rFonts w:asciiTheme="minorHAnsi" w:eastAsiaTheme="minorEastAsia" w:hAnsiTheme="minorHAnsi"/>
            <w:noProof/>
            <w:color w:val="auto"/>
            <w:lang w:eastAsia="cs-CZ"/>
          </w:rPr>
          <w:tab/>
        </w:r>
        <w:r w:rsidR="00B23EEA" w:rsidRPr="005D1F12">
          <w:rPr>
            <w:rStyle w:val="Hypertextovodkaz"/>
            <w:rFonts w:cstheme="minorHAnsi"/>
            <w:noProof/>
          </w:rPr>
          <w:t>Úniky výbušných látek</w:t>
        </w:r>
        <w:r w:rsidR="00B23EEA">
          <w:rPr>
            <w:noProof/>
            <w:webHidden/>
          </w:rPr>
          <w:tab/>
        </w:r>
        <w:r w:rsidR="00B23EEA">
          <w:rPr>
            <w:noProof/>
            <w:webHidden/>
          </w:rPr>
          <w:fldChar w:fldCharType="begin"/>
        </w:r>
        <w:r w:rsidR="00B23EEA">
          <w:rPr>
            <w:noProof/>
            <w:webHidden/>
          </w:rPr>
          <w:instrText xml:space="preserve"> PAGEREF _Toc147213056 \h </w:instrText>
        </w:r>
        <w:r w:rsidR="00B23EEA">
          <w:rPr>
            <w:noProof/>
            <w:webHidden/>
          </w:rPr>
        </w:r>
        <w:r w:rsidR="00B23EEA">
          <w:rPr>
            <w:noProof/>
            <w:webHidden/>
          </w:rPr>
          <w:fldChar w:fldCharType="separate"/>
        </w:r>
        <w:r w:rsidR="00B23EEA">
          <w:rPr>
            <w:noProof/>
            <w:webHidden/>
          </w:rPr>
          <w:t>20</w:t>
        </w:r>
        <w:r w:rsidR="00B23EEA">
          <w:rPr>
            <w:noProof/>
            <w:webHidden/>
          </w:rPr>
          <w:fldChar w:fldCharType="end"/>
        </w:r>
      </w:hyperlink>
    </w:p>
    <w:p w14:paraId="6CC7CB0F" w14:textId="6E8B2C4E"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57" w:history="1">
        <w:r w:rsidR="00B23EEA" w:rsidRPr="005D1F12">
          <w:rPr>
            <w:rStyle w:val="Hypertextovodkaz"/>
            <w:noProof/>
          </w:rPr>
          <w:t>5.3.1</w:t>
        </w:r>
        <w:r w:rsidR="00B23EEA">
          <w:rPr>
            <w:rFonts w:eastAsiaTheme="minorEastAsia" w:cstheme="minorBidi"/>
            <w:noProof/>
            <w:color w:val="auto"/>
            <w:sz w:val="22"/>
            <w:szCs w:val="22"/>
            <w:lang w:eastAsia="cs-CZ"/>
          </w:rPr>
          <w:tab/>
        </w:r>
        <w:r w:rsidR="00B23EEA" w:rsidRPr="005D1F12">
          <w:rPr>
            <w:rStyle w:val="Hypertextovodkaz"/>
            <w:noProof/>
          </w:rPr>
          <w:t>Těsnost spojů</w:t>
        </w:r>
        <w:r w:rsidR="00B23EEA">
          <w:rPr>
            <w:noProof/>
            <w:webHidden/>
          </w:rPr>
          <w:tab/>
        </w:r>
        <w:r w:rsidR="00B23EEA">
          <w:rPr>
            <w:noProof/>
            <w:webHidden/>
          </w:rPr>
          <w:fldChar w:fldCharType="begin"/>
        </w:r>
        <w:r w:rsidR="00B23EEA">
          <w:rPr>
            <w:noProof/>
            <w:webHidden/>
          </w:rPr>
          <w:instrText xml:space="preserve"> PAGEREF _Toc147213057 \h </w:instrText>
        </w:r>
        <w:r w:rsidR="00B23EEA">
          <w:rPr>
            <w:noProof/>
            <w:webHidden/>
          </w:rPr>
        </w:r>
        <w:r w:rsidR="00B23EEA">
          <w:rPr>
            <w:noProof/>
            <w:webHidden/>
          </w:rPr>
          <w:fldChar w:fldCharType="separate"/>
        </w:r>
        <w:r w:rsidR="00B23EEA">
          <w:rPr>
            <w:noProof/>
            <w:webHidden/>
          </w:rPr>
          <w:t>21</w:t>
        </w:r>
        <w:r w:rsidR="00B23EEA">
          <w:rPr>
            <w:noProof/>
            <w:webHidden/>
          </w:rPr>
          <w:fldChar w:fldCharType="end"/>
        </w:r>
      </w:hyperlink>
    </w:p>
    <w:p w14:paraId="47C5F031" w14:textId="2DA61C96"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58" w:history="1">
        <w:r w:rsidR="00B23EEA" w:rsidRPr="005D1F12">
          <w:rPr>
            <w:rStyle w:val="Hypertextovodkaz"/>
            <w:noProof/>
          </w:rPr>
          <w:t>5.3.2</w:t>
        </w:r>
        <w:r w:rsidR="00B23EEA">
          <w:rPr>
            <w:rFonts w:eastAsiaTheme="minorEastAsia" w:cstheme="minorBidi"/>
            <w:noProof/>
            <w:color w:val="auto"/>
            <w:sz w:val="22"/>
            <w:szCs w:val="22"/>
            <w:lang w:eastAsia="cs-CZ"/>
          </w:rPr>
          <w:tab/>
        </w:r>
        <w:r w:rsidR="00B23EEA" w:rsidRPr="005D1F12">
          <w:rPr>
            <w:rStyle w:val="Hypertextovodkaz"/>
            <w:noProof/>
          </w:rPr>
          <w:t>Určení stupně a spolehlivosti rozřeďování</w:t>
        </w:r>
        <w:r w:rsidR="00B23EEA">
          <w:rPr>
            <w:noProof/>
            <w:webHidden/>
          </w:rPr>
          <w:tab/>
        </w:r>
        <w:r w:rsidR="00B23EEA">
          <w:rPr>
            <w:noProof/>
            <w:webHidden/>
          </w:rPr>
          <w:fldChar w:fldCharType="begin"/>
        </w:r>
        <w:r w:rsidR="00B23EEA">
          <w:rPr>
            <w:noProof/>
            <w:webHidden/>
          </w:rPr>
          <w:instrText xml:space="preserve"> PAGEREF _Toc147213058 \h </w:instrText>
        </w:r>
        <w:r w:rsidR="00B23EEA">
          <w:rPr>
            <w:noProof/>
            <w:webHidden/>
          </w:rPr>
        </w:r>
        <w:r w:rsidR="00B23EEA">
          <w:rPr>
            <w:noProof/>
            <w:webHidden/>
          </w:rPr>
          <w:fldChar w:fldCharType="separate"/>
        </w:r>
        <w:r w:rsidR="00B23EEA">
          <w:rPr>
            <w:noProof/>
            <w:webHidden/>
          </w:rPr>
          <w:t>21</w:t>
        </w:r>
        <w:r w:rsidR="00B23EEA">
          <w:rPr>
            <w:noProof/>
            <w:webHidden/>
          </w:rPr>
          <w:fldChar w:fldCharType="end"/>
        </w:r>
      </w:hyperlink>
    </w:p>
    <w:p w14:paraId="0F9C5774" w14:textId="5344690C"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59" w:history="1">
        <w:r w:rsidR="00B23EEA" w:rsidRPr="005D1F12">
          <w:rPr>
            <w:rStyle w:val="Hypertextovodkaz"/>
            <w:noProof/>
          </w:rPr>
          <w:t>5.3.3</w:t>
        </w:r>
        <w:r w:rsidR="00B23EEA">
          <w:rPr>
            <w:rFonts w:eastAsiaTheme="minorEastAsia" w:cstheme="minorBidi"/>
            <w:noProof/>
            <w:color w:val="auto"/>
            <w:sz w:val="22"/>
            <w:szCs w:val="22"/>
            <w:lang w:eastAsia="cs-CZ"/>
          </w:rPr>
          <w:tab/>
        </w:r>
        <w:r w:rsidR="00B23EEA" w:rsidRPr="005D1F12">
          <w:rPr>
            <w:rStyle w:val="Hypertextovodkaz"/>
            <w:noProof/>
          </w:rPr>
          <w:t>Trvalé, primární a sekundární úniky plynů a par hořlavých kapalin</w:t>
        </w:r>
        <w:r w:rsidR="00B23EEA">
          <w:rPr>
            <w:noProof/>
            <w:webHidden/>
          </w:rPr>
          <w:tab/>
        </w:r>
        <w:r w:rsidR="00B23EEA">
          <w:rPr>
            <w:noProof/>
            <w:webHidden/>
          </w:rPr>
          <w:fldChar w:fldCharType="begin"/>
        </w:r>
        <w:r w:rsidR="00B23EEA">
          <w:rPr>
            <w:noProof/>
            <w:webHidden/>
          </w:rPr>
          <w:instrText xml:space="preserve"> PAGEREF _Toc147213059 \h </w:instrText>
        </w:r>
        <w:r w:rsidR="00B23EEA">
          <w:rPr>
            <w:noProof/>
            <w:webHidden/>
          </w:rPr>
        </w:r>
        <w:r w:rsidR="00B23EEA">
          <w:rPr>
            <w:noProof/>
            <w:webHidden/>
          </w:rPr>
          <w:fldChar w:fldCharType="separate"/>
        </w:r>
        <w:r w:rsidR="00B23EEA">
          <w:rPr>
            <w:noProof/>
            <w:webHidden/>
          </w:rPr>
          <w:t>21</w:t>
        </w:r>
        <w:r w:rsidR="00B23EEA">
          <w:rPr>
            <w:noProof/>
            <w:webHidden/>
          </w:rPr>
          <w:fldChar w:fldCharType="end"/>
        </w:r>
      </w:hyperlink>
    </w:p>
    <w:p w14:paraId="7BD3B3D6" w14:textId="2C25241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60" w:history="1">
        <w:r w:rsidR="00B23EEA" w:rsidRPr="005D1F12">
          <w:rPr>
            <w:rStyle w:val="Hypertextovodkaz"/>
            <w:noProof/>
          </w:rPr>
          <w:t>5.3.4</w:t>
        </w:r>
        <w:r w:rsidR="00B23EEA">
          <w:rPr>
            <w:rFonts w:eastAsiaTheme="minorEastAsia" w:cstheme="minorBidi"/>
            <w:noProof/>
            <w:color w:val="auto"/>
            <w:sz w:val="22"/>
            <w:szCs w:val="22"/>
            <w:lang w:eastAsia="cs-CZ"/>
          </w:rPr>
          <w:tab/>
        </w:r>
        <w:r w:rsidR="00B23EEA" w:rsidRPr="005D1F12">
          <w:rPr>
            <w:rStyle w:val="Hypertextovodkaz"/>
            <w:noProof/>
          </w:rPr>
          <w:t>Trvalá přítomnost hořlavého prachu</w:t>
        </w:r>
        <w:r w:rsidR="00B23EEA">
          <w:rPr>
            <w:noProof/>
            <w:webHidden/>
          </w:rPr>
          <w:tab/>
        </w:r>
        <w:r w:rsidR="00B23EEA">
          <w:rPr>
            <w:noProof/>
            <w:webHidden/>
          </w:rPr>
          <w:fldChar w:fldCharType="begin"/>
        </w:r>
        <w:r w:rsidR="00B23EEA">
          <w:rPr>
            <w:noProof/>
            <w:webHidden/>
          </w:rPr>
          <w:instrText xml:space="preserve"> PAGEREF _Toc147213060 \h </w:instrText>
        </w:r>
        <w:r w:rsidR="00B23EEA">
          <w:rPr>
            <w:noProof/>
            <w:webHidden/>
          </w:rPr>
        </w:r>
        <w:r w:rsidR="00B23EEA">
          <w:rPr>
            <w:noProof/>
            <w:webHidden/>
          </w:rPr>
          <w:fldChar w:fldCharType="separate"/>
        </w:r>
        <w:r w:rsidR="00B23EEA">
          <w:rPr>
            <w:noProof/>
            <w:webHidden/>
          </w:rPr>
          <w:t>21</w:t>
        </w:r>
        <w:r w:rsidR="00B23EEA">
          <w:rPr>
            <w:noProof/>
            <w:webHidden/>
          </w:rPr>
          <w:fldChar w:fldCharType="end"/>
        </w:r>
      </w:hyperlink>
    </w:p>
    <w:p w14:paraId="03A70983" w14:textId="66B0971F"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61" w:history="1">
        <w:r w:rsidR="00B23EEA" w:rsidRPr="005D1F12">
          <w:rPr>
            <w:rStyle w:val="Hypertextovodkaz"/>
            <w:noProof/>
          </w:rPr>
          <w:t>5.3.5</w:t>
        </w:r>
        <w:r w:rsidR="00B23EEA">
          <w:rPr>
            <w:rFonts w:eastAsiaTheme="minorEastAsia" w:cstheme="minorBidi"/>
            <w:noProof/>
            <w:color w:val="auto"/>
            <w:sz w:val="22"/>
            <w:szCs w:val="22"/>
            <w:lang w:eastAsia="cs-CZ"/>
          </w:rPr>
          <w:tab/>
        </w:r>
        <w:r w:rsidR="00B23EEA" w:rsidRPr="005D1F12">
          <w:rPr>
            <w:rStyle w:val="Hypertextovodkaz"/>
            <w:noProof/>
          </w:rPr>
          <w:t>Primární úniky hořlavého prachu</w:t>
        </w:r>
        <w:r w:rsidR="00B23EEA">
          <w:rPr>
            <w:noProof/>
            <w:webHidden/>
          </w:rPr>
          <w:tab/>
        </w:r>
        <w:r w:rsidR="00B23EEA">
          <w:rPr>
            <w:noProof/>
            <w:webHidden/>
          </w:rPr>
          <w:fldChar w:fldCharType="begin"/>
        </w:r>
        <w:r w:rsidR="00B23EEA">
          <w:rPr>
            <w:noProof/>
            <w:webHidden/>
          </w:rPr>
          <w:instrText xml:space="preserve"> PAGEREF _Toc147213061 \h </w:instrText>
        </w:r>
        <w:r w:rsidR="00B23EEA">
          <w:rPr>
            <w:noProof/>
            <w:webHidden/>
          </w:rPr>
        </w:r>
        <w:r w:rsidR="00B23EEA">
          <w:rPr>
            <w:noProof/>
            <w:webHidden/>
          </w:rPr>
          <w:fldChar w:fldCharType="separate"/>
        </w:r>
        <w:r w:rsidR="00B23EEA">
          <w:rPr>
            <w:noProof/>
            <w:webHidden/>
          </w:rPr>
          <w:t>21</w:t>
        </w:r>
        <w:r w:rsidR="00B23EEA">
          <w:rPr>
            <w:noProof/>
            <w:webHidden/>
          </w:rPr>
          <w:fldChar w:fldCharType="end"/>
        </w:r>
      </w:hyperlink>
    </w:p>
    <w:p w14:paraId="3A24A84D" w14:textId="31E355A5"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62" w:history="1">
        <w:r w:rsidR="00B23EEA" w:rsidRPr="005D1F12">
          <w:rPr>
            <w:rStyle w:val="Hypertextovodkaz"/>
            <w:noProof/>
          </w:rPr>
          <w:t>5.3.6</w:t>
        </w:r>
        <w:r w:rsidR="00B23EEA">
          <w:rPr>
            <w:rFonts w:eastAsiaTheme="minorEastAsia" w:cstheme="minorBidi"/>
            <w:noProof/>
            <w:color w:val="auto"/>
            <w:sz w:val="22"/>
            <w:szCs w:val="22"/>
            <w:lang w:eastAsia="cs-CZ"/>
          </w:rPr>
          <w:tab/>
        </w:r>
        <w:r w:rsidR="00B23EEA" w:rsidRPr="005D1F12">
          <w:rPr>
            <w:rStyle w:val="Hypertextovodkaz"/>
            <w:noProof/>
          </w:rPr>
          <w:t>Sekundární úniky hořlavého prachu</w:t>
        </w:r>
        <w:r w:rsidR="00B23EEA">
          <w:rPr>
            <w:noProof/>
            <w:webHidden/>
          </w:rPr>
          <w:tab/>
        </w:r>
        <w:r w:rsidR="00B23EEA">
          <w:rPr>
            <w:noProof/>
            <w:webHidden/>
          </w:rPr>
          <w:fldChar w:fldCharType="begin"/>
        </w:r>
        <w:r w:rsidR="00B23EEA">
          <w:rPr>
            <w:noProof/>
            <w:webHidden/>
          </w:rPr>
          <w:instrText xml:space="preserve"> PAGEREF _Toc147213062 \h </w:instrText>
        </w:r>
        <w:r w:rsidR="00B23EEA">
          <w:rPr>
            <w:noProof/>
            <w:webHidden/>
          </w:rPr>
        </w:r>
        <w:r w:rsidR="00B23EEA">
          <w:rPr>
            <w:noProof/>
            <w:webHidden/>
          </w:rPr>
          <w:fldChar w:fldCharType="separate"/>
        </w:r>
        <w:r w:rsidR="00B23EEA">
          <w:rPr>
            <w:noProof/>
            <w:webHidden/>
          </w:rPr>
          <w:t>22</w:t>
        </w:r>
        <w:r w:rsidR="00B23EEA">
          <w:rPr>
            <w:noProof/>
            <w:webHidden/>
          </w:rPr>
          <w:fldChar w:fldCharType="end"/>
        </w:r>
      </w:hyperlink>
    </w:p>
    <w:p w14:paraId="2B597747" w14:textId="6AB9AAA6" w:rsidR="00B23EEA" w:rsidRDefault="00D97D0D">
      <w:pPr>
        <w:pStyle w:val="Obsah2"/>
        <w:rPr>
          <w:rFonts w:asciiTheme="minorHAnsi" w:eastAsiaTheme="minorEastAsia" w:hAnsiTheme="minorHAnsi"/>
          <w:noProof/>
          <w:color w:val="auto"/>
          <w:lang w:eastAsia="cs-CZ"/>
        </w:rPr>
      </w:pPr>
      <w:hyperlink w:anchor="_Toc147213063" w:history="1">
        <w:r w:rsidR="00B23EEA" w:rsidRPr="005D1F12">
          <w:rPr>
            <w:rStyle w:val="Hypertextovodkaz"/>
            <w:rFonts w:cstheme="minorHAnsi"/>
            <w:noProof/>
          </w:rPr>
          <w:t>5.4</w:t>
        </w:r>
        <w:r w:rsidR="00B23EEA">
          <w:rPr>
            <w:rFonts w:asciiTheme="minorHAnsi" w:eastAsiaTheme="minorEastAsia" w:hAnsiTheme="minorHAnsi"/>
            <w:noProof/>
            <w:color w:val="auto"/>
            <w:lang w:eastAsia="cs-CZ"/>
          </w:rPr>
          <w:tab/>
        </w:r>
        <w:r w:rsidR="00B23EEA" w:rsidRPr="005D1F12">
          <w:rPr>
            <w:rStyle w:val="Hypertextovodkaz"/>
            <w:rFonts w:cstheme="minorHAnsi"/>
            <w:noProof/>
          </w:rPr>
          <w:t>Matice rizika</w:t>
        </w:r>
        <w:r w:rsidR="00B23EEA">
          <w:rPr>
            <w:noProof/>
            <w:webHidden/>
          </w:rPr>
          <w:tab/>
        </w:r>
        <w:r w:rsidR="00B23EEA">
          <w:rPr>
            <w:noProof/>
            <w:webHidden/>
          </w:rPr>
          <w:fldChar w:fldCharType="begin"/>
        </w:r>
        <w:r w:rsidR="00B23EEA">
          <w:rPr>
            <w:noProof/>
            <w:webHidden/>
          </w:rPr>
          <w:instrText xml:space="preserve"> PAGEREF _Toc147213063 \h </w:instrText>
        </w:r>
        <w:r w:rsidR="00B23EEA">
          <w:rPr>
            <w:noProof/>
            <w:webHidden/>
          </w:rPr>
        </w:r>
        <w:r w:rsidR="00B23EEA">
          <w:rPr>
            <w:noProof/>
            <w:webHidden/>
          </w:rPr>
          <w:fldChar w:fldCharType="separate"/>
        </w:r>
        <w:r w:rsidR="00B23EEA">
          <w:rPr>
            <w:noProof/>
            <w:webHidden/>
          </w:rPr>
          <w:t>22</w:t>
        </w:r>
        <w:r w:rsidR="00B23EEA">
          <w:rPr>
            <w:noProof/>
            <w:webHidden/>
          </w:rPr>
          <w:fldChar w:fldCharType="end"/>
        </w:r>
      </w:hyperlink>
    </w:p>
    <w:p w14:paraId="2241A873" w14:textId="4014BAF6"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64" w:history="1">
        <w:r w:rsidR="00B23EEA" w:rsidRPr="005D1F12">
          <w:rPr>
            <w:rStyle w:val="Hypertextovodkaz"/>
            <w:noProof/>
          </w:rPr>
          <w:t>5.4.1</w:t>
        </w:r>
        <w:r w:rsidR="00B23EEA">
          <w:rPr>
            <w:rFonts w:eastAsiaTheme="minorEastAsia" w:cstheme="minorBidi"/>
            <w:noProof/>
            <w:color w:val="auto"/>
            <w:sz w:val="22"/>
            <w:szCs w:val="22"/>
            <w:lang w:eastAsia="cs-CZ"/>
          </w:rPr>
          <w:tab/>
        </w:r>
        <w:r w:rsidR="00B23EEA" w:rsidRPr="005D1F12">
          <w:rPr>
            <w:rStyle w:val="Hypertextovodkaz"/>
            <w:noProof/>
          </w:rPr>
          <w:t>Pravděpodobnost vzniku výbuchu</w:t>
        </w:r>
        <w:r w:rsidR="00B23EEA">
          <w:rPr>
            <w:noProof/>
            <w:webHidden/>
          </w:rPr>
          <w:tab/>
        </w:r>
        <w:r w:rsidR="00B23EEA">
          <w:rPr>
            <w:noProof/>
            <w:webHidden/>
          </w:rPr>
          <w:fldChar w:fldCharType="begin"/>
        </w:r>
        <w:r w:rsidR="00B23EEA">
          <w:rPr>
            <w:noProof/>
            <w:webHidden/>
          </w:rPr>
          <w:instrText xml:space="preserve"> PAGEREF _Toc147213064 \h </w:instrText>
        </w:r>
        <w:r w:rsidR="00B23EEA">
          <w:rPr>
            <w:noProof/>
            <w:webHidden/>
          </w:rPr>
        </w:r>
        <w:r w:rsidR="00B23EEA">
          <w:rPr>
            <w:noProof/>
            <w:webHidden/>
          </w:rPr>
          <w:fldChar w:fldCharType="separate"/>
        </w:r>
        <w:r w:rsidR="00B23EEA">
          <w:rPr>
            <w:noProof/>
            <w:webHidden/>
          </w:rPr>
          <w:t>22</w:t>
        </w:r>
        <w:r w:rsidR="00B23EEA">
          <w:rPr>
            <w:noProof/>
            <w:webHidden/>
          </w:rPr>
          <w:fldChar w:fldCharType="end"/>
        </w:r>
      </w:hyperlink>
    </w:p>
    <w:p w14:paraId="4BE80C75" w14:textId="00B637AE"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65" w:history="1">
        <w:r w:rsidR="00B23EEA" w:rsidRPr="005D1F12">
          <w:rPr>
            <w:rStyle w:val="Hypertextovodkaz"/>
            <w:noProof/>
          </w:rPr>
          <w:t>5.4.2</w:t>
        </w:r>
        <w:r w:rsidR="00B23EEA">
          <w:rPr>
            <w:rFonts w:eastAsiaTheme="minorEastAsia" w:cstheme="minorBidi"/>
            <w:noProof/>
            <w:color w:val="auto"/>
            <w:sz w:val="22"/>
            <w:szCs w:val="22"/>
            <w:lang w:eastAsia="cs-CZ"/>
          </w:rPr>
          <w:tab/>
        </w:r>
        <w:r w:rsidR="00B23EEA" w:rsidRPr="005D1F12">
          <w:rPr>
            <w:rStyle w:val="Hypertextovodkaz"/>
            <w:noProof/>
          </w:rPr>
          <w:t>Míra následků případného výbuchu</w:t>
        </w:r>
        <w:r w:rsidR="00B23EEA">
          <w:rPr>
            <w:noProof/>
            <w:webHidden/>
          </w:rPr>
          <w:tab/>
        </w:r>
        <w:r w:rsidR="00B23EEA">
          <w:rPr>
            <w:noProof/>
            <w:webHidden/>
          </w:rPr>
          <w:fldChar w:fldCharType="begin"/>
        </w:r>
        <w:r w:rsidR="00B23EEA">
          <w:rPr>
            <w:noProof/>
            <w:webHidden/>
          </w:rPr>
          <w:instrText xml:space="preserve"> PAGEREF _Toc147213065 \h </w:instrText>
        </w:r>
        <w:r w:rsidR="00B23EEA">
          <w:rPr>
            <w:noProof/>
            <w:webHidden/>
          </w:rPr>
        </w:r>
        <w:r w:rsidR="00B23EEA">
          <w:rPr>
            <w:noProof/>
            <w:webHidden/>
          </w:rPr>
          <w:fldChar w:fldCharType="separate"/>
        </w:r>
        <w:r w:rsidR="00B23EEA">
          <w:rPr>
            <w:noProof/>
            <w:webHidden/>
          </w:rPr>
          <w:t>22</w:t>
        </w:r>
        <w:r w:rsidR="00B23EEA">
          <w:rPr>
            <w:noProof/>
            <w:webHidden/>
          </w:rPr>
          <w:fldChar w:fldCharType="end"/>
        </w:r>
      </w:hyperlink>
    </w:p>
    <w:p w14:paraId="2032C5B0" w14:textId="179079D9"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66" w:history="1">
        <w:r w:rsidR="00B23EEA" w:rsidRPr="005D1F12">
          <w:rPr>
            <w:rStyle w:val="Hypertextovodkaz"/>
            <w:noProof/>
          </w:rPr>
          <w:t>5.4.3</w:t>
        </w:r>
        <w:r w:rsidR="00B23EEA">
          <w:rPr>
            <w:rFonts w:eastAsiaTheme="minorEastAsia" w:cstheme="minorBidi"/>
            <w:noProof/>
            <w:color w:val="auto"/>
            <w:sz w:val="22"/>
            <w:szCs w:val="22"/>
            <w:lang w:eastAsia="cs-CZ"/>
          </w:rPr>
          <w:tab/>
        </w:r>
        <w:r w:rsidR="00B23EEA" w:rsidRPr="005D1F12">
          <w:rPr>
            <w:rStyle w:val="Hypertextovodkaz"/>
            <w:noProof/>
          </w:rPr>
          <w:t>Třída rizika</w:t>
        </w:r>
        <w:r w:rsidR="00B23EEA">
          <w:rPr>
            <w:noProof/>
            <w:webHidden/>
          </w:rPr>
          <w:tab/>
        </w:r>
        <w:r w:rsidR="00B23EEA">
          <w:rPr>
            <w:noProof/>
            <w:webHidden/>
          </w:rPr>
          <w:fldChar w:fldCharType="begin"/>
        </w:r>
        <w:r w:rsidR="00B23EEA">
          <w:rPr>
            <w:noProof/>
            <w:webHidden/>
          </w:rPr>
          <w:instrText xml:space="preserve"> PAGEREF _Toc147213066 \h </w:instrText>
        </w:r>
        <w:r w:rsidR="00B23EEA">
          <w:rPr>
            <w:noProof/>
            <w:webHidden/>
          </w:rPr>
        </w:r>
        <w:r w:rsidR="00B23EEA">
          <w:rPr>
            <w:noProof/>
            <w:webHidden/>
          </w:rPr>
          <w:fldChar w:fldCharType="separate"/>
        </w:r>
        <w:r w:rsidR="00B23EEA">
          <w:rPr>
            <w:noProof/>
            <w:webHidden/>
          </w:rPr>
          <w:t>23</w:t>
        </w:r>
        <w:r w:rsidR="00B23EEA">
          <w:rPr>
            <w:noProof/>
            <w:webHidden/>
          </w:rPr>
          <w:fldChar w:fldCharType="end"/>
        </w:r>
      </w:hyperlink>
    </w:p>
    <w:p w14:paraId="56D6BAF7" w14:textId="206CC33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67" w:history="1">
        <w:r w:rsidR="00B23EEA" w:rsidRPr="005D1F12">
          <w:rPr>
            <w:rStyle w:val="Hypertextovodkaz"/>
            <w:noProof/>
          </w:rPr>
          <w:t>5.4.4</w:t>
        </w:r>
        <w:r w:rsidR="00B23EEA">
          <w:rPr>
            <w:rFonts w:eastAsiaTheme="minorEastAsia" w:cstheme="minorBidi"/>
            <w:noProof/>
            <w:color w:val="auto"/>
            <w:sz w:val="22"/>
            <w:szCs w:val="22"/>
            <w:lang w:eastAsia="cs-CZ"/>
          </w:rPr>
          <w:tab/>
        </w:r>
        <w:r w:rsidR="00B23EEA" w:rsidRPr="005D1F12">
          <w:rPr>
            <w:rStyle w:val="Hypertextovodkaz"/>
            <w:noProof/>
          </w:rPr>
          <w:t>Výchozí matice rizika</w:t>
        </w:r>
        <w:r w:rsidR="00B23EEA">
          <w:rPr>
            <w:noProof/>
            <w:webHidden/>
          </w:rPr>
          <w:tab/>
        </w:r>
        <w:r w:rsidR="00B23EEA">
          <w:rPr>
            <w:noProof/>
            <w:webHidden/>
          </w:rPr>
          <w:fldChar w:fldCharType="begin"/>
        </w:r>
        <w:r w:rsidR="00B23EEA">
          <w:rPr>
            <w:noProof/>
            <w:webHidden/>
          </w:rPr>
          <w:instrText xml:space="preserve"> PAGEREF _Toc147213067 \h </w:instrText>
        </w:r>
        <w:r w:rsidR="00B23EEA">
          <w:rPr>
            <w:noProof/>
            <w:webHidden/>
          </w:rPr>
        </w:r>
        <w:r w:rsidR="00B23EEA">
          <w:rPr>
            <w:noProof/>
            <w:webHidden/>
          </w:rPr>
          <w:fldChar w:fldCharType="separate"/>
        </w:r>
        <w:r w:rsidR="00B23EEA">
          <w:rPr>
            <w:noProof/>
            <w:webHidden/>
          </w:rPr>
          <w:t>23</w:t>
        </w:r>
        <w:r w:rsidR="00B23EEA">
          <w:rPr>
            <w:noProof/>
            <w:webHidden/>
          </w:rPr>
          <w:fldChar w:fldCharType="end"/>
        </w:r>
      </w:hyperlink>
    </w:p>
    <w:p w14:paraId="06CF8142" w14:textId="2C4D6E1C" w:rsidR="00B23EEA" w:rsidRDefault="00D97D0D">
      <w:pPr>
        <w:pStyle w:val="Obsah1"/>
        <w:rPr>
          <w:rFonts w:asciiTheme="minorHAnsi" w:eastAsiaTheme="minorEastAsia" w:hAnsiTheme="minorHAnsi"/>
          <w:b w:val="0"/>
          <w:color w:val="auto"/>
          <w:lang w:eastAsia="cs-CZ"/>
        </w:rPr>
      </w:pPr>
      <w:hyperlink w:anchor="_Toc147213068" w:history="1">
        <w:r w:rsidR="00B23EEA" w:rsidRPr="005D1F12">
          <w:rPr>
            <w:rStyle w:val="Hypertextovodkaz"/>
          </w:rPr>
          <w:t>6.</w:t>
        </w:r>
        <w:r w:rsidR="00B23EEA">
          <w:rPr>
            <w:rFonts w:asciiTheme="minorHAnsi" w:eastAsiaTheme="minorEastAsia" w:hAnsiTheme="minorHAnsi"/>
            <w:b w:val="0"/>
            <w:color w:val="auto"/>
            <w:lang w:eastAsia="cs-CZ"/>
          </w:rPr>
          <w:tab/>
        </w:r>
        <w:r w:rsidR="00B23EEA" w:rsidRPr="005D1F12">
          <w:rPr>
            <w:rStyle w:val="Hypertextovodkaz"/>
          </w:rPr>
          <w:t>Analýza rizik pro jednotlivá zařízení</w:t>
        </w:r>
        <w:r w:rsidR="00B23EEA">
          <w:rPr>
            <w:webHidden/>
          </w:rPr>
          <w:tab/>
        </w:r>
        <w:r w:rsidR="00B23EEA">
          <w:rPr>
            <w:webHidden/>
          </w:rPr>
          <w:fldChar w:fldCharType="begin"/>
        </w:r>
        <w:r w:rsidR="00B23EEA">
          <w:rPr>
            <w:webHidden/>
          </w:rPr>
          <w:instrText xml:space="preserve"> PAGEREF _Toc147213068 \h </w:instrText>
        </w:r>
        <w:r w:rsidR="00B23EEA">
          <w:rPr>
            <w:webHidden/>
          </w:rPr>
        </w:r>
        <w:r w:rsidR="00B23EEA">
          <w:rPr>
            <w:webHidden/>
          </w:rPr>
          <w:fldChar w:fldCharType="separate"/>
        </w:r>
        <w:r w:rsidR="00B23EEA">
          <w:rPr>
            <w:webHidden/>
          </w:rPr>
          <w:t>24</w:t>
        </w:r>
        <w:r w:rsidR="00B23EEA">
          <w:rPr>
            <w:webHidden/>
          </w:rPr>
          <w:fldChar w:fldCharType="end"/>
        </w:r>
      </w:hyperlink>
    </w:p>
    <w:p w14:paraId="619E6730" w14:textId="0E39115B" w:rsidR="00B23EEA" w:rsidRDefault="00D97D0D">
      <w:pPr>
        <w:pStyle w:val="Obsah2"/>
        <w:rPr>
          <w:rFonts w:asciiTheme="minorHAnsi" w:eastAsiaTheme="minorEastAsia" w:hAnsiTheme="minorHAnsi"/>
          <w:noProof/>
          <w:color w:val="auto"/>
          <w:lang w:eastAsia="cs-CZ"/>
        </w:rPr>
      </w:pPr>
      <w:hyperlink w:anchor="_Toc147213069" w:history="1">
        <w:r w:rsidR="00B23EEA" w:rsidRPr="005D1F12">
          <w:rPr>
            <w:rStyle w:val="Hypertextovodkaz"/>
            <w:noProof/>
          </w:rPr>
          <w:t>6.1</w:t>
        </w:r>
        <w:r w:rsidR="00B23EEA">
          <w:rPr>
            <w:rFonts w:asciiTheme="minorHAnsi" w:eastAsiaTheme="minorEastAsia" w:hAnsiTheme="minorHAnsi"/>
            <w:noProof/>
            <w:color w:val="auto"/>
            <w:lang w:eastAsia="cs-CZ"/>
          </w:rPr>
          <w:tab/>
        </w:r>
        <w:r w:rsidR="00B23EEA" w:rsidRPr="005D1F12">
          <w:rPr>
            <w:rStyle w:val="Hypertextovodkaz"/>
            <w:noProof/>
          </w:rPr>
          <w:t>Příjmové násypky štěpky</w:t>
        </w:r>
        <w:r w:rsidR="00B23EEA">
          <w:rPr>
            <w:noProof/>
            <w:webHidden/>
          </w:rPr>
          <w:tab/>
        </w:r>
        <w:r w:rsidR="00B23EEA">
          <w:rPr>
            <w:noProof/>
            <w:webHidden/>
          </w:rPr>
          <w:fldChar w:fldCharType="begin"/>
        </w:r>
        <w:r w:rsidR="00B23EEA">
          <w:rPr>
            <w:noProof/>
            <w:webHidden/>
          </w:rPr>
          <w:instrText xml:space="preserve"> PAGEREF _Toc147213069 \h </w:instrText>
        </w:r>
        <w:r w:rsidR="00B23EEA">
          <w:rPr>
            <w:noProof/>
            <w:webHidden/>
          </w:rPr>
        </w:r>
        <w:r w:rsidR="00B23EEA">
          <w:rPr>
            <w:noProof/>
            <w:webHidden/>
          </w:rPr>
          <w:fldChar w:fldCharType="separate"/>
        </w:r>
        <w:r w:rsidR="00B23EEA">
          <w:rPr>
            <w:noProof/>
            <w:webHidden/>
          </w:rPr>
          <w:t>24</w:t>
        </w:r>
        <w:r w:rsidR="00B23EEA">
          <w:rPr>
            <w:noProof/>
            <w:webHidden/>
          </w:rPr>
          <w:fldChar w:fldCharType="end"/>
        </w:r>
      </w:hyperlink>
    </w:p>
    <w:p w14:paraId="14E98EB5" w14:textId="395234E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0" w:history="1">
        <w:r w:rsidR="00B23EEA" w:rsidRPr="005D1F12">
          <w:rPr>
            <w:rStyle w:val="Hypertextovodkaz"/>
            <w:noProof/>
          </w:rPr>
          <w:t>6.1.1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_Toc147213070 \h </w:instrText>
        </w:r>
        <w:r w:rsidR="00B23EEA">
          <w:rPr>
            <w:noProof/>
            <w:webHidden/>
          </w:rPr>
        </w:r>
        <w:r w:rsidR="00B23EEA">
          <w:rPr>
            <w:noProof/>
            <w:webHidden/>
          </w:rPr>
          <w:fldChar w:fldCharType="separate"/>
        </w:r>
        <w:r w:rsidR="00B23EEA">
          <w:rPr>
            <w:noProof/>
            <w:webHidden/>
          </w:rPr>
          <w:t>24</w:t>
        </w:r>
        <w:r w:rsidR="00B23EEA">
          <w:rPr>
            <w:noProof/>
            <w:webHidden/>
          </w:rPr>
          <w:fldChar w:fldCharType="end"/>
        </w:r>
      </w:hyperlink>
    </w:p>
    <w:p w14:paraId="5F14694E" w14:textId="4175334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1" w:history="1">
        <w:r w:rsidR="00B23EEA" w:rsidRPr="005D1F12">
          <w:rPr>
            <w:rStyle w:val="Hypertextovodkaz"/>
            <w:noProof/>
          </w:rPr>
          <w:t>6.1.2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_Toc147213071 \h </w:instrText>
        </w:r>
        <w:r w:rsidR="00B23EEA">
          <w:rPr>
            <w:noProof/>
            <w:webHidden/>
          </w:rPr>
        </w:r>
        <w:r w:rsidR="00B23EEA">
          <w:rPr>
            <w:noProof/>
            <w:webHidden/>
          </w:rPr>
          <w:fldChar w:fldCharType="separate"/>
        </w:r>
        <w:r w:rsidR="00B23EEA">
          <w:rPr>
            <w:noProof/>
            <w:webHidden/>
          </w:rPr>
          <w:t>24</w:t>
        </w:r>
        <w:r w:rsidR="00B23EEA">
          <w:rPr>
            <w:noProof/>
            <w:webHidden/>
          </w:rPr>
          <w:fldChar w:fldCharType="end"/>
        </w:r>
      </w:hyperlink>
    </w:p>
    <w:p w14:paraId="2D18ADFA" w14:textId="06341E6C"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2" w:history="1">
        <w:r w:rsidR="00B23EEA" w:rsidRPr="005D1F12">
          <w:rPr>
            <w:rStyle w:val="Hypertextovodkaz"/>
            <w:noProof/>
          </w:rPr>
          <w:t>6.1.3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_Toc147213072 \h </w:instrText>
        </w:r>
        <w:r w:rsidR="00B23EEA">
          <w:rPr>
            <w:noProof/>
            <w:webHidden/>
          </w:rPr>
        </w:r>
        <w:r w:rsidR="00B23EEA">
          <w:rPr>
            <w:noProof/>
            <w:webHidden/>
          </w:rPr>
          <w:fldChar w:fldCharType="separate"/>
        </w:r>
        <w:r w:rsidR="00B23EEA">
          <w:rPr>
            <w:noProof/>
            <w:webHidden/>
          </w:rPr>
          <w:t>24</w:t>
        </w:r>
        <w:r w:rsidR="00B23EEA">
          <w:rPr>
            <w:noProof/>
            <w:webHidden/>
          </w:rPr>
          <w:fldChar w:fldCharType="end"/>
        </w:r>
      </w:hyperlink>
    </w:p>
    <w:p w14:paraId="26D72517" w14:textId="1B6902EB"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3" w:history="1">
        <w:r w:rsidR="00B23EEA" w:rsidRPr="005D1F12">
          <w:rPr>
            <w:rStyle w:val="Hypertextovodkaz"/>
            <w:noProof/>
          </w:rPr>
          <w:t>6.1.4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_Toc147213073 \h </w:instrText>
        </w:r>
        <w:r w:rsidR="00B23EEA">
          <w:rPr>
            <w:noProof/>
            <w:webHidden/>
          </w:rPr>
        </w:r>
        <w:r w:rsidR="00B23EEA">
          <w:rPr>
            <w:noProof/>
            <w:webHidden/>
          </w:rPr>
          <w:fldChar w:fldCharType="separate"/>
        </w:r>
        <w:r w:rsidR="00B23EEA">
          <w:rPr>
            <w:noProof/>
            <w:webHidden/>
          </w:rPr>
          <w:t>24</w:t>
        </w:r>
        <w:r w:rsidR="00B23EEA">
          <w:rPr>
            <w:noProof/>
            <w:webHidden/>
          </w:rPr>
          <w:fldChar w:fldCharType="end"/>
        </w:r>
      </w:hyperlink>
    </w:p>
    <w:p w14:paraId="26B6B1F5" w14:textId="49AA6CB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4" w:history="1">
        <w:r w:rsidR="00B23EEA" w:rsidRPr="005D1F12">
          <w:rPr>
            <w:rStyle w:val="Hypertextovodkaz"/>
            <w:noProof/>
          </w:rPr>
          <w:t>6.1.5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_Toc147213074 \h </w:instrText>
        </w:r>
        <w:r w:rsidR="00B23EEA">
          <w:rPr>
            <w:noProof/>
            <w:webHidden/>
          </w:rPr>
        </w:r>
        <w:r w:rsidR="00B23EEA">
          <w:rPr>
            <w:noProof/>
            <w:webHidden/>
          </w:rPr>
          <w:fldChar w:fldCharType="separate"/>
        </w:r>
        <w:r w:rsidR="00B23EEA">
          <w:rPr>
            <w:noProof/>
            <w:webHidden/>
          </w:rPr>
          <w:t>24</w:t>
        </w:r>
        <w:r w:rsidR="00B23EEA">
          <w:rPr>
            <w:noProof/>
            <w:webHidden/>
          </w:rPr>
          <w:fldChar w:fldCharType="end"/>
        </w:r>
      </w:hyperlink>
    </w:p>
    <w:p w14:paraId="49D5CC3C" w14:textId="3F38CA53" w:rsidR="00B23EEA" w:rsidRDefault="00D97D0D">
      <w:pPr>
        <w:pStyle w:val="Obsah2"/>
        <w:rPr>
          <w:rFonts w:asciiTheme="minorHAnsi" w:eastAsiaTheme="minorEastAsia" w:hAnsiTheme="minorHAnsi"/>
          <w:noProof/>
          <w:color w:val="auto"/>
          <w:lang w:eastAsia="cs-CZ"/>
        </w:rPr>
      </w:pPr>
      <w:hyperlink w:anchor="_Toc147213075" w:history="1">
        <w:r w:rsidR="00B23EEA" w:rsidRPr="005D1F12">
          <w:rPr>
            <w:rStyle w:val="Hypertextovodkaz"/>
            <w:noProof/>
          </w:rPr>
          <w:t>6.2</w:t>
        </w:r>
        <w:r w:rsidR="00B23EEA">
          <w:rPr>
            <w:rFonts w:asciiTheme="minorHAnsi" w:eastAsiaTheme="minorEastAsia" w:hAnsiTheme="minorHAnsi"/>
            <w:noProof/>
            <w:color w:val="auto"/>
            <w:lang w:eastAsia="cs-CZ"/>
          </w:rPr>
          <w:tab/>
        </w:r>
        <w:r w:rsidR="00B23EEA" w:rsidRPr="005D1F12">
          <w:rPr>
            <w:rStyle w:val="Hypertextovodkaz"/>
            <w:noProof/>
          </w:rPr>
          <w:t>Pásové dopravníky, včetně přesypů</w:t>
        </w:r>
        <w:r w:rsidR="00B23EEA">
          <w:rPr>
            <w:noProof/>
            <w:webHidden/>
          </w:rPr>
          <w:tab/>
        </w:r>
        <w:r w:rsidR="00B23EEA">
          <w:rPr>
            <w:noProof/>
            <w:webHidden/>
          </w:rPr>
          <w:fldChar w:fldCharType="begin"/>
        </w:r>
        <w:r w:rsidR="00B23EEA">
          <w:rPr>
            <w:noProof/>
            <w:webHidden/>
          </w:rPr>
          <w:instrText xml:space="preserve"> PAGEREF _Toc147213075 \h </w:instrText>
        </w:r>
        <w:r w:rsidR="00B23EEA">
          <w:rPr>
            <w:noProof/>
            <w:webHidden/>
          </w:rPr>
        </w:r>
        <w:r w:rsidR="00B23EEA">
          <w:rPr>
            <w:noProof/>
            <w:webHidden/>
          </w:rPr>
          <w:fldChar w:fldCharType="separate"/>
        </w:r>
        <w:r w:rsidR="00B23EEA">
          <w:rPr>
            <w:noProof/>
            <w:webHidden/>
          </w:rPr>
          <w:t>25</w:t>
        </w:r>
        <w:r w:rsidR="00B23EEA">
          <w:rPr>
            <w:noProof/>
            <w:webHidden/>
          </w:rPr>
          <w:fldChar w:fldCharType="end"/>
        </w:r>
      </w:hyperlink>
    </w:p>
    <w:p w14:paraId="2A08F789" w14:textId="2EADBDF4"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6" w:history="1">
        <w:r w:rsidR="00B23EEA" w:rsidRPr="005D1F12">
          <w:rPr>
            <w:rStyle w:val="Hypertextovodkaz"/>
            <w:noProof/>
          </w:rPr>
          <w:t>6.2.1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_Toc147213076 \h </w:instrText>
        </w:r>
        <w:r w:rsidR="00B23EEA">
          <w:rPr>
            <w:noProof/>
            <w:webHidden/>
          </w:rPr>
        </w:r>
        <w:r w:rsidR="00B23EEA">
          <w:rPr>
            <w:noProof/>
            <w:webHidden/>
          </w:rPr>
          <w:fldChar w:fldCharType="separate"/>
        </w:r>
        <w:r w:rsidR="00B23EEA">
          <w:rPr>
            <w:noProof/>
            <w:webHidden/>
          </w:rPr>
          <w:t>25</w:t>
        </w:r>
        <w:r w:rsidR="00B23EEA">
          <w:rPr>
            <w:noProof/>
            <w:webHidden/>
          </w:rPr>
          <w:fldChar w:fldCharType="end"/>
        </w:r>
      </w:hyperlink>
    </w:p>
    <w:p w14:paraId="350CFF2A" w14:textId="3D655AB8"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7" w:history="1">
        <w:r w:rsidR="00B23EEA" w:rsidRPr="005D1F12">
          <w:rPr>
            <w:rStyle w:val="Hypertextovodkaz"/>
            <w:noProof/>
          </w:rPr>
          <w:t>6.2.2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_Toc147213077 \h </w:instrText>
        </w:r>
        <w:r w:rsidR="00B23EEA">
          <w:rPr>
            <w:noProof/>
            <w:webHidden/>
          </w:rPr>
        </w:r>
        <w:r w:rsidR="00B23EEA">
          <w:rPr>
            <w:noProof/>
            <w:webHidden/>
          </w:rPr>
          <w:fldChar w:fldCharType="separate"/>
        </w:r>
        <w:r w:rsidR="00B23EEA">
          <w:rPr>
            <w:noProof/>
            <w:webHidden/>
          </w:rPr>
          <w:t>25</w:t>
        </w:r>
        <w:r w:rsidR="00B23EEA">
          <w:rPr>
            <w:noProof/>
            <w:webHidden/>
          </w:rPr>
          <w:fldChar w:fldCharType="end"/>
        </w:r>
      </w:hyperlink>
    </w:p>
    <w:p w14:paraId="4EA5B12B" w14:textId="763092B5"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8" w:history="1">
        <w:r w:rsidR="00B23EEA" w:rsidRPr="005D1F12">
          <w:rPr>
            <w:rStyle w:val="Hypertextovodkaz"/>
            <w:noProof/>
          </w:rPr>
          <w:t>6.2.3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_Toc147213078 \h </w:instrText>
        </w:r>
        <w:r w:rsidR="00B23EEA">
          <w:rPr>
            <w:noProof/>
            <w:webHidden/>
          </w:rPr>
        </w:r>
        <w:r w:rsidR="00B23EEA">
          <w:rPr>
            <w:noProof/>
            <w:webHidden/>
          </w:rPr>
          <w:fldChar w:fldCharType="separate"/>
        </w:r>
        <w:r w:rsidR="00B23EEA">
          <w:rPr>
            <w:noProof/>
            <w:webHidden/>
          </w:rPr>
          <w:t>25</w:t>
        </w:r>
        <w:r w:rsidR="00B23EEA">
          <w:rPr>
            <w:noProof/>
            <w:webHidden/>
          </w:rPr>
          <w:fldChar w:fldCharType="end"/>
        </w:r>
      </w:hyperlink>
    </w:p>
    <w:p w14:paraId="458AA054" w14:textId="414A62CE"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79" w:history="1">
        <w:r w:rsidR="00B23EEA" w:rsidRPr="005D1F12">
          <w:rPr>
            <w:rStyle w:val="Hypertextovodkaz"/>
            <w:noProof/>
          </w:rPr>
          <w:t>6.2.4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_Toc147213079 \h </w:instrText>
        </w:r>
        <w:r w:rsidR="00B23EEA">
          <w:rPr>
            <w:noProof/>
            <w:webHidden/>
          </w:rPr>
        </w:r>
        <w:r w:rsidR="00B23EEA">
          <w:rPr>
            <w:noProof/>
            <w:webHidden/>
          </w:rPr>
          <w:fldChar w:fldCharType="separate"/>
        </w:r>
        <w:r w:rsidR="00B23EEA">
          <w:rPr>
            <w:noProof/>
            <w:webHidden/>
          </w:rPr>
          <w:t>27</w:t>
        </w:r>
        <w:r w:rsidR="00B23EEA">
          <w:rPr>
            <w:noProof/>
            <w:webHidden/>
          </w:rPr>
          <w:fldChar w:fldCharType="end"/>
        </w:r>
      </w:hyperlink>
    </w:p>
    <w:p w14:paraId="72358AF5" w14:textId="4BC8505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0" w:history="1">
        <w:r w:rsidR="00B23EEA" w:rsidRPr="005D1F12">
          <w:rPr>
            <w:rStyle w:val="Hypertextovodkaz"/>
            <w:noProof/>
          </w:rPr>
          <w:t>6.2.5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_Toc147213080 \h </w:instrText>
        </w:r>
        <w:r w:rsidR="00B23EEA">
          <w:rPr>
            <w:noProof/>
            <w:webHidden/>
          </w:rPr>
        </w:r>
        <w:r w:rsidR="00B23EEA">
          <w:rPr>
            <w:noProof/>
            <w:webHidden/>
          </w:rPr>
          <w:fldChar w:fldCharType="separate"/>
        </w:r>
        <w:r w:rsidR="00B23EEA">
          <w:rPr>
            <w:noProof/>
            <w:webHidden/>
          </w:rPr>
          <w:t>27</w:t>
        </w:r>
        <w:r w:rsidR="00B23EEA">
          <w:rPr>
            <w:noProof/>
            <w:webHidden/>
          </w:rPr>
          <w:fldChar w:fldCharType="end"/>
        </w:r>
      </w:hyperlink>
    </w:p>
    <w:p w14:paraId="0B20CE0C" w14:textId="5036D163" w:rsidR="00B23EEA" w:rsidRDefault="00D97D0D">
      <w:pPr>
        <w:pStyle w:val="Obsah2"/>
        <w:rPr>
          <w:rFonts w:asciiTheme="minorHAnsi" w:eastAsiaTheme="minorEastAsia" w:hAnsiTheme="minorHAnsi"/>
          <w:noProof/>
          <w:color w:val="auto"/>
          <w:lang w:eastAsia="cs-CZ"/>
        </w:rPr>
      </w:pPr>
      <w:hyperlink w:anchor="_Toc147213081" w:history="1">
        <w:r w:rsidR="00B23EEA" w:rsidRPr="005D1F12">
          <w:rPr>
            <w:rStyle w:val="Hypertextovodkaz"/>
            <w:noProof/>
          </w:rPr>
          <w:t>6.3</w:t>
        </w:r>
        <w:r w:rsidR="00B23EEA">
          <w:rPr>
            <w:rFonts w:asciiTheme="minorHAnsi" w:eastAsiaTheme="minorEastAsia" w:hAnsiTheme="minorHAnsi"/>
            <w:noProof/>
            <w:color w:val="auto"/>
            <w:lang w:eastAsia="cs-CZ"/>
          </w:rPr>
          <w:tab/>
        </w:r>
        <w:r w:rsidR="00B23EEA" w:rsidRPr="005D1F12">
          <w:rPr>
            <w:rStyle w:val="Hypertextovodkaz"/>
            <w:noProof/>
          </w:rPr>
          <w:t>Hvězdicové třídiče</w:t>
        </w:r>
        <w:r w:rsidR="00B23EEA">
          <w:rPr>
            <w:noProof/>
            <w:webHidden/>
          </w:rPr>
          <w:tab/>
        </w:r>
        <w:r w:rsidR="00B23EEA">
          <w:rPr>
            <w:noProof/>
            <w:webHidden/>
          </w:rPr>
          <w:fldChar w:fldCharType="begin"/>
        </w:r>
        <w:r w:rsidR="00B23EEA">
          <w:rPr>
            <w:noProof/>
            <w:webHidden/>
          </w:rPr>
          <w:instrText xml:space="preserve"> PAGEREF _Toc147213081 \h </w:instrText>
        </w:r>
        <w:r w:rsidR="00B23EEA">
          <w:rPr>
            <w:noProof/>
            <w:webHidden/>
          </w:rPr>
        </w:r>
        <w:r w:rsidR="00B23EEA">
          <w:rPr>
            <w:noProof/>
            <w:webHidden/>
          </w:rPr>
          <w:fldChar w:fldCharType="separate"/>
        </w:r>
        <w:r w:rsidR="00B23EEA">
          <w:rPr>
            <w:noProof/>
            <w:webHidden/>
          </w:rPr>
          <w:t>28</w:t>
        </w:r>
        <w:r w:rsidR="00B23EEA">
          <w:rPr>
            <w:noProof/>
            <w:webHidden/>
          </w:rPr>
          <w:fldChar w:fldCharType="end"/>
        </w:r>
      </w:hyperlink>
    </w:p>
    <w:p w14:paraId="048D4B59" w14:textId="59DA49F4"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2" w:history="1">
        <w:r w:rsidR="00B23EEA" w:rsidRPr="005D1F12">
          <w:rPr>
            <w:rStyle w:val="Hypertextovodkaz"/>
            <w:noProof/>
          </w:rPr>
          <w:t>6.3.1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_Toc147213082 \h </w:instrText>
        </w:r>
        <w:r w:rsidR="00B23EEA">
          <w:rPr>
            <w:noProof/>
            <w:webHidden/>
          </w:rPr>
        </w:r>
        <w:r w:rsidR="00B23EEA">
          <w:rPr>
            <w:noProof/>
            <w:webHidden/>
          </w:rPr>
          <w:fldChar w:fldCharType="separate"/>
        </w:r>
        <w:r w:rsidR="00B23EEA">
          <w:rPr>
            <w:noProof/>
            <w:webHidden/>
          </w:rPr>
          <w:t>28</w:t>
        </w:r>
        <w:r w:rsidR="00B23EEA">
          <w:rPr>
            <w:noProof/>
            <w:webHidden/>
          </w:rPr>
          <w:fldChar w:fldCharType="end"/>
        </w:r>
      </w:hyperlink>
    </w:p>
    <w:p w14:paraId="3B905685" w14:textId="78D1EF04"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3" w:history="1">
        <w:r w:rsidR="00B23EEA" w:rsidRPr="005D1F12">
          <w:rPr>
            <w:rStyle w:val="Hypertextovodkaz"/>
            <w:noProof/>
          </w:rPr>
          <w:t>6.3.2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_Toc147213083 \h </w:instrText>
        </w:r>
        <w:r w:rsidR="00B23EEA">
          <w:rPr>
            <w:noProof/>
            <w:webHidden/>
          </w:rPr>
        </w:r>
        <w:r w:rsidR="00B23EEA">
          <w:rPr>
            <w:noProof/>
            <w:webHidden/>
          </w:rPr>
          <w:fldChar w:fldCharType="separate"/>
        </w:r>
        <w:r w:rsidR="00B23EEA">
          <w:rPr>
            <w:noProof/>
            <w:webHidden/>
          </w:rPr>
          <w:t>28</w:t>
        </w:r>
        <w:r w:rsidR="00B23EEA">
          <w:rPr>
            <w:noProof/>
            <w:webHidden/>
          </w:rPr>
          <w:fldChar w:fldCharType="end"/>
        </w:r>
      </w:hyperlink>
    </w:p>
    <w:p w14:paraId="2B540735" w14:textId="077B9980"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4" w:history="1">
        <w:r w:rsidR="00B23EEA" w:rsidRPr="005D1F12">
          <w:rPr>
            <w:rStyle w:val="Hypertextovodkaz"/>
            <w:noProof/>
          </w:rPr>
          <w:t>6.3.3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_Toc147213084 \h </w:instrText>
        </w:r>
        <w:r w:rsidR="00B23EEA">
          <w:rPr>
            <w:noProof/>
            <w:webHidden/>
          </w:rPr>
        </w:r>
        <w:r w:rsidR="00B23EEA">
          <w:rPr>
            <w:noProof/>
            <w:webHidden/>
          </w:rPr>
          <w:fldChar w:fldCharType="separate"/>
        </w:r>
        <w:r w:rsidR="00B23EEA">
          <w:rPr>
            <w:noProof/>
            <w:webHidden/>
          </w:rPr>
          <w:t>28</w:t>
        </w:r>
        <w:r w:rsidR="00B23EEA">
          <w:rPr>
            <w:noProof/>
            <w:webHidden/>
          </w:rPr>
          <w:fldChar w:fldCharType="end"/>
        </w:r>
      </w:hyperlink>
    </w:p>
    <w:p w14:paraId="51A53C64" w14:textId="10DD06DA"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5" w:history="1">
        <w:r w:rsidR="00B23EEA" w:rsidRPr="005D1F12">
          <w:rPr>
            <w:rStyle w:val="Hypertextovodkaz"/>
            <w:noProof/>
          </w:rPr>
          <w:t>6.3.4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_Toc147213085 \h </w:instrText>
        </w:r>
        <w:r w:rsidR="00B23EEA">
          <w:rPr>
            <w:noProof/>
            <w:webHidden/>
          </w:rPr>
        </w:r>
        <w:r w:rsidR="00B23EEA">
          <w:rPr>
            <w:noProof/>
            <w:webHidden/>
          </w:rPr>
          <w:fldChar w:fldCharType="separate"/>
        </w:r>
        <w:r w:rsidR="00B23EEA">
          <w:rPr>
            <w:noProof/>
            <w:webHidden/>
          </w:rPr>
          <w:t>28</w:t>
        </w:r>
        <w:r w:rsidR="00B23EEA">
          <w:rPr>
            <w:noProof/>
            <w:webHidden/>
          </w:rPr>
          <w:fldChar w:fldCharType="end"/>
        </w:r>
      </w:hyperlink>
    </w:p>
    <w:p w14:paraId="4B0AB4C0" w14:textId="53A28534"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6" w:history="1">
        <w:r w:rsidR="00B23EEA" w:rsidRPr="005D1F12">
          <w:rPr>
            <w:rStyle w:val="Hypertextovodkaz"/>
            <w:noProof/>
          </w:rPr>
          <w:t>6.3.5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_Toc147213086 \h </w:instrText>
        </w:r>
        <w:r w:rsidR="00B23EEA">
          <w:rPr>
            <w:noProof/>
            <w:webHidden/>
          </w:rPr>
        </w:r>
        <w:r w:rsidR="00B23EEA">
          <w:rPr>
            <w:noProof/>
            <w:webHidden/>
          </w:rPr>
          <w:fldChar w:fldCharType="separate"/>
        </w:r>
        <w:r w:rsidR="00B23EEA">
          <w:rPr>
            <w:noProof/>
            <w:webHidden/>
          </w:rPr>
          <w:t>28</w:t>
        </w:r>
        <w:r w:rsidR="00B23EEA">
          <w:rPr>
            <w:noProof/>
            <w:webHidden/>
          </w:rPr>
          <w:fldChar w:fldCharType="end"/>
        </w:r>
      </w:hyperlink>
    </w:p>
    <w:p w14:paraId="74C4FD38" w14:textId="6C661D11" w:rsidR="00B23EEA" w:rsidRDefault="00D97D0D">
      <w:pPr>
        <w:pStyle w:val="Obsah2"/>
        <w:rPr>
          <w:rFonts w:asciiTheme="minorHAnsi" w:eastAsiaTheme="minorEastAsia" w:hAnsiTheme="minorHAnsi"/>
          <w:noProof/>
          <w:color w:val="auto"/>
          <w:lang w:eastAsia="cs-CZ"/>
        </w:rPr>
      </w:pPr>
      <w:hyperlink w:anchor="_Toc147213087" w:history="1">
        <w:r w:rsidR="00B23EEA" w:rsidRPr="005D1F12">
          <w:rPr>
            <w:rStyle w:val="Hypertextovodkaz"/>
            <w:noProof/>
          </w:rPr>
          <w:t>6.4</w:t>
        </w:r>
        <w:r w:rsidR="00B23EEA">
          <w:rPr>
            <w:rFonts w:asciiTheme="minorHAnsi" w:eastAsiaTheme="minorEastAsia" w:hAnsiTheme="minorHAnsi"/>
            <w:noProof/>
            <w:color w:val="auto"/>
            <w:lang w:eastAsia="cs-CZ"/>
          </w:rPr>
          <w:tab/>
        </w:r>
        <w:r w:rsidR="00B23EEA" w:rsidRPr="005D1F12">
          <w:rPr>
            <w:rStyle w:val="Hypertextovodkaz"/>
            <w:noProof/>
          </w:rPr>
          <w:t>Drtiče</w:t>
        </w:r>
        <w:r w:rsidR="00B23EEA">
          <w:rPr>
            <w:noProof/>
            <w:webHidden/>
          </w:rPr>
          <w:tab/>
        </w:r>
        <w:r w:rsidR="00B23EEA">
          <w:rPr>
            <w:noProof/>
            <w:webHidden/>
          </w:rPr>
          <w:fldChar w:fldCharType="begin"/>
        </w:r>
        <w:r w:rsidR="00B23EEA">
          <w:rPr>
            <w:noProof/>
            <w:webHidden/>
          </w:rPr>
          <w:instrText xml:space="preserve"> PAGEREF _Toc147213087 \h </w:instrText>
        </w:r>
        <w:r w:rsidR="00B23EEA">
          <w:rPr>
            <w:noProof/>
            <w:webHidden/>
          </w:rPr>
        </w:r>
        <w:r w:rsidR="00B23EEA">
          <w:rPr>
            <w:noProof/>
            <w:webHidden/>
          </w:rPr>
          <w:fldChar w:fldCharType="separate"/>
        </w:r>
        <w:r w:rsidR="00B23EEA">
          <w:rPr>
            <w:noProof/>
            <w:webHidden/>
          </w:rPr>
          <w:t>29</w:t>
        </w:r>
        <w:r w:rsidR="00B23EEA">
          <w:rPr>
            <w:noProof/>
            <w:webHidden/>
          </w:rPr>
          <w:fldChar w:fldCharType="end"/>
        </w:r>
      </w:hyperlink>
    </w:p>
    <w:p w14:paraId="44333485" w14:textId="184F34A8"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8" w:history="1">
        <w:r w:rsidR="00B23EEA" w:rsidRPr="005D1F12">
          <w:rPr>
            <w:rStyle w:val="Hypertextovodkaz"/>
            <w:noProof/>
          </w:rPr>
          <w:t>6.4.1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_Toc147213088 \h </w:instrText>
        </w:r>
        <w:r w:rsidR="00B23EEA">
          <w:rPr>
            <w:noProof/>
            <w:webHidden/>
          </w:rPr>
        </w:r>
        <w:r w:rsidR="00B23EEA">
          <w:rPr>
            <w:noProof/>
            <w:webHidden/>
          </w:rPr>
          <w:fldChar w:fldCharType="separate"/>
        </w:r>
        <w:r w:rsidR="00B23EEA">
          <w:rPr>
            <w:noProof/>
            <w:webHidden/>
          </w:rPr>
          <w:t>29</w:t>
        </w:r>
        <w:r w:rsidR="00B23EEA">
          <w:rPr>
            <w:noProof/>
            <w:webHidden/>
          </w:rPr>
          <w:fldChar w:fldCharType="end"/>
        </w:r>
      </w:hyperlink>
    </w:p>
    <w:p w14:paraId="7B72B0CC" w14:textId="7F8BA4AB"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89" w:history="1">
        <w:r w:rsidR="00B23EEA" w:rsidRPr="005D1F12">
          <w:rPr>
            <w:rStyle w:val="Hypertextovodkaz"/>
            <w:noProof/>
          </w:rPr>
          <w:t>6.4.2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_Toc147213089 \h </w:instrText>
        </w:r>
        <w:r w:rsidR="00B23EEA">
          <w:rPr>
            <w:noProof/>
            <w:webHidden/>
          </w:rPr>
        </w:r>
        <w:r w:rsidR="00B23EEA">
          <w:rPr>
            <w:noProof/>
            <w:webHidden/>
          </w:rPr>
          <w:fldChar w:fldCharType="separate"/>
        </w:r>
        <w:r w:rsidR="00B23EEA">
          <w:rPr>
            <w:noProof/>
            <w:webHidden/>
          </w:rPr>
          <w:t>29</w:t>
        </w:r>
        <w:r w:rsidR="00B23EEA">
          <w:rPr>
            <w:noProof/>
            <w:webHidden/>
          </w:rPr>
          <w:fldChar w:fldCharType="end"/>
        </w:r>
      </w:hyperlink>
    </w:p>
    <w:p w14:paraId="79F5842F" w14:textId="5F9BA859"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0" w:history="1">
        <w:r w:rsidR="00B23EEA" w:rsidRPr="005D1F12">
          <w:rPr>
            <w:rStyle w:val="Hypertextovodkaz"/>
            <w:noProof/>
          </w:rPr>
          <w:t>6.4.3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_Toc147213090 \h </w:instrText>
        </w:r>
        <w:r w:rsidR="00B23EEA">
          <w:rPr>
            <w:noProof/>
            <w:webHidden/>
          </w:rPr>
        </w:r>
        <w:r w:rsidR="00B23EEA">
          <w:rPr>
            <w:noProof/>
            <w:webHidden/>
          </w:rPr>
          <w:fldChar w:fldCharType="separate"/>
        </w:r>
        <w:r w:rsidR="00B23EEA">
          <w:rPr>
            <w:noProof/>
            <w:webHidden/>
          </w:rPr>
          <w:t>29</w:t>
        </w:r>
        <w:r w:rsidR="00B23EEA">
          <w:rPr>
            <w:noProof/>
            <w:webHidden/>
          </w:rPr>
          <w:fldChar w:fldCharType="end"/>
        </w:r>
      </w:hyperlink>
    </w:p>
    <w:p w14:paraId="5ADCE580" w14:textId="529F6B9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1" w:history="1">
        <w:r w:rsidR="00B23EEA" w:rsidRPr="005D1F12">
          <w:rPr>
            <w:rStyle w:val="Hypertextovodkaz"/>
            <w:noProof/>
          </w:rPr>
          <w:t>6.4.4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_Toc147213091 \h </w:instrText>
        </w:r>
        <w:r w:rsidR="00B23EEA">
          <w:rPr>
            <w:noProof/>
            <w:webHidden/>
          </w:rPr>
        </w:r>
        <w:r w:rsidR="00B23EEA">
          <w:rPr>
            <w:noProof/>
            <w:webHidden/>
          </w:rPr>
          <w:fldChar w:fldCharType="separate"/>
        </w:r>
        <w:r w:rsidR="00B23EEA">
          <w:rPr>
            <w:noProof/>
            <w:webHidden/>
          </w:rPr>
          <w:t>29</w:t>
        </w:r>
        <w:r w:rsidR="00B23EEA">
          <w:rPr>
            <w:noProof/>
            <w:webHidden/>
          </w:rPr>
          <w:fldChar w:fldCharType="end"/>
        </w:r>
      </w:hyperlink>
    </w:p>
    <w:p w14:paraId="675D4507" w14:textId="7168574B"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2" w:history="1">
        <w:r w:rsidR="00B23EEA" w:rsidRPr="005D1F12">
          <w:rPr>
            <w:rStyle w:val="Hypertextovodkaz"/>
            <w:noProof/>
          </w:rPr>
          <w:t>6.4.5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_Toc147213092 \h </w:instrText>
        </w:r>
        <w:r w:rsidR="00B23EEA">
          <w:rPr>
            <w:noProof/>
            <w:webHidden/>
          </w:rPr>
        </w:r>
        <w:r w:rsidR="00B23EEA">
          <w:rPr>
            <w:noProof/>
            <w:webHidden/>
          </w:rPr>
          <w:fldChar w:fldCharType="separate"/>
        </w:r>
        <w:r w:rsidR="00B23EEA">
          <w:rPr>
            <w:noProof/>
            <w:webHidden/>
          </w:rPr>
          <w:t>29</w:t>
        </w:r>
        <w:r w:rsidR="00B23EEA">
          <w:rPr>
            <w:noProof/>
            <w:webHidden/>
          </w:rPr>
          <w:fldChar w:fldCharType="end"/>
        </w:r>
      </w:hyperlink>
    </w:p>
    <w:p w14:paraId="002DFC1B" w14:textId="5A6DFBA6" w:rsidR="00B23EEA" w:rsidRDefault="00D97D0D">
      <w:pPr>
        <w:pStyle w:val="Obsah2"/>
        <w:rPr>
          <w:rFonts w:asciiTheme="minorHAnsi" w:eastAsiaTheme="minorEastAsia" w:hAnsiTheme="minorHAnsi"/>
          <w:noProof/>
          <w:color w:val="auto"/>
          <w:lang w:eastAsia="cs-CZ"/>
        </w:rPr>
      </w:pPr>
      <w:hyperlink w:anchor="_Toc147213093" w:history="1">
        <w:r w:rsidR="00B23EEA" w:rsidRPr="005D1F12">
          <w:rPr>
            <w:rStyle w:val="Hypertextovodkaz"/>
            <w:noProof/>
          </w:rPr>
          <w:t>6.5</w:t>
        </w:r>
        <w:r w:rsidR="00B23EEA">
          <w:rPr>
            <w:rFonts w:asciiTheme="minorHAnsi" w:eastAsiaTheme="minorEastAsia" w:hAnsiTheme="minorHAnsi"/>
            <w:noProof/>
            <w:color w:val="auto"/>
            <w:lang w:eastAsia="cs-CZ"/>
          </w:rPr>
          <w:tab/>
        </w:r>
        <w:r w:rsidR="00B23EEA" w:rsidRPr="005D1F12">
          <w:rPr>
            <w:rStyle w:val="Hypertextovodkaz"/>
            <w:noProof/>
          </w:rPr>
          <w:t>Skladovací sila</w:t>
        </w:r>
        <w:r w:rsidR="00B23EEA">
          <w:rPr>
            <w:noProof/>
            <w:webHidden/>
          </w:rPr>
          <w:tab/>
        </w:r>
        <w:r w:rsidR="00B23EEA">
          <w:rPr>
            <w:noProof/>
            <w:webHidden/>
          </w:rPr>
          <w:fldChar w:fldCharType="begin"/>
        </w:r>
        <w:r w:rsidR="00B23EEA">
          <w:rPr>
            <w:noProof/>
            <w:webHidden/>
          </w:rPr>
          <w:instrText xml:space="preserve"> PAGEREF _Toc147213093 \h </w:instrText>
        </w:r>
        <w:r w:rsidR="00B23EEA">
          <w:rPr>
            <w:noProof/>
            <w:webHidden/>
          </w:rPr>
        </w:r>
        <w:r w:rsidR="00B23EEA">
          <w:rPr>
            <w:noProof/>
            <w:webHidden/>
          </w:rPr>
          <w:fldChar w:fldCharType="separate"/>
        </w:r>
        <w:r w:rsidR="00B23EEA">
          <w:rPr>
            <w:noProof/>
            <w:webHidden/>
          </w:rPr>
          <w:t>30</w:t>
        </w:r>
        <w:r w:rsidR="00B23EEA">
          <w:rPr>
            <w:noProof/>
            <w:webHidden/>
          </w:rPr>
          <w:fldChar w:fldCharType="end"/>
        </w:r>
      </w:hyperlink>
    </w:p>
    <w:p w14:paraId="7F2D541F" w14:textId="012EBB07"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4" w:history="1">
        <w:r w:rsidR="00B23EEA" w:rsidRPr="005D1F12">
          <w:rPr>
            <w:rStyle w:val="Hypertextovodkaz"/>
            <w:noProof/>
          </w:rPr>
          <w:t>6.5.1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_Toc147213094 \h </w:instrText>
        </w:r>
        <w:r w:rsidR="00B23EEA">
          <w:rPr>
            <w:noProof/>
            <w:webHidden/>
          </w:rPr>
        </w:r>
        <w:r w:rsidR="00B23EEA">
          <w:rPr>
            <w:noProof/>
            <w:webHidden/>
          </w:rPr>
          <w:fldChar w:fldCharType="separate"/>
        </w:r>
        <w:r w:rsidR="00B23EEA">
          <w:rPr>
            <w:noProof/>
            <w:webHidden/>
          </w:rPr>
          <w:t>30</w:t>
        </w:r>
        <w:r w:rsidR="00B23EEA">
          <w:rPr>
            <w:noProof/>
            <w:webHidden/>
          </w:rPr>
          <w:fldChar w:fldCharType="end"/>
        </w:r>
      </w:hyperlink>
    </w:p>
    <w:p w14:paraId="090131F0" w14:textId="14F2DAD6"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5" w:history="1">
        <w:r w:rsidR="00B23EEA" w:rsidRPr="005D1F12">
          <w:rPr>
            <w:rStyle w:val="Hypertextovodkaz"/>
            <w:noProof/>
          </w:rPr>
          <w:t>6.5.2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_Toc147213095 \h </w:instrText>
        </w:r>
        <w:r w:rsidR="00B23EEA">
          <w:rPr>
            <w:noProof/>
            <w:webHidden/>
          </w:rPr>
        </w:r>
        <w:r w:rsidR="00B23EEA">
          <w:rPr>
            <w:noProof/>
            <w:webHidden/>
          </w:rPr>
          <w:fldChar w:fldCharType="separate"/>
        </w:r>
        <w:r w:rsidR="00B23EEA">
          <w:rPr>
            <w:noProof/>
            <w:webHidden/>
          </w:rPr>
          <w:t>30</w:t>
        </w:r>
        <w:r w:rsidR="00B23EEA">
          <w:rPr>
            <w:noProof/>
            <w:webHidden/>
          </w:rPr>
          <w:fldChar w:fldCharType="end"/>
        </w:r>
      </w:hyperlink>
    </w:p>
    <w:p w14:paraId="0DE56BAE" w14:textId="2DB98229"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6" w:history="1">
        <w:r w:rsidR="00B23EEA" w:rsidRPr="005D1F12">
          <w:rPr>
            <w:rStyle w:val="Hypertextovodkaz"/>
            <w:noProof/>
          </w:rPr>
          <w:t>6.5.3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_Toc147213096 \h </w:instrText>
        </w:r>
        <w:r w:rsidR="00B23EEA">
          <w:rPr>
            <w:noProof/>
            <w:webHidden/>
          </w:rPr>
        </w:r>
        <w:r w:rsidR="00B23EEA">
          <w:rPr>
            <w:noProof/>
            <w:webHidden/>
          </w:rPr>
          <w:fldChar w:fldCharType="separate"/>
        </w:r>
        <w:r w:rsidR="00B23EEA">
          <w:rPr>
            <w:noProof/>
            <w:webHidden/>
          </w:rPr>
          <w:t>30</w:t>
        </w:r>
        <w:r w:rsidR="00B23EEA">
          <w:rPr>
            <w:noProof/>
            <w:webHidden/>
          </w:rPr>
          <w:fldChar w:fldCharType="end"/>
        </w:r>
      </w:hyperlink>
    </w:p>
    <w:p w14:paraId="35609B1F" w14:textId="7E508AFB"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7" w:history="1">
        <w:r w:rsidR="00B23EEA" w:rsidRPr="005D1F12">
          <w:rPr>
            <w:rStyle w:val="Hypertextovodkaz"/>
            <w:noProof/>
          </w:rPr>
          <w:t>6.5.4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_Toc147213097 \h </w:instrText>
        </w:r>
        <w:r w:rsidR="00B23EEA">
          <w:rPr>
            <w:noProof/>
            <w:webHidden/>
          </w:rPr>
        </w:r>
        <w:r w:rsidR="00B23EEA">
          <w:rPr>
            <w:noProof/>
            <w:webHidden/>
          </w:rPr>
          <w:fldChar w:fldCharType="separate"/>
        </w:r>
        <w:r w:rsidR="00B23EEA">
          <w:rPr>
            <w:noProof/>
            <w:webHidden/>
          </w:rPr>
          <w:t>31</w:t>
        </w:r>
        <w:r w:rsidR="00B23EEA">
          <w:rPr>
            <w:noProof/>
            <w:webHidden/>
          </w:rPr>
          <w:fldChar w:fldCharType="end"/>
        </w:r>
      </w:hyperlink>
    </w:p>
    <w:p w14:paraId="562BD4D8" w14:textId="60F80C1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098" w:history="1">
        <w:r w:rsidR="00B23EEA" w:rsidRPr="005D1F12">
          <w:rPr>
            <w:rStyle w:val="Hypertextovodkaz"/>
            <w:noProof/>
          </w:rPr>
          <w:t>6.5.5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_Toc147213098 \h </w:instrText>
        </w:r>
        <w:r w:rsidR="00B23EEA">
          <w:rPr>
            <w:noProof/>
            <w:webHidden/>
          </w:rPr>
        </w:r>
        <w:r w:rsidR="00B23EEA">
          <w:rPr>
            <w:noProof/>
            <w:webHidden/>
          </w:rPr>
          <w:fldChar w:fldCharType="separate"/>
        </w:r>
        <w:r w:rsidR="00B23EEA">
          <w:rPr>
            <w:noProof/>
            <w:webHidden/>
          </w:rPr>
          <w:t>32</w:t>
        </w:r>
        <w:r w:rsidR="00B23EEA">
          <w:rPr>
            <w:noProof/>
            <w:webHidden/>
          </w:rPr>
          <w:fldChar w:fldCharType="end"/>
        </w:r>
      </w:hyperlink>
    </w:p>
    <w:p w14:paraId="6A91417A" w14:textId="2C47E284" w:rsidR="00B23EEA" w:rsidRDefault="00D97D0D">
      <w:pPr>
        <w:pStyle w:val="Obsah2"/>
        <w:rPr>
          <w:rFonts w:asciiTheme="minorHAnsi" w:eastAsiaTheme="minorEastAsia" w:hAnsiTheme="minorHAnsi"/>
          <w:noProof/>
          <w:color w:val="auto"/>
          <w:lang w:eastAsia="cs-CZ"/>
        </w:rPr>
      </w:pPr>
      <w:hyperlink w:anchor="_Toc147213099" w:history="1">
        <w:r w:rsidR="00B23EEA" w:rsidRPr="005D1F12">
          <w:rPr>
            <w:rStyle w:val="Hypertextovodkaz"/>
            <w:noProof/>
          </w:rPr>
          <w:t>6.6</w:t>
        </w:r>
        <w:r w:rsidR="00B23EEA">
          <w:rPr>
            <w:rFonts w:asciiTheme="minorHAnsi" w:eastAsiaTheme="minorEastAsia" w:hAnsiTheme="minorHAnsi"/>
            <w:noProof/>
            <w:color w:val="auto"/>
            <w:lang w:eastAsia="cs-CZ"/>
          </w:rPr>
          <w:tab/>
        </w:r>
        <w:r w:rsidR="00B23EEA" w:rsidRPr="005D1F12">
          <w:rPr>
            <w:rStyle w:val="Hypertextovodkaz"/>
            <w:noProof/>
          </w:rPr>
          <w:t>Provozní zásobníky kotlů</w:t>
        </w:r>
        <w:r w:rsidR="00B23EEA">
          <w:rPr>
            <w:noProof/>
            <w:webHidden/>
          </w:rPr>
          <w:tab/>
        </w:r>
        <w:r w:rsidR="00B23EEA">
          <w:rPr>
            <w:noProof/>
            <w:webHidden/>
          </w:rPr>
          <w:fldChar w:fldCharType="begin"/>
        </w:r>
        <w:r w:rsidR="00B23EEA">
          <w:rPr>
            <w:noProof/>
            <w:webHidden/>
          </w:rPr>
          <w:instrText xml:space="preserve"> PAGEREF _Toc147213099 \h </w:instrText>
        </w:r>
        <w:r w:rsidR="00B23EEA">
          <w:rPr>
            <w:noProof/>
            <w:webHidden/>
          </w:rPr>
        </w:r>
        <w:r w:rsidR="00B23EEA">
          <w:rPr>
            <w:noProof/>
            <w:webHidden/>
          </w:rPr>
          <w:fldChar w:fldCharType="separate"/>
        </w:r>
        <w:r w:rsidR="00B23EEA">
          <w:rPr>
            <w:noProof/>
            <w:webHidden/>
          </w:rPr>
          <w:t>33</w:t>
        </w:r>
        <w:r w:rsidR="00B23EEA">
          <w:rPr>
            <w:noProof/>
            <w:webHidden/>
          </w:rPr>
          <w:fldChar w:fldCharType="end"/>
        </w:r>
      </w:hyperlink>
    </w:p>
    <w:p w14:paraId="6189CB72" w14:textId="7E837340"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0" w:history="1">
        <w:r w:rsidR="00B23EEA" w:rsidRPr="005D1F12">
          <w:rPr>
            <w:rStyle w:val="Hypertextovodkaz"/>
            <w:noProof/>
          </w:rPr>
          <w:t>6.6.1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_Toc147213100 \h </w:instrText>
        </w:r>
        <w:r w:rsidR="00B23EEA">
          <w:rPr>
            <w:noProof/>
            <w:webHidden/>
          </w:rPr>
        </w:r>
        <w:r w:rsidR="00B23EEA">
          <w:rPr>
            <w:noProof/>
            <w:webHidden/>
          </w:rPr>
          <w:fldChar w:fldCharType="separate"/>
        </w:r>
        <w:r w:rsidR="00B23EEA">
          <w:rPr>
            <w:noProof/>
            <w:webHidden/>
          </w:rPr>
          <w:t>33</w:t>
        </w:r>
        <w:r w:rsidR="00B23EEA">
          <w:rPr>
            <w:noProof/>
            <w:webHidden/>
          </w:rPr>
          <w:fldChar w:fldCharType="end"/>
        </w:r>
      </w:hyperlink>
    </w:p>
    <w:p w14:paraId="7E4EC45A" w14:textId="4C4FB5E7"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1" w:history="1">
        <w:r w:rsidR="00B23EEA" w:rsidRPr="005D1F12">
          <w:rPr>
            <w:rStyle w:val="Hypertextovodkaz"/>
            <w:noProof/>
          </w:rPr>
          <w:t>6.6.2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_Toc147213101 \h </w:instrText>
        </w:r>
        <w:r w:rsidR="00B23EEA">
          <w:rPr>
            <w:noProof/>
            <w:webHidden/>
          </w:rPr>
        </w:r>
        <w:r w:rsidR="00B23EEA">
          <w:rPr>
            <w:noProof/>
            <w:webHidden/>
          </w:rPr>
          <w:fldChar w:fldCharType="separate"/>
        </w:r>
        <w:r w:rsidR="00B23EEA">
          <w:rPr>
            <w:noProof/>
            <w:webHidden/>
          </w:rPr>
          <w:t>33</w:t>
        </w:r>
        <w:r w:rsidR="00B23EEA">
          <w:rPr>
            <w:noProof/>
            <w:webHidden/>
          </w:rPr>
          <w:fldChar w:fldCharType="end"/>
        </w:r>
      </w:hyperlink>
    </w:p>
    <w:p w14:paraId="2ECFBF23" w14:textId="74D0A1B0"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2" w:history="1">
        <w:r w:rsidR="00B23EEA" w:rsidRPr="005D1F12">
          <w:rPr>
            <w:rStyle w:val="Hypertextovodkaz"/>
            <w:noProof/>
          </w:rPr>
          <w:t>6.6.3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_Toc147213102 \h </w:instrText>
        </w:r>
        <w:r w:rsidR="00B23EEA">
          <w:rPr>
            <w:noProof/>
            <w:webHidden/>
          </w:rPr>
        </w:r>
        <w:r w:rsidR="00B23EEA">
          <w:rPr>
            <w:noProof/>
            <w:webHidden/>
          </w:rPr>
          <w:fldChar w:fldCharType="separate"/>
        </w:r>
        <w:r w:rsidR="00B23EEA">
          <w:rPr>
            <w:noProof/>
            <w:webHidden/>
          </w:rPr>
          <w:t>33</w:t>
        </w:r>
        <w:r w:rsidR="00B23EEA">
          <w:rPr>
            <w:noProof/>
            <w:webHidden/>
          </w:rPr>
          <w:fldChar w:fldCharType="end"/>
        </w:r>
      </w:hyperlink>
    </w:p>
    <w:p w14:paraId="72E460BA" w14:textId="259BE198"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3" w:history="1">
        <w:r w:rsidR="00B23EEA" w:rsidRPr="005D1F12">
          <w:rPr>
            <w:rStyle w:val="Hypertextovodkaz"/>
            <w:noProof/>
          </w:rPr>
          <w:t>6.6.4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_Toc147213103 \h </w:instrText>
        </w:r>
        <w:r w:rsidR="00B23EEA">
          <w:rPr>
            <w:noProof/>
            <w:webHidden/>
          </w:rPr>
        </w:r>
        <w:r w:rsidR="00B23EEA">
          <w:rPr>
            <w:noProof/>
            <w:webHidden/>
          </w:rPr>
          <w:fldChar w:fldCharType="separate"/>
        </w:r>
        <w:r w:rsidR="00B23EEA">
          <w:rPr>
            <w:noProof/>
            <w:webHidden/>
          </w:rPr>
          <w:t>33</w:t>
        </w:r>
        <w:r w:rsidR="00B23EEA">
          <w:rPr>
            <w:noProof/>
            <w:webHidden/>
          </w:rPr>
          <w:fldChar w:fldCharType="end"/>
        </w:r>
      </w:hyperlink>
    </w:p>
    <w:p w14:paraId="3E5FB68F" w14:textId="6D60F646"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4" w:history="1">
        <w:r w:rsidR="00B23EEA" w:rsidRPr="005D1F12">
          <w:rPr>
            <w:rStyle w:val="Hypertextovodkaz"/>
            <w:noProof/>
          </w:rPr>
          <w:t>6.6.5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_Toc147213104 \h </w:instrText>
        </w:r>
        <w:r w:rsidR="00B23EEA">
          <w:rPr>
            <w:noProof/>
            <w:webHidden/>
          </w:rPr>
        </w:r>
        <w:r w:rsidR="00B23EEA">
          <w:rPr>
            <w:noProof/>
            <w:webHidden/>
          </w:rPr>
          <w:fldChar w:fldCharType="separate"/>
        </w:r>
        <w:r w:rsidR="00B23EEA">
          <w:rPr>
            <w:noProof/>
            <w:webHidden/>
          </w:rPr>
          <w:t>33</w:t>
        </w:r>
        <w:r w:rsidR="00B23EEA">
          <w:rPr>
            <w:noProof/>
            <w:webHidden/>
          </w:rPr>
          <w:fldChar w:fldCharType="end"/>
        </w:r>
      </w:hyperlink>
    </w:p>
    <w:p w14:paraId="78EB5081" w14:textId="35E9EB15" w:rsidR="00B23EEA" w:rsidRDefault="00D97D0D">
      <w:pPr>
        <w:pStyle w:val="Obsah2"/>
        <w:rPr>
          <w:rFonts w:asciiTheme="minorHAnsi" w:eastAsiaTheme="minorEastAsia" w:hAnsiTheme="minorHAnsi"/>
          <w:noProof/>
          <w:color w:val="auto"/>
          <w:lang w:eastAsia="cs-CZ"/>
        </w:rPr>
      </w:pPr>
      <w:hyperlink w:anchor="_Toc147213105" w:history="1">
        <w:r w:rsidR="00B23EEA" w:rsidRPr="005D1F12">
          <w:rPr>
            <w:rStyle w:val="Hypertextovodkaz"/>
            <w:noProof/>
          </w:rPr>
          <w:t>6.7</w:t>
        </w:r>
        <w:r w:rsidR="00B23EEA">
          <w:rPr>
            <w:rFonts w:asciiTheme="minorHAnsi" w:eastAsiaTheme="minorEastAsia" w:hAnsiTheme="minorHAnsi"/>
            <w:noProof/>
            <w:color w:val="auto"/>
            <w:lang w:eastAsia="cs-CZ"/>
          </w:rPr>
          <w:tab/>
        </w:r>
        <w:r w:rsidR="00B23EEA" w:rsidRPr="005D1F12">
          <w:rPr>
            <w:rStyle w:val="Hypertextovodkaz"/>
            <w:noProof/>
          </w:rPr>
          <w:t>Doprava paliva v rámci kotelen</w:t>
        </w:r>
        <w:r w:rsidR="00B23EEA">
          <w:rPr>
            <w:noProof/>
            <w:webHidden/>
          </w:rPr>
          <w:tab/>
        </w:r>
        <w:r w:rsidR="00B23EEA">
          <w:rPr>
            <w:noProof/>
            <w:webHidden/>
          </w:rPr>
          <w:fldChar w:fldCharType="begin"/>
        </w:r>
        <w:r w:rsidR="00B23EEA">
          <w:rPr>
            <w:noProof/>
            <w:webHidden/>
          </w:rPr>
          <w:instrText xml:space="preserve"> PAGEREF _Toc147213105 \h </w:instrText>
        </w:r>
        <w:r w:rsidR="00B23EEA">
          <w:rPr>
            <w:noProof/>
            <w:webHidden/>
          </w:rPr>
        </w:r>
        <w:r w:rsidR="00B23EEA">
          <w:rPr>
            <w:noProof/>
            <w:webHidden/>
          </w:rPr>
          <w:fldChar w:fldCharType="separate"/>
        </w:r>
        <w:r w:rsidR="00B23EEA">
          <w:rPr>
            <w:noProof/>
            <w:webHidden/>
          </w:rPr>
          <w:t>35</w:t>
        </w:r>
        <w:r w:rsidR="00B23EEA">
          <w:rPr>
            <w:noProof/>
            <w:webHidden/>
          </w:rPr>
          <w:fldChar w:fldCharType="end"/>
        </w:r>
      </w:hyperlink>
    </w:p>
    <w:p w14:paraId="767C6CC8" w14:textId="2AE0CED5"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6" w:history="1">
        <w:r w:rsidR="00B23EEA" w:rsidRPr="005D1F12">
          <w:rPr>
            <w:rStyle w:val="Hypertextovodkaz"/>
            <w:noProof/>
          </w:rPr>
          <w:t>6.7.1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_Toc147213106 \h </w:instrText>
        </w:r>
        <w:r w:rsidR="00B23EEA">
          <w:rPr>
            <w:noProof/>
            <w:webHidden/>
          </w:rPr>
        </w:r>
        <w:r w:rsidR="00B23EEA">
          <w:rPr>
            <w:noProof/>
            <w:webHidden/>
          </w:rPr>
          <w:fldChar w:fldCharType="separate"/>
        </w:r>
        <w:r w:rsidR="00B23EEA">
          <w:rPr>
            <w:noProof/>
            <w:webHidden/>
          </w:rPr>
          <w:t>35</w:t>
        </w:r>
        <w:r w:rsidR="00B23EEA">
          <w:rPr>
            <w:noProof/>
            <w:webHidden/>
          </w:rPr>
          <w:fldChar w:fldCharType="end"/>
        </w:r>
      </w:hyperlink>
    </w:p>
    <w:p w14:paraId="1E6621AE" w14:textId="4378738C"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7" w:history="1">
        <w:r w:rsidR="00B23EEA" w:rsidRPr="005D1F12">
          <w:rPr>
            <w:rStyle w:val="Hypertextovodkaz"/>
            <w:noProof/>
          </w:rPr>
          <w:t>6.7.2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_Toc147213107 \h </w:instrText>
        </w:r>
        <w:r w:rsidR="00B23EEA">
          <w:rPr>
            <w:noProof/>
            <w:webHidden/>
          </w:rPr>
        </w:r>
        <w:r w:rsidR="00B23EEA">
          <w:rPr>
            <w:noProof/>
            <w:webHidden/>
          </w:rPr>
          <w:fldChar w:fldCharType="separate"/>
        </w:r>
        <w:r w:rsidR="00B23EEA">
          <w:rPr>
            <w:noProof/>
            <w:webHidden/>
          </w:rPr>
          <w:t>35</w:t>
        </w:r>
        <w:r w:rsidR="00B23EEA">
          <w:rPr>
            <w:noProof/>
            <w:webHidden/>
          </w:rPr>
          <w:fldChar w:fldCharType="end"/>
        </w:r>
      </w:hyperlink>
    </w:p>
    <w:p w14:paraId="4F26CEC7" w14:textId="54F818D0"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8" w:history="1">
        <w:r w:rsidR="00B23EEA" w:rsidRPr="005D1F12">
          <w:rPr>
            <w:rStyle w:val="Hypertextovodkaz"/>
            <w:noProof/>
          </w:rPr>
          <w:t>6.7.3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_Toc147213108 \h </w:instrText>
        </w:r>
        <w:r w:rsidR="00B23EEA">
          <w:rPr>
            <w:noProof/>
            <w:webHidden/>
          </w:rPr>
        </w:r>
        <w:r w:rsidR="00B23EEA">
          <w:rPr>
            <w:noProof/>
            <w:webHidden/>
          </w:rPr>
          <w:fldChar w:fldCharType="separate"/>
        </w:r>
        <w:r w:rsidR="00B23EEA">
          <w:rPr>
            <w:noProof/>
            <w:webHidden/>
          </w:rPr>
          <w:t>35</w:t>
        </w:r>
        <w:r w:rsidR="00B23EEA">
          <w:rPr>
            <w:noProof/>
            <w:webHidden/>
          </w:rPr>
          <w:fldChar w:fldCharType="end"/>
        </w:r>
      </w:hyperlink>
    </w:p>
    <w:p w14:paraId="1ED77579" w14:textId="7F2AA29D"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09" w:history="1">
        <w:r w:rsidR="00B23EEA" w:rsidRPr="005D1F12">
          <w:rPr>
            <w:rStyle w:val="Hypertextovodkaz"/>
            <w:noProof/>
          </w:rPr>
          <w:t>6.7.4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_Toc147213109 \h </w:instrText>
        </w:r>
        <w:r w:rsidR="00B23EEA">
          <w:rPr>
            <w:noProof/>
            <w:webHidden/>
          </w:rPr>
        </w:r>
        <w:r w:rsidR="00B23EEA">
          <w:rPr>
            <w:noProof/>
            <w:webHidden/>
          </w:rPr>
          <w:fldChar w:fldCharType="separate"/>
        </w:r>
        <w:r w:rsidR="00B23EEA">
          <w:rPr>
            <w:noProof/>
            <w:webHidden/>
          </w:rPr>
          <w:t>36</w:t>
        </w:r>
        <w:r w:rsidR="00B23EEA">
          <w:rPr>
            <w:noProof/>
            <w:webHidden/>
          </w:rPr>
          <w:fldChar w:fldCharType="end"/>
        </w:r>
      </w:hyperlink>
    </w:p>
    <w:p w14:paraId="4AC259E1" w14:textId="34DD01E2"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0" w:history="1">
        <w:r w:rsidR="00B23EEA" w:rsidRPr="005D1F12">
          <w:rPr>
            <w:rStyle w:val="Hypertextovodkaz"/>
            <w:noProof/>
          </w:rPr>
          <w:t>6.7.5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_Toc147213110 \h </w:instrText>
        </w:r>
        <w:r w:rsidR="00B23EEA">
          <w:rPr>
            <w:noProof/>
            <w:webHidden/>
          </w:rPr>
        </w:r>
        <w:r w:rsidR="00B23EEA">
          <w:rPr>
            <w:noProof/>
            <w:webHidden/>
          </w:rPr>
          <w:fldChar w:fldCharType="separate"/>
        </w:r>
        <w:r w:rsidR="00B23EEA">
          <w:rPr>
            <w:noProof/>
            <w:webHidden/>
          </w:rPr>
          <w:t>36</w:t>
        </w:r>
        <w:r w:rsidR="00B23EEA">
          <w:rPr>
            <w:noProof/>
            <w:webHidden/>
          </w:rPr>
          <w:fldChar w:fldCharType="end"/>
        </w:r>
      </w:hyperlink>
    </w:p>
    <w:p w14:paraId="1CFEEC0D" w14:textId="33109E50" w:rsidR="00B23EEA" w:rsidRDefault="00D97D0D">
      <w:pPr>
        <w:pStyle w:val="Obsah2"/>
        <w:rPr>
          <w:rFonts w:asciiTheme="minorHAnsi" w:eastAsiaTheme="minorEastAsia" w:hAnsiTheme="minorHAnsi"/>
          <w:noProof/>
          <w:color w:val="auto"/>
          <w:lang w:eastAsia="cs-CZ"/>
        </w:rPr>
      </w:pPr>
      <w:hyperlink w:anchor="_Toc147213111" w:history="1">
        <w:r w:rsidR="00B23EEA" w:rsidRPr="005D1F12">
          <w:rPr>
            <w:rStyle w:val="Hypertextovodkaz"/>
            <w:noProof/>
          </w:rPr>
          <w:t>6.8</w:t>
        </w:r>
        <w:r w:rsidR="00B23EEA">
          <w:rPr>
            <w:rFonts w:asciiTheme="minorHAnsi" w:eastAsiaTheme="minorEastAsia" w:hAnsiTheme="minorHAnsi"/>
            <w:noProof/>
            <w:color w:val="auto"/>
            <w:lang w:eastAsia="cs-CZ"/>
          </w:rPr>
          <w:tab/>
        </w:r>
        <w:r w:rsidR="00B23EEA" w:rsidRPr="005D1F12">
          <w:rPr>
            <w:rStyle w:val="Hypertextovodkaz"/>
            <w:noProof/>
          </w:rPr>
          <w:t>Systémy odprášení dopravních tras</w:t>
        </w:r>
        <w:r w:rsidR="00B23EEA">
          <w:rPr>
            <w:noProof/>
            <w:webHidden/>
          </w:rPr>
          <w:tab/>
        </w:r>
        <w:r w:rsidR="00B23EEA">
          <w:rPr>
            <w:noProof/>
            <w:webHidden/>
          </w:rPr>
          <w:fldChar w:fldCharType="begin"/>
        </w:r>
        <w:r w:rsidR="00B23EEA">
          <w:rPr>
            <w:noProof/>
            <w:webHidden/>
          </w:rPr>
          <w:instrText xml:space="preserve"> PAGEREF _Toc147213111 \h </w:instrText>
        </w:r>
        <w:r w:rsidR="00B23EEA">
          <w:rPr>
            <w:noProof/>
            <w:webHidden/>
          </w:rPr>
        </w:r>
        <w:r w:rsidR="00B23EEA">
          <w:rPr>
            <w:noProof/>
            <w:webHidden/>
          </w:rPr>
          <w:fldChar w:fldCharType="separate"/>
        </w:r>
        <w:r w:rsidR="00B23EEA">
          <w:rPr>
            <w:noProof/>
            <w:webHidden/>
          </w:rPr>
          <w:t>37</w:t>
        </w:r>
        <w:r w:rsidR="00B23EEA">
          <w:rPr>
            <w:noProof/>
            <w:webHidden/>
          </w:rPr>
          <w:fldChar w:fldCharType="end"/>
        </w:r>
      </w:hyperlink>
    </w:p>
    <w:p w14:paraId="7AB263FE" w14:textId="2287144C"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2" w:history="1">
        <w:r w:rsidR="00B23EEA" w:rsidRPr="005D1F12">
          <w:rPr>
            <w:rStyle w:val="Hypertextovodkaz"/>
            <w:noProof/>
          </w:rPr>
          <w:t>6.8.1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_Toc147213112 \h </w:instrText>
        </w:r>
        <w:r w:rsidR="00B23EEA">
          <w:rPr>
            <w:noProof/>
            <w:webHidden/>
          </w:rPr>
        </w:r>
        <w:r w:rsidR="00B23EEA">
          <w:rPr>
            <w:noProof/>
            <w:webHidden/>
          </w:rPr>
          <w:fldChar w:fldCharType="separate"/>
        </w:r>
        <w:r w:rsidR="00B23EEA">
          <w:rPr>
            <w:noProof/>
            <w:webHidden/>
          </w:rPr>
          <w:t>37</w:t>
        </w:r>
        <w:r w:rsidR="00B23EEA">
          <w:rPr>
            <w:noProof/>
            <w:webHidden/>
          </w:rPr>
          <w:fldChar w:fldCharType="end"/>
        </w:r>
      </w:hyperlink>
    </w:p>
    <w:p w14:paraId="28B30D19" w14:textId="1EF70956"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3" w:history="1">
        <w:r w:rsidR="00B23EEA" w:rsidRPr="005D1F12">
          <w:rPr>
            <w:rStyle w:val="Hypertextovodkaz"/>
            <w:noProof/>
          </w:rPr>
          <w:t>6.8.2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_Toc147213113 \h </w:instrText>
        </w:r>
        <w:r w:rsidR="00B23EEA">
          <w:rPr>
            <w:noProof/>
            <w:webHidden/>
          </w:rPr>
        </w:r>
        <w:r w:rsidR="00B23EEA">
          <w:rPr>
            <w:noProof/>
            <w:webHidden/>
          </w:rPr>
          <w:fldChar w:fldCharType="separate"/>
        </w:r>
        <w:r w:rsidR="00B23EEA">
          <w:rPr>
            <w:noProof/>
            <w:webHidden/>
          </w:rPr>
          <w:t>39</w:t>
        </w:r>
        <w:r w:rsidR="00B23EEA">
          <w:rPr>
            <w:noProof/>
            <w:webHidden/>
          </w:rPr>
          <w:fldChar w:fldCharType="end"/>
        </w:r>
      </w:hyperlink>
    </w:p>
    <w:p w14:paraId="780A3B71" w14:textId="4605363E"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4" w:history="1">
        <w:r w:rsidR="00B23EEA" w:rsidRPr="005D1F12">
          <w:rPr>
            <w:rStyle w:val="Hypertextovodkaz"/>
            <w:noProof/>
          </w:rPr>
          <w:t>6.8.3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_Toc147213114 \h </w:instrText>
        </w:r>
        <w:r w:rsidR="00B23EEA">
          <w:rPr>
            <w:noProof/>
            <w:webHidden/>
          </w:rPr>
        </w:r>
        <w:r w:rsidR="00B23EEA">
          <w:rPr>
            <w:noProof/>
            <w:webHidden/>
          </w:rPr>
          <w:fldChar w:fldCharType="separate"/>
        </w:r>
        <w:r w:rsidR="00B23EEA">
          <w:rPr>
            <w:noProof/>
            <w:webHidden/>
          </w:rPr>
          <w:t>40</w:t>
        </w:r>
        <w:r w:rsidR="00B23EEA">
          <w:rPr>
            <w:noProof/>
            <w:webHidden/>
          </w:rPr>
          <w:fldChar w:fldCharType="end"/>
        </w:r>
      </w:hyperlink>
    </w:p>
    <w:p w14:paraId="3B974334" w14:textId="00E4A94F"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5" w:history="1">
        <w:r w:rsidR="00B23EEA" w:rsidRPr="005D1F12">
          <w:rPr>
            <w:rStyle w:val="Hypertextovodkaz"/>
            <w:noProof/>
          </w:rPr>
          <w:t>6.8.4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_Toc147213115 \h </w:instrText>
        </w:r>
        <w:r w:rsidR="00B23EEA">
          <w:rPr>
            <w:noProof/>
            <w:webHidden/>
          </w:rPr>
        </w:r>
        <w:r w:rsidR="00B23EEA">
          <w:rPr>
            <w:noProof/>
            <w:webHidden/>
          </w:rPr>
          <w:fldChar w:fldCharType="separate"/>
        </w:r>
        <w:r w:rsidR="00B23EEA">
          <w:rPr>
            <w:noProof/>
            <w:webHidden/>
          </w:rPr>
          <w:t>41</w:t>
        </w:r>
        <w:r w:rsidR="00B23EEA">
          <w:rPr>
            <w:noProof/>
            <w:webHidden/>
          </w:rPr>
          <w:fldChar w:fldCharType="end"/>
        </w:r>
      </w:hyperlink>
    </w:p>
    <w:p w14:paraId="34FA041F" w14:textId="227FF0A7"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6" w:history="1">
        <w:r w:rsidR="00B23EEA" w:rsidRPr="005D1F12">
          <w:rPr>
            <w:rStyle w:val="Hypertextovodkaz"/>
            <w:noProof/>
          </w:rPr>
          <w:t>6.8.5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_Toc147213116 \h </w:instrText>
        </w:r>
        <w:r w:rsidR="00B23EEA">
          <w:rPr>
            <w:noProof/>
            <w:webHidden/>
          </w:rPr>
        </w:r>
        <w:r w:rsidR="00B23EEA">
          <w:rPr>
            <w:noProof/>
            <w:webHidden/>
          </w:rPr>
          <w:fldChar w:fldCharType="separate"/>
        </w:r>
        <w:r w:rsidR="00B23EEA">
          <w:rPr>
            <w:noProof/>
            <w:webHidden/>
          </w:rPr>
          <w:t>41</w:t>
        </w:r>
        <w:r w:rsidR="00B23EEA">
          <w:rPr>
            <w:noProof/>
            <w:webHidden/>
          </w:rPr>
          <w:fldChar w:fldCharType="end"/>
        </w:r>
      </w:hyperlink>
    </w:p>
    <w:p w14:paraId="767CF81E" w14:textId="36A98E82" w:rsidR="00B23EEA" w:rsidRDefault="00D97D0D">
      <w:pPr>
        <w:pStyle w:val="Obsah2"/>
        <w:rPr>
          <w:rFonts w:asciiTheme="minorHAnsi" w:eastAsiaTheme="minorEastAsia" w:hAnsiTheme="minorHAnsi"/>
          <w:noProof/>
          <w:color w:val="auto"/>
          <w:lang w:eastAsia="cs-CZ"/>
        </w:rPr>
      </w:pPr>
      <w:hyperlink w:anchor="_Toc147213117" w:history="1">
        <w:r w:rsidR="00B23EEA" w:rsidRPr="005D1F12">
          <w:rPr>
            <w:rStyle w:val="Hypertextovodkaz"/>
            <w:noProof/>
          </w:rPr>
          <w:t>6.9</w:t>
        </w:r>
        <w:r w:rsidR="00B23EEA">
          <w:rPr>
            <w:rFonts w:asciiTheme="minorHAnsi" w:eastAsiaTheme="minorEastAsia" w:hAnsiTheme="minorHAnsi"/>
            <w:noProof/>
            <w:color w:val="auto"/>
            <w:lang w:eastAsia="cs-CZ"/>
          </w:rPr>
          <w:tab/>
        </w:r>
        <w:r w:rsidR="00B23EEA" w:rsidRPr="005D1F12">
          <w:rPr>
            <w:rStyle w:val="Hypertextovodkaz"/>
            <w:noProof/>
          </w:rPr>
          <w:t>Systém centrálního vysavače</w:t>
        </w:r>
        <w:r w:rsidR="00B23EEA">
          <w:rPr>
            <w:noProof/>
            <w:webHidden/>
          </w:rPr>
          <w:tab/>
        </w:r>
        <w:r w:rsidR="00B23EEA">
          <w:rPr>
            <w:noProof/>
            <w:webHidden/>
          </w:rPr>
          <w:fldChar w:fldCharType="begin"/>
        </w:r>
        <w:r w:rsidR="00B23EEA">
          <w:rPr>
            <w:noProof/>
            <w:webHidden/>
          </w:rPr>
          <w:instrText xml:space="preserve"> PAGEREF _Toc147213117 \h </w:instrText>
        </w:r>
        <w:r w:rsidR="00B23EEA">
          <w:rPr>
            <w:noProof/>
            <w:webHidden/>
          </w:rPr>
        </w:r>
        <w:r w:rsidR="00B23EEA">
          <w:rPr>
            <w:noProof/>
            <w:webHidden/>
          </w:rPr>
          <w:fldChar w:fldCharType="separate"/>
        </w:r>
        <w:r w:rsidR="00B23EEA">
          <w:rPr>
            <w:noProof/>
            <w:webHidden/>
          </w:rPr>
          <w:t>42</w:t>
        </w:r>
        <w:r w:rsidR="00B23EEA">
          <w:rPr>
            <w:noProof/>
            <w:webHidden/>
          </w:rPr>
          <w:fldChar w:fldCharType="end"/>
        </w:r>
      </w:hyperlink>
    </w:p>
    <w:p w14:paraId="33479574" w14:textId="6663050D"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8" w:history="1">
        <w:r w:rsidR="00B23EEA" w:rsidRPr="005D1F12">
          <w:rPr>
            <w:rStyle w:val="Hypertextovodkaz"/>
            <w:noProof/>
          </w:rPr>
          <w:t>6.9.1</w:t>
        </w:r>
        <w:r w:rsidR="00B23EEA">
          <w:rPr>
            <w:rFonts w:eastAsiaTheme="minorEastAsia" w:cstheme="minorBidi"/>
            <w:noProof/>
            <w:color w:val="auto"/>
            <w:sz w:val="22"/>
            <w:szCs w:val="22"/>
            <w:lang w:eastAsia="cs-CZ"/>
          </w:rPr>
          <w:tab/>
        </w:r>
        <w:r w:rsidR="00B23EEA" w:rsidRPr="005D1F12">
          <w:rPr>
            <w:rStyle w:val="Hypertextovodkaz"/>
            <w:noProof/>
          </w:rPr>
          <w:t>Popis prostoru a zařízení</w:t>
        </w:r>
        <w:r w:rsidR="00B23EEA">
          <w:rPr>
            <w:noProof/>
            <w:webHidden/>
          </w:rPr>
          <w:tab/>
        </w:r>
        <w:r w:rsidR="00B23EEA">
          <w:rPr>
            <w:noProof/>
            <w:webHidden/>
          </w:rPr>
          <w:fldChar w:fldCharType="begin"/>
        </w:r>
        <w:r w:rsidR="00B23EEA">
          <w:rPr>
            <w:noProof/>
            <w:webHidden/>
          </w:rPr>
          <w:instrText xml:space="preserve"> PAGEREF _Toc147213118 \h </w:instrText>
        </w:r>
        <w:r w:rsidR="00B23EEA">
          <w:rPr>
            <w:noProof/>
            <w:webHidden/>
          </w:rPr>
        </w:r>
        <w:r w:rsidR="00B23EEA">
          <w:rPr>
            <w:noProof/>
            <w:webHidden/>
          </w:rPr>
          <w:fldChar w:fldCharType="separate"/>
        </w:r>
        <w:r w:rsidR="00B23EEA">
          <w:rPr>
            <w:noProof/>
            <w:webHidden/>
          </w:rPr>
          <w:t>42</w:t>
        </w:r>
        <w:r w:rsidR="00B23EEA">
          <w:rPr>
            <w:noProof/>
            <w:webHidden/>
          </w:rPr>
          <w:fldChar w:fldCharType="end"/>
        </w:r>
      </w:hyperlink>
    </w:p>
    <w:p w14:paraId="5C3D5509" w14:textId="7A9A5C33"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19" w:history="1">
        <w:r w:rsidR="00B23EEA" w:rsidRPr="005D1F12">
          <w:rPr>
            <w:rStyle w:val="Hypertextovodkaz"/>
            <w:noProof/>
          </w:rPr>
          <w:t>6.9.2</w:t>
        </w:r>
        <w:r w:rsidR="00B23EEA">
          <w:rPr>
            <w:rFonts w:eastAsiaTheme="minorEastAsia" w:cstheme="minorBidi"/>
            <w:noProof/>
            <w:color w:val="auto"/>
            <w:sz w:val="22"/>
            <w:szCs w:val="22"/>
            <w:lang w:eastAsia="cs-CZ"/>
          </w:rPr>
          <w:tab/>
        </w:r>
        <w:r w:rsidR="00B23EEA" w:rsidRPr="005D1F12">
          <w:rPr>
            <w:rStyle w:val="Hypertextovodkaz"/>
            <w:noProof/>
          </w:rPr>
          <w:t>Určení zón</w:t>
        </w:r>
        <w:r w:rsidR="00B23EEA">
          <w:rPr>
            <w:noProof/>
            <w:webHidden/>
          </w:rPr>
          <w:tab/>
        </w:r>
        <w:r w:rsidR="00B23EEA">
          <w:rPr>
            <w:noProof/>
            <w:webHidden/>
          </w:rPr>
          <w:fldChar w:fldCharType="begin"/>
        </w:r>
        <w:r w:rsidR="00B23EEA">
          <w:rPr>
            <w:noProof/>
            <w:webHidden/>
          </w:rPr>
          <w:instrText xml:space="preserve"> PAGEREF _Toc147213119 \h </w:instrText>
        </w:r>
        <w:r w:rsidR="00B23EEA">
          <w:rPr>
            <w:noProof/>
            <w:webHidden/>
          </w:rPr>
        </w:r>
        <w:r w:rsidR="00B23EEA">
          <w:rPr>
            <w:noProof/>
            <w:webHidden/>
          </w:rPr>
          <w:fldChar w:fldCharType="separate"/>
        </w:r>
        <w:r w:rsidR="00B23EEA">
          <w:rPr>
            <w:noProof/>
            <w:webHidden/>
          </w:rPr>
          <w:t>42</w:t>
        </w:r>
        <w:r w:rsidR="00B23EEA">
          <w:rPr>
            <w:noProof/>
            <w:webHidden/>
          </w:rPr>
          <w:fldChar w:fldCharType="end"/>
        </w:r>
      </w:hyperlink>
    </w:p>
    <w:p w14:paraId="37F42891" w14:textId="0B211F56"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20" w:history="1">
        <w:r w:rsidR="00B23EEA" w:rsidRPr="005D1F12">
          <w:rPr>
            <w:rStyle w:val="Hypertextovodkaz"/>
            <w:noProof/>
          </w:rPr>
          <w:t>6.9.3</w:t>
        </w:r>
        <w:r w:rsidR="00B23EEA">
          <w:rPr>
            <w:rFonts w:eastAsiaTheme="minorEastAsia" w:cstheme="minorBidi"/>
            <w:noProof/>
            <w:color w:val="auto"/>
            <w:sz w:val="22"/>
            <w:szCs w:val="22"/>
            <w:lang w:eastAsia="cs-CZ"/>
          </w:rPr>
          <w:tab/>
        </w:r>
        <w:r w:rsidR="00B23EEA" w:rsidRPr="005D1F12">
          <w:rPr>
            <w:rStyle w:val="Hypertextovodkaz"/>
            <w:noProof/>
          </w:rPr>
          <w:t>Analýza iniciačních zdrojů</w:t>
        </w:r>
        <w:r w:rsidR="00B23EEA">
          <w:rPr>
            <w:noProof/>
            <w:webHidden/>
          </w:rPr>
          <w:tab/>
        </w:r>
        <w:r w:rsidR="00B23EEA">
          <w:rPr>
            <w:noProof/>
            <w:webHidden/>
          </w:rPr>
          <w:fldChar w:fldCharType="begin"/>
        </w:r>
        <w:r w:rsidR="00B23EEA">
          <w:rPr>
            <w:noProof/>
            <w:webHidden/>
          </w:rPr>
          <w:instrText xml:space="preserve"> PAGEREF _Toc147213120 \h </w:instrText>
        </w:r>
        <w:r w:rsidR="00B23EEA">
          <w:rPr>
            <w:noProof/>
            <w:webHidden/>
          </w:rPr>
        </w:r>
        <w:r w:rsidR="00B23EEA">
          <w:rPr>
            <w:noProof/>
            <w:webHidden/>
          </w:rPr>
          <w:fldChar w:fldCharType="separate"/>
        </w:r>
        <w:r w:rsidR="00B23EEA">
          <w:rPr>
            <w:noProof/>
            <w:webHidden/>
          </w:rPr>
          <w:t>43</w:t>
        </w:r>
        <w:r w:rsidR="00B23EEA">
          <w:rPr>
            <w:noProof/>
            <w:webHidden/>
          </w:rPr>
          <w:fldChar w:fldCharType="end"/>
        </w:r>
      </w:hyperlink>
    </w:p>
    <w:p w14:paraId="2CC5048A" w14:textId="2FAEAC7E"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21" w:history="1">
        <w:r w:rsidR="00B23EEA" w:rsidRPr="005D1F12">
          <w:rPr>
            <w:rStyle w:val="Hypertextovodkaz"/>
            <w:noProof/>
          </w:rPr>
          <w:t>6.9.4</w:t>
        </w:r>
        <w:r w:rsidR="00B23EEA">
          <w:rPr>
            <w:rFonts w:eastAsiaTheme="minorEastAsia" w:cstheme="minorBidi"/>
            <w:noProof/>
            <w:color w:val="auto"/>
            <w:sz w:val="22"/>
            <w:szCs w:val="22"/>
            <w:lang w:eastAsia="cs-CZ"/>
          </w:rPr>
          <w:tab/>
        </w:r>
        <w:r w:rsidR="00B23EEA" w:rsidRPr="005D1F12">
          <w:rPr>
            <w:rStyle w:val="Hypertextovodkaz"/>
            <w:noProof/>
          </w:rPr>
          <w:t>Matice rizika</w:t>
        </w:r>
        <w:r w:rsidR="00B23EEA">
          <w:rPr>
            <w:noProof/>
            <w:webHidden/>
          </w:rPr>
          <w:tab/>
        </w:r>
        <w:r w:rsidR="00B23EEA">
          <w:rPr>
            <w:noProof/>
            <w:webHidden/>
          </w:rPr>
          <w:fldChar w:fldCharType="begin"/>
        </w:r>
        <w:r w:rsidR="00B23EEA">
          <w:rPr>
            <w:noProof/>
            <w:webHidden/>
          </w:rPr>
          <w:instrText xml:space="preserve"> PAGEREF _Toc147213121 \h </w:instrText>
        </w:r>
        <w:r w:rsidR="00B23EEA">
          <w:rPr>
            <w:noProof/>
            <w:webHidden/>
          </w:rPr>
        </w:r>
        <w:r w:rsidR="00B23EEA">
          <w:rPr>
            <w:noProof/>
            <w:webHidden/>
          </w:rPr>
          <w:fldChar w:fldCharType="separate"/>
        </w:r>
        <w:r w:rsidR="00B23EEA">
          <w:rPr>
            <w:noProof/>
            <w:webHidden/>
          </w:rPr>
          <w:t>45</w:t>
        </w:r>
        <w:r w:rsidR="00B23EEA">
          <w:rPr>
            <w:noProof/>
            <w:webHidden/>
          </w:rPr>
          <w:fldChar w:fldCharType="end"/>
        </w:r>
      </w:hyperlink>
    </w:p>
    <w:p w14:paraId="1D4BEF03" w14:textId="0FE841E2"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22" w:history="1">
        <w:r w:rsidR="00B23EEA" w:rsidRPr="005D1F12">
          <w:rPr>
            <w:rStyle w:val="Hypertextovodkaz"/>
            <w:noProof/>
          </w:rPr>
          <w:t>6.9.5</w:t>
        </w:r>
        <w:r w:rsidR="00B23EEA">
          <w:rPr>
            <w:rFonts w:eastAsiaTheme="minorEastAsia" w:cstheme="minorBidi"/>
            <w:noProof/>
            <w:color w:val="auto"/>
            <w:sz w:val="22"/>
            <w:szCs w:val="22"/>
            <w:lang w:eastAsia="cs-CZ"/>
          </w:rPr>
          <w:tab/>
        </w:r>
        <w:r w:rsidR="00B23EEA" w:rsidRPr="005D1F12">
          <w:rPr>
            <w:rStyle w:val="Hypertextovodkaz"/>
            <w:noProof/>
          </w:rPr>
          <w:t>Návrh opatření</w:t>
        </w:r>
        <w:r w:rsidR="00B23EEA">
          <w:rPr>
            <w:noProof/>
            <w:webHidden/>
          </w:rPr>
          <w:tab/>
        </w:r>
        <w:r w:rsidR="00B23EEA">
          <w:rPr>
            <w:noProof/>
            <w:webHidden/>
          </w:rPr>
          <w:fldChar w:fldCharType="begin"/>
        </w:r>
        <w:r w:rsidR="00B23EEA">
          <w:rPr>
            <w:noProof/>
            <w:webHidden/>
          </w:rPr>
          <w:instrText xml:space="preserve"> PAGEREF _Toc147213122 \h </w:instrText>
        </w:r>
        <w:r w:rsidR="00B23EEA">
          <w:rPr>
            <w:noProof/>
            <w:webHidden/>
          </w:rPr>
        </w:r>
        <w:r w:rsidR="00B23EEA">
          <w:rPr>
            <w:noProof/>
            <w:webHidden/>
          </w:rPr>
          <w:fldChar w:fldCharType="separate"/>
        </w:r>
        <w:r w:rsidR="00B23EEA">
          <w:rPr>
            <w:noProof/>
            <w:webHidden/>
          </w:rPr>
          <w:t>45</w:t>
        </w:r>
        <w:r w:rsidR="00B23EEA">
          <w:rPr>
            <w:noProof/>
            <w:webHidden/>
          </w:rPr>
          <w:fldChar w:fldCharType="end"/>
        </w:r>
      </w:hyperlink>
    </w:p>
    <w:p w14:paraId="051D0782" w14:textId="209CEEB5" w:rsidR="00B23EEA" w:rsidRDefault="00D97D0D">
      <w:pPr>
        <w:pStyle w:val="Obsah1"/>
        <w:rPr>
          <w:rFonts w:asciiTheme="minorHAnsi" w:eastAsiaTheme="minorEastAsia" w:hAnsiTheme="minorHAnsi"/>
          <w:b w:val="0"/>
          <w:color w:val="auto"/>
          <w:lang w:eastAsia="cs-CZ"/>
        </w:rPr>
      </w:pPr>
      <w:hyperlink w:anchor="_Toc147213123" w:history="1">
        <w:r w:rsidR="00B23EEA" w:rsidRPr="005D1F12">
          <w:rPr>
            <w:rStyle w:val="Hypertextovodkaz"/>
            <w:rFonts w:cstheme="minorHAnsi"/>
          </w:rPr>
          <w:t>7.</w:t>
        </w:r>
        <w:r w:rsidR="00B23EEA">
          <w:rPr>
            <w:rFonts w:asciiTheme="minorHAnsi" w:eastAsiaTheme="minorEastAsia" w:hAnsiTheme="minorHAnsi"/>
            <w:b w:val="0"/>
            <w:color w:val="auto"/>
            <w:lang w:eastAsia="cs-CZ"/>
          </w:rPr>
          <w:tab/>
        </w:r>
        <w:r w:rsidR="00B23EEA" w:rsidRPr="005D1F12">
          <w:rPr>
            <w:rStyle w:val="Hypertextovodkaz"/>
            <w:rFonts w:cstheme="minorHAnsi"/>
          </w:rPr>
          <w:t>Sumarizace zón a analýzy rizik</w:t>
        </w:r>
        <w:r w:rsidR="00B23EEA">
          <w:rPr>
            <w:webHidden/>
          </w:rPr>
          <w:tab/>
        </w:r>
        <w:r w:rsidR="00B23EEA">
          <w:rPr>
            <w:webHidden/>
          </w:rPr>
          <w:fldChar w:fldCharType="begin"/>
        </w:r>
        <w:r w:rsidR="00B23EEA">
          <w:rPr>
            <w:webHidden/>
          </w:rPr>
          <w:instrText xml:space="preserve"> PAGEREF _Toc147213123 \h </w:instrText>
        </w:r>
        <w:r w:rsidR="00B23EEA">
          <w:rPr>
            <w:webHidden/>
          </w:rPr>
        </w:r>
        <w:r w:rsidR="00B23EEA">
          <w:rPr>
            <w:webHidden/>
          </w:rPr>
          <w:fldChar w:fldCharType="separate"/>
        </w:r>
        <w:r w:rsidR="00B23EEA">
          <w:rPr>
            <w:webHidden/>
          </w:rPr>
          <w:t>46</w:t>
        </w:r>
        <w:r w:rsidR="00B23EEA">
          <w:rPr>
            <w:webHidden/>
          </w:rPr>
          <w:fldChar w:fldCharType="end"/>
        </w:r>
      </w:hyperlink>
    </w:p>
    <w:p w14:paraId="45B5A94B" w14:textId="18723848" w:rsidR="00B23EEA" w:rsidRDefault="00D97D0D">
      <w:pPr>
        <w:pStyle w:val="Obsah2"/>
        <w:rPr>
          <w:rFonts w:asciiTheme="minorHAnsi" w:eastAsiaTheme="minorEastAsia" w:hAnsiTheme="minorHAnsi"/>
          <w:noProof/>
          <w:color w:val="auto"/>
          <w:lang w:eastAsia="cs-CZ"/>
        </w:rPr>
      </w:pPr>
      <w:hyperlink w:anchor="_Toc147213124" w:history="1">
        <w:r w:rsidR="00B23EEA" w:rsidRPr="005D1F12">
          <w:rPr>
            <w:rStyle w:val="Hypertextovodkaz"/>
            <w:rFonts w:cstheme="minorHAnsi"/>
            <w:noProof/>
          </w:rPr>
          <w:t>7.1</w:t>
        </w:r>
        <w:r w:rsidR="00B23EEA">
          <w:rPr>
            <w:rFonts w:asciiTheme="minorHAnsi" w:eastAsiaTheme="minorEastAsia" w:hAnsiTheme="minorHAnsi"/>
            <w:noProof/>
            <w:color w:val="auto"/>
            <w:lang w:eastAsia="cs-CZ"/>
          </w:rPr>
          <w:tab/>
        </w:r>
        <w:r w:rsidR="00B23EEA" w:rsidRPr="005D1F12">
          <w:rPr>
            <w:rStyle w:val="Hypertextovodkaz"/>
            <w:rFonts w:cstheme="minorHAnsi"/>
            <w:noProof/>
          </w:rPr>
          <w:t>Sumarizace zón</w:t>
        </w:r>
        <w:r w:rsidR="00B23EEA">
          <w:rPr>
            <w:noProof/>
            <w:webHidden/>
          </w:rPr>
          <w:tab/>
        </w:r>
        <w:r w:rsidR="00B23EEA">
          <w:rPr>
            <w:noProof/>
            <w:webHidden/>
          </w:rPr>
          <w:fldChar w:fldCharType="begin"/>
        </w:r>
        <w:r w:rsidR="00B23EEA">
          <w:rPr>
            <w:noProof/>
            <w:webHidden/>
          </w:rPr>
          <w:instrText xml:space="preserve"> PAGEREF _Toc147213124 \h </w:instrText>
        </w:r>
        <w:r w:rsidR="00B23EEA">
          <w:rPr>
            <w:noProof/>
            <w:webHidden/>
          </w:rPr>
        </w:r>
        <w:r w:rsidR="00B23EEA">
          <w:rPr>
            <w:noProof/>
            <w:webHidden/>
          </w:rPr>
          <w:fldChar w:fldCharType="separate"/>
        </w:r>
        <w:r w:rsidR="00B23EEA">
          <w:rPr>
            <w:noProof/>
            <w:webHidden/>
          </w:rPr>
          <w:t>46</w:t>
        </w:r>
        <w:r w:rsidR="00B23EEA">
          <w:rPr>
            <w:noProof/>
            <w:webHidden/>
          </w:rPr>
          <w:fldChar w:fldCharType="end"/>
        </w:r>
      </w:hyperlink>
    </w:p>
    <w:p w14:paraId="652C7C62" w14:textId="3AADAB59" w:rsidR="00B23EEA" w:rsidRDefault="00D97D0D">
      <w:pPr>
        <w:pStyle w:val="Obsah2"/>
        <w:rPr>
          <w:rFonts w:asciiTheme="minorHAnsi" w:eastAsiaTheme="minorEastAsia" w:hAnsiTheme="minorHAnsi"/>
          <w:noProof/>
          <w:color w:val="auto"/>
          <w:lang w:eastAsia="cs-CZ"/>
        </w:rPr>
      </w:pPr>
      <w:hyperlink w:anchor="_Toc147213125" w:history="1">
        <w:r w:rsidR="00B23EEA" w:rsidRPr="005D1F12">
          <w:rPr>
            <w:rStyle w:val="Hypertextovodkaz"/>
            <w:rFonts w:cstheme="minorHAnsi"/>
            <w:noProof/>
          </w:rPr>
          <w:t>7.2</w:t>
        </w:r>
        <w:r w:rsidR="00B23EEA">
          <w:rPr>
            <w:rFonts w:asciiTheme="minorHAnsi" w:eastAsiaTheme="minorEastAsia" w:hAnsiTheme="minorHAnsi"/>
            <w:noProof/>
            <w:color w:val="auto"/>
            <w:lang w:eastAsia="cs-CZ"/>
          </w:rPr>
          <w:tab/>
        </w:r>
        <w:r w:rsidR="00B23EEA" w:rsidRPr="005D1F12">
          <w:rPr>
            <w:rStyle w:val="Hypertextovodkaz"/>
            <w:rFonts w:cstheme="minorHAnsi"/>
            <w:noProof/>
          </w:rPr>
          <w:t>Sumarizace analýzy rizik – bez realizovaných opatření</w:t>
        </w:r>
        <w:r w:rsidR="00B23EEA">
          <w:rPr>
            <w:noProof/>
            <w:webHidden/>
          </w:rPr>
          <w:tab/>
        </w:r>
        <w:r w:rsidR="00B23EEA">
          <w:rPr>
            <w:noProof/>
            <w:webHidden/>
          </w:rPr>
          <w:fldChar w:fldCharType="begin"/>
        </w:r>
        <w:r w:rsidR="00B23EEA">
          <w:rPr>
            <w:noProof/>
            <w:webHidden/>
          </w:rPr>
          <w:instrText xml:space="preserve"> PAGEREF _Toc147213125 \h </w:instrText>
        </w:r>
        <w:r w:rsidR="00B23EEA">
          <w:rPr>
            <w:noProof/>
            <w:webHidden/>
          </w:rPr>
        </w:r>
        <w:r w:rsidR="00B23EEA">
          <w:rPr>
            <w:noProof/>
            <w:webHidden/>
          </w:rPr>
          <w:fldChar w:fldCharType="separate"/>
        </w:r>
        <w:r w:rsidR="00B23EEA">
          <w:rPr>
            <w:noProof/>
            <w:webHidden/>
          </w:rPr>
          <w:t>47</w:t>
        </w:r>
        <w:r w:rsidR="00B23EEA">
          <w:rPr>
            <w:noProof/>
            <w:webHidden/>
          </w:rPr>
          <w:fldChar w:fldCharType="end"/>
        </w:r>
      </w:hyperlink>
    </w:p>
    <w:p w14:paraId="76ACA925" w14:textId="647D25A6"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26" w:history="1">
        <w:r w:rsidR="00B23EEA" w:rsidRPr="005D1F12">
          <w:rPr>
            <w:rStyle w:val="Hypertextovodkaz"/>
            <w:noProof/>
          </w:rPr>
          <w:t>7.2.1</w:t>
        </w:r>
        <w:r w:rsidR="00B23EEA">
          <w:rPr>
            <w:rFonts w:eastAsiaTheme="minorEastAsia" w:cstheme="minorBidi"/>
            <w:noProof/>
            <w:color w:val="auto"/>
            <w:sz w:val="22"/>
            <w:szCs w:val="22"/>
            <w:lang w:eastAsia="cs-CZ"/>
          </w:rPr>
          <w:tab/>
        </w:r>
        <w:r w:rsidR="00B23EEA" w:rsidRPr="005D1F12">
          <w:rPr>
            <w:rStyle w:val="Hypertextovodkaz"/>
            <w:noProof/>
          </w:rPr>
          <w:t>Prostory a zařízení se zanedbatelnou třídou rizika (třída rizika I)</w:t>
        </w:r>
        <w:r w:rsidR="00B23EEA">
          <w:rPr>
            <w:noProof/>
            <w:webHidden/>
          </w:rPr>
          <w:tab/>
        </w:r>
        <w:r w:rsidR="00B23EEA">
          <w:rPr>
            <w:noProof/>
            <w:webHidden/>
          </w:rPr>
          <w:fldChar w:fldCharType="begin"/>
        </w:r>
        <w:r w:rsidR="00B23EEA">
          <w:rPr>
            <w:noProof/>
            <w:webHidden/>
          </w:rPr>
          <w:instrText xml:space="preserve"> PAGEREF _Toc147213126 \h </w:instrText>
        </w:r>
        <w:r w:rsidR="00B23EEA">
          <w:rPr>
            <w:noProof/>
            <w:webHidden/>
          </w:rPr>
        </w:r>
        <w:r w:rsidR="00B23EEA">
          <w:rPr>
            <w:noProof/>
            <w:webHidden/>
          </w:rPr>
          <w:fldChar w:fldCharType="separate"/>
        </w:r>
        <w:r w:rsidR="00B23EEA">
          <w:rPr>
            <w:noProof/>
            <w:webHidden/>
          </w:rPr>
          <w:t>47</w:t>
        </w:r>
        <w:r w:rsidR="00B23EEA">
          <w:rPr>
            <w:noProof/>
            <w:webHidden/>
          </w:rPr>
          <w:fldChar w:fldCharType="end"/>
        </w:r>
      </w:hyperlink>
    </w:p>
    <w:p w14:paraId="58E1DFB5" w14:textId="0E72F110"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27" w:history="1">
        <w:r w:rsidR="00B23EEA" w:rsidRPr="005D1F12">
          <w:rPr>
            <w:rStyle w:val="Hypertextovodkaz"/>
            <w:noProof/>
          </w:rPr>
          <w:t>7.2.2</w:t>
        </w:r>
        <w:r w:rsidR="00B23EEA">
          <w:rPr>
            <w:rFonts w:eastAsiaTheme="minorEastAsia" w:cstheme="minorBidi"/>
            <w:noProof/>
            <w:color w:val="auto"/>
            <w:sz w:val="22"/>
            <w:szCs w:val="22"/>
            <w:lang w:eastAsia="cs-CZ"/>
          </w:rPr>
          <w:tab/>
        </w:r>
        <w:r w:rsidR="00B23EEA" w:rsidRPr="005D1F12">
          <w:rPr>
            <w:rStyle w:val="Hypertextovodkaz"/>
            <w:noProof/>
          </w:rPr>
          <w:t>Prostory a zařízení s akceptovatelnou třídou rizika (třída rizika II)</w:t>
        </w:r>
        <w:r w:rsidR="00B23EEA">
          <w:rPr>
            <w:noProof/>
            <w:webHidden/>
          </w:rPr>
          <w:tab/>
        </w:r>
        <w:r w:rsidR="00B23EEA">
          <w:rPr>
            <w:noProof/>
            <w:webHidden/>
          </w:rPr>
          <w:fldChar w:fldCharType="begin"/>
        </w:r>
        <w:r w:rsidR="00B23EEA">
          <w:rPr>
            <w:noProof/>
            <w:webHidden/>
          </w:rPr>
          <w:instrText xml:space="preserve"> PAGEREF _Toc147213127 \h </w:instrText>
        </w:r>
        <w:r w:rsidR="00B23EEA">
          <w:rPr>
            <w:noProof/>
            <w:webHidden/>
          </w:rPr>
        </w:r>
        <w:r w:rsidR="00B23EEA">
          <w:rPr>
            <w:noProof/>
            <w:webHidden/>
          </w:rPr>
          <w:fldChar w:fldCharType="separate"/>
        </w:r>
        <w:r w:rsidR="00B23EEA">
          <w:rPr>
            <w:noProof/>
            <w:webHidden/>
          </w:rPr>
          <w:t>47</w:t>
        </w:r>
        <w:r w:rsidR="00B23EEA">
          <w:rPr>
            <w:noProof/>
            <w:webHidden/>
          </w:rPr>
          <w:fldChar w:fldCharType="end"/>
        </w:r>
      </w:hyperlink>
    </w:p>
    <w:p w14:paraId="6C5018EA" w14:textId="6D267B72"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28" w:history="1">
        <w:r w:rsidR="00B23EEA" w:rsidRPr="005D1F12">
          <w:rPr>
            <w:rStyle w:val="Hypertextovodkaz"/>
            <w:noProof/>
          </w:rPr>
          <w:t>7.2.3</w:t>
        </w:r>
        <w:r w:rsidR="00B23EEA">
          <w:rPr>
            <w:rFonts w:eastAsiaTheme="minorEastAsia" w:cstheme="minorBidi"/>
            <w:noProof/>
            <w:color w:val="auto"/>
            <w:sz w:val="22"/>
            <w:szCs w:val="22"/>
            <w:lang w:eastAsia="cs-CZ"/>
          </w:rPr>
          <w:tab/>
        </w:r>
        <w:r w:rsidR="00B23EEA" w:rsidRPr="005D1F12">
          <w:rPr>
            <w:rStyle w:val="Hypertextovodkaz"/>
            <w:noProof/>
          </w:rPr>
          <w:t>Prostory a zařízení s akceptovatelnou třídou rizika vyžadující dodatečná opatření (třída rizika III)</w:t>
        </w:r>
        <w:r w:rsidR="00B23EEA">
          <w:rPr>
            <w:noProof/>
            <w:webHidden/>
          </w:rPr>
          <w:tab/>
        </w:r>
        <w:r w:rsidR="00B23EEA">
          <w:rPr>
            <w:noProof/>
            <w:webHidden/>
          </w:rPr>
          <w:fldChar w:fldCharType="begin"/>
        </w:r>
        <w:r w:rsidR="00B23EEA">
          <w:rPr>
            <w:noProof/>
            <w:webHidden/>
          </w:rPr>
          <w:instrText xml:space="preserve"> PAGEREF _Toc147213128 \h </w:instrText>
        </w:r>
        <w:r w:rsidR="00B23EEA">
          <w:rPr>
            <w:noProof/>
            <w:webHidden/>
          </w:rPr>
        </w:r>
        <w:r w:rsidR="00B23EEA">
          <w:rPr>
            <w:noProof/>
            <w:webHidden/>
          </w:rPr>
          <w:fldChar w:fldCharType="separate"/>
        </w:r>
        <w:r w:rsidR="00B23EEA">
          <w:rPr>
            <w:noProof/>
            <w:webHidden/>
          </w:rPr>
          <w:t>47</w:t>
        </w:r>
        <w:r w:rsidR="00B23EEA">
          <w:rPr>
            <w:noProof/>
            <w:webHidden/>
          </w:rPr>
          <w:fldChar w:fldCharType="end"/>
        </w:r>
      </w:hyperlink>
    </w:p>
    <w:p w14:paraId="57D8B401" w14:textId="25FD1C0C"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29" w:history="1">
        <w:r w:rsidR="00B23EEA" w:rsidRPr="005D1F12">
          <w:rPr>
            <w:rStyle w:val="Hypertextovodkaz"/>
            <w:noProof/>
          </w:rPr>
          <w:t>7.2.4</w:t>
        </w:r>
        <w:r w:rsidR="00B23EEA">
          <w:rPr>
            <w:rFonts w:eastAsiaTheme="minorEastAsia" w:cstheme="minorBidi"/>
            <w:noProof/>
            <w:color w:val="auto"/>
            <w:sz w:val="22"/>
            <w:szCs w:val="22"/>
            <w:lang w:eastAsia="cs-CZ"/>
          </w:rPr>
          <w:tab/>
        </w:r>
        <w:r w:rsidR="00B23EEA" w:rsidRPr="005D1F12">
          <w:rPr>
            <w:rStyle w:val="Hypertextovodkaz"/>
            <w:noProof/>
          </w:rPr>
          <w:t>Prostory a zařízení s neakceptovatelnou třídou rizika (třída rizika IV)</w:t>
        </w:r>
        <w:r w:rsidR="00B23EEA">
          <w:rPr>
            <w:noProof/>
            <w:webHidden/>
          </w:rPr>
          <w:tab/>
        </w:r>
        <w:r w:rsidR="00B23EEA">
          <w:rPr>
            <w:noProof/>
            <w:webHidden/>
          </w:rPr>
          <w:fldChar w:fldCharType="begin"/>
        </w:r>
        <w:r w:rsidR="00B23EEA">
          <w:rPr>
            <w:noProof/>
            <w:webHidden/>
          </w:rPr>
          <w:instrText xml:space="preserve"> PAGEREF _Toc147213129 \h </w:instrText>
        </w:r>
        <w:r w:rsidR="00B23EEA">
          <w:rPr>
            <w:noProof/>
            <w:webHidden/>
          </w:rPr>
        </w:r>
        <w:r w:rsidR="00B23EEA">
          <w:rPr>
            <w:noProof/>
            <w:webHidden/>
          </w:rPr>
          <w:fldChar w:fldCharType="separate"/>
        </w:r>
        <w:r w:rsidR="00B23EEA">
          <w:rPr>
            <w:noProof/>
            <w:webHidden/>
          </w:rPr>
          <w:t>47</w:t>
        </w:r>
        <w:r w:rsidR="00B23EEA">
          <w:rPr>
            <w:noProof/>
            <w:webHidden/>
          </w:rPr>
          <w:fldChar w:fldCharType="end"/>
        </w:r>
      </w:hyperlink>
    </w:p>
    <w:p w14:paraId="2F7E72E4" w14:textId="6CE73F45" w:rsidR="00B23EEA" w:rsidRDefault="00D97D0D">
      <w:pPr>
        <w:pStyle w:val="Obsah2"/>
        <w:rPr>
          <w:rFonts w:asciiTheme="minorHAnsi" w:eastAsiaTheme="minorEastAsia" w:hAnsiTheme="minorHAnsi"/>
          <w:noProof/>
          <w:color w:val="auto"/>
          <w:lang w:eastAsia="cs-CZ"/>
        </w:rPr>
      </w:pPr>
      <w:hyperlink w:anchor="_Toc147213130" w:history="1">
        <w:r w:rsidR="00B23EEA" w:rsidRPr="005D1F12">
          <w:rPr>
            <w:rStyle w:val="Hypertextovodkaz"/>
            <w:rFonts w:cstheme="minorHAnsi"/>
            <w:noProof/>
          </w:rPr>
          <w:t>7.3</w:t>
        </w:r>
        <w:r w:rsidR="00B23EEA">
          <w:rPr>
            <w:rFonts w:asciiTheme="minorHAnsi" w:eastAsiaTheme="minorEastAsia" w:hAnsiTheme="minorHAnsi"/>
            <w:noProof/>
            <w:color w:val="auto"/>
            <w:lang w:eastAsia="cs-CZ"/>
          </w:rPr>
          <w:tab/>
        </w:r>
        <w:r w:rsidR="00B23EEA" w:rsidRPr="005D1F12">
          <w:rPr>
            <w:rStyle w:val="Hypertextovodkaz"/>
            <w:rFonts w:cstheme="minorHAnsi"/>
            <w:noProof/>
          </w:rPr>
          <w:t>Sumarizace analýzy rizik – po realizování navržených opatření</w:t>
        </w:r>
        <w:r w:rsidR="00B23EEA">
          <w:rPr>
            <w:noProof/>
            <w:webHidden/>
          </w:rPr>
          <w:tab/>
        </w:r>
        <w:r w:rsidR="00B23EEA">
          <w:rPr>
            <w:noProof/>
            <w:webHidden/>
          </w:rPr>
          <w:fldChar w:fldCharType="begin"/>
        </w:r>
        <w:r w:rsidR="00B23EEA">
          <w:rPr>
            <w:noProof/>
            <w:webHidden/>
          </w:rPr>
          <w:instrText xml:space="preserve"> PAGEREF _Toc147213130 \h </w:instrText>
        </w:r>
        <w:r w:rsidR="00B23EEA">
          <w:rPr>
            <w:noProof/>
            <w:webHidden/>
          </w:rPr>
        </w:r>
        <w:r w:rsidR="00B23EEA">
          <w:rPr>
            <w:noProof/>
            <w:webHidden/>
          </w:rPr>
          <w:fldChar w:fldCharType="separate"/>
        </w:r>
        <w:r w:rsidR="00B23EEA">
          <w:rPr>
            <w:noProof/>
            <w:webHidden/>
          </w:rPr>
          <w:t>48</w:t>
        </w:r>
        <w:r w:rsidR="00B23EEA">
          <w:rPr>
            <w:noProof/>
            <w:webHidden/>
          </w:rPr>
          <w:fldChar w:fldCharType="end"/>
        </w:r>
      </w:hyperlink>
    </w:p>
    <w:p w14:paraId="210A5738" w14:textId="5E0EBF60"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31" w:history="1">
        <w:r w:rsidR="00B23EEA" w:rsidRPr="005D1F12">
          <w:rPr>
            <w:rStyle w:val="Hypertextovodkaz"/>
            <w:noProof/>
          </w:rPr>
          <w:t>7.3.1</w:t>
        </w:r>
        <w:r w:rsidR="00B23EEA">
          <w:rPr>
            <w:rFonts w:eastAsiaTheme="minorEastAsia" w:cstheme="minorBidi"/>
            <w:noProof/>
            <w:color w:val="auto"/>
            <w:sz w:val="22"/>
            <w:szCs w:val="22"/>
            <w:lang w:eastAsia="cs-CZ"/>
          </w:rPr>
          <w:tab/>
        </w:r>
        <w:r w:rsidR="00B23EEA" w:rsidRPr="005D1F12">
          <w:rPr>
            <w:rStyle w:val="Hypertextovodkaz"/>
            <w:noProof/>
          </w:rPr>
          <w:t>Prostory a zařízení se zanedbatelnou třídou rizika (třída rizika I)</w:t>
        </w:r>
        <w:r w:rsidR="00B23EEA">
          <w:rPr>
            <w:noProof/>
            <w:webHidden/>
          </w:rPr>
          <w:tab/>
        </w:r>
        <w:r w:rsidR="00B23EEA">
          <w:rPr>
            <w:noProof/>
            <w:webHidden/>
          </w:rPr>
          <w:fldChar w:fldCharType="begin"/>
        </w:r>
        <w:r w:rsidR="00B23EEA">
          <w:rPr>
            <w:noProof/>
            <w:webHidden/>
          </w:rPr>
          <w:instrText xml:space="preserve"> PAGEREF _Toc147213131 \h </w:instrText>
        </w:r>
        <w:r w:rsidR="00B23EEA">
          <w:rPr>
            <w:noProof/>
            <w:webHidden/>
          </w:rPr>
        </w:r>
        <w:r w:rsidR="00B23EEA">
          <w:rPr>
            <w:noProof/>
            <w:webHidden/>
          </w:rPr>
          <w:fldChar w:fldCharType="separate"/>
        </w:r>
        <w:r w:rsidR="00B23EEA">
          <w:rPr>
            <w:noProof/>
            <w:webHidden/>
          </w:rPr>
          <w:t>48</w:t>
        </w:r>
        <w:r w:rsidR="00B23EEA">
          <w:rPr>
            <w:noProof/>
            <w:webHidden/>
          </w:rPr>
          <w:fldChar w:fldCharType="end"/>
        </w:r>
      </w:hyperlink>
    </w:p>
    <w:p w14:paraId="24C0B046" w14:textId="289E0FC0"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32" w:history="1">
        <w:r w:rsidR="00B23EEA" w:rsidRPr="005D1F12">
          <w:rPr>
            <w:rStyle w:val="Hypertextovodkaz"/>
            <w:noProof/>
          </w:rPr>
          <w:t>7.3.2</w:t>
        </w:r>
        <w:r w:rsidR="00B23EEA">
          <w:rPr>
            <w:rFonts w:eastAsiaTheme="minorEastAsia" w:cstheme="minorBidi"/>
            <w:noProof/>
            <w:color w:val="auto"/>
            <w:sz w:val="22"/>
            <w:szCs w:val="22"/>
            <w:lang w:eastAsia="cs-CZ"/>
          </w:rPr>
          <w:tab/>
        </w:r>
        <w:r w:rsidR="00B23EEA" w:rsidRPr="005D1F12">
          <w:rPr>
            <w:rStyle w:val="Hypertextovodkaz"/>
            <w:noProof/>
          </w:rPr>
          <w:t>Prostory a zařízení s akceptovatelnou třídou rizika (třída rizika II)</w:t>
        </w:r>
        <w:r w:rsidR="00B23EEA">
          <w:rPr>
            <w:noProof/>
            <w:webHidden/>
          </w:rPr>
          <w:tab/>
        </w:r>
        <w:r w:rsidR="00B23EEA">
          <w:rPr>
            <w:noProof/>
            <w:webHidden/>
          </w:rPr>
          <w:fldChar w:fldCharType="begin"/>
        </w:r>
        <w:r w:rsidR="00B23EEA">
          <w:rPr>
            <w:noProof/>
            <w:webHidden/>
          </w:rPr>
          <w:instrText xml:space="preserve"> PAGEREF _Toc147213132 \h </w:instrText>
        </w:r>
        <w:r w:rsidR="00B23EEA">
          <w:rPr>
            <w:noProof/>
            <w:webHidden/>
          </w:rPr>
        </w:r>
        <w:r w:rsidR="00B23EEA">
          <w:rPr>
            <w:noProof/>
            <w:webHidden/>
          </w:rPr>
          <w:fldChar w:fldCharType="separate"/>
        </w:r>
        <w:r w:rsidR="00B23EEA">
          <w:rPr>
            <w:noProof/>
            <w:webHidden/>
          </w:rPr>
          <w:t>48</w:t>
        </w:r>
        <w:r w:rsidR="00B23EEA">
          <w:rPr>
            <w:noProof/>
            <w:webHidden/>
          </w:rPr>
          <w:fldChar w:fldCharType="end"/>
        </w:r>
      </w:hyperlink>
    </w:p>
    <w:p w14:paraId="0F37385C" w14:textId="1EC470C2"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33" w:history="1">
        <w:r w:rsidR="00B23EEA" w:rsidRPr="005D1F12">
          <w:rPr>
            <w:rStyle w:val="Hypertextovodkaz"/>
            <w:noProof/>
          </w:rPr>
          <w:t>7.3.3</w:t>
        </w:r>
        <w:r w:rsidR="00B23EEA">
          <w:rPr>
            <w:rFonts w:eastAsiaTheme="minorEastAsia" w:cstheme="minorBidi"/>
            <w:noProof/>
            <w:color w:val="auto"/>
            <w:sz w:val="22"/>
            <w:szCs w:val="22"/>
            <w:lang w:eastAsia="cs-CZ"/>
          </w:rPr>
          <w:tab/>
        </w:r>
        <w:r w:rsidR="00B23EEA" w:rsidRPr="005D1F12">
          <w:rPr>
            <w:rStyle w:val="Hypertextovodkaz"/>
            <w:noProof/>
          </w:rPr>
          <w:t>Prostory a zařízení s akceptovatelnou třídou rizika vyžadující dodatečná opatření (třída rizika III)</w:t>
        </w:r>
        <w:r w:rsidR="00B23EEA">
          <w:rPr>
            <w:noProof/>
            <w:webHidden/>
          </w:rPr>
          <w:tab/>
        </w:r>
        <w:r w:rsidR="00B23EEA">
          <w:rPr>
            <w:noProof/>
            <w:webHidden/>
          </w:rPr>
          <w:fldChar w:fldCharType="begin"/>
        </w:r>
        <w:r w:rsidR="00B23EEA">
          <w:rPr>
            <w:noProof/>
            <w:webHidden/>
          </w:rPr>
          <w:instrText xml:space="preserve"> PAGEREF _Toc147213133 \h </w:instrText>
        </w:r>
        <w:r w:rsidR="00B23EEA">
          <w:rPr>
            <w:noProof/>
            <w:webHidden/>
          </w:rPr>
        </w:r>
        <w:r w:rsidR="00B23EEA">
          <w:rPr>
            <w:noProof/>
            <w:webHidden/>
          </w:rPr>
          <w:fldChar w:fldCharType="separate"/>
        </w:r>
        <w:r w:rsidR="00B23EEA">
          <w:rPr>
            <w:noProof/>
            <w:webHidden/>
          </w:rPr>
          <w:t>48</w:t>
        </w:r>
        <w:r w:rsidR="00B23EEA">
          <w:rPr>
            <w:noProof/>
            <w:webHidden/>
          </w:rPr>
          <w:fldChar w:fldCharType="end"/>
        </w:r>
      </w:hyperlink>
    </w:p>
    <w:p w14:paraId="5479ED79" w14:textId="6291A5FC"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34" w:history="1">
        <w:r w:rsidR="00B23EEA" w:rsidRPr="005D1F12">
          <w:rPr>
            <w:rStyle w:val="Hypertextovodkaz"/>
            <w:noProof/>
          </w:rPr>
          <w:t>7.3.4</w:t>
        </w:r>
        <w:r w:rsidR="00B23EEA">
          <w:rPr>
            <w:rFonts w:eastAsiaTheme="minorEastAsia" w:cstheme="minorBidi"/>
            <w:noProof/>
            <w:color w:val="auto"/>
            <w:sz w:val="22"/>
            <w:szCs w:val="22"/>
            <w:lang w:eastAsia="cs-CZ"/>
          </w:rPr>
          <w:tab/>
        </w:r>
        <w:r w:rsidR="00B23EEA" w:rsidRPr="005D1F12">
          <w:rPr>
            <w:rStyle w:val="Hypertextovodkaz"/>
            <w:noProof/>
          </w:rPr>
          <w:t>Prostory a zařízení s neakceptovatelnou třídou rizika (třída rizika IV)</w:t>
        </w:r>
        <w:r w:rsidR="00B23EEA">
          <w:rPr>
            <w:noProof/>
            <w:webHidden/>
          </w:rPr>
          <w:tab/>
        </w:r>
        <w:r w:rsidR="00B23EEA">
          <w:rPr>
            <w:noProof/>
            <w:webHidden/>
          </w:rPr>
          <w:fldChar w:fldCharType="begin"/>
        </w:r>
        <w:r w:rsidR="00B23EEA">
          <w:rPr>
            <w:noProof/>
            <w:webHidden/>
          </w:rPr>
          <w:instrText xml:space="preserve"> PAGEREF _Toc147213134 \h </w:instrText>
        </w:r>
        <w:r w:rsidR="00B23EEA">
          <w:rPr>
            <w:noProof/>
            <w:webHidden/>
          </w:rPr>
        </w:r>
        <w:r w:rsidR="00B23EEA">
          <w:rPr>
            <w:noProof/>
            <w:webHidden/>
          </w:rPr>
          <w:fldChar w:fldCharType="separate"/>
        </w:r>
        <w:r w:rsidR="00B23EEA">
          <w:rPr>
            <w:noProof/>
            <w:webHidden/>
          </w:rPr>
          <w:t>48</w:t>
        </w:r>
        <w:r w:rsidR="00B23EEA">
          <w:rPr>
            <w:noProof/>
            <w:webHidden/>
          </w:rPr>
          <w:fldChar w:fldCharType="end"/>
        </w:r>
      </w:hyperlink>
    </w:p>
    <w:p w14:paraId="649822CE" w14:textId="0795D5FD" w:rsidR="00B23EEA" w:rsidRDefault="00D97D0D">
      <w:pPr>
        <w:pStyle w:val="Obsah1"/>
        <w:rPr>
          <w:rFonts w:asciiTheme="minorHAnsi" w:eastAsiaTheme="minorEastAsia" w:hAnsiTheme="minorHAnsi"/>
          <w:b w:val="0"/>
          <w:color w:val="auto"/>
          <w:lang w:eastAsia="cs-CZ"/>
        </w:rPr>
      </w:pPr>
      <w:hyperlink w:anchor="_Toc147213135" w:history="1">
        <w:r w:rsidR="00B23EEA" w:rsidRPr="005D1F12">
          <w:rPr>
            <w:rStyle w:val="Hypertextovodkaz"/>
            <w:rFonts w:cstheme="minorHAnsi"/>
          </w:rPr>
          <w:t>8.</w:t>
        </w:r>
        <w:r w:rsidR="00B23EEA">
          <w:rPr>
            <w:rFonts w:asciiTheme="minorHAnsi" w:eastAsiaTheme="minorEastAsia" w:hAnsiTheme="minorHAnsi"/>
            <w:b w:val="0"/>
            <w:color w:val="auto"/>
            <w:lang w:eastAsia="cs-CZ"/>
          </w:rPr>
          <w:tab/>
        </w:r>
        <w:r w:rsidR="00B23EEA" w:rsidRPr="005D1F12">
          <w:rPr>
            <w:rStyle w:val="Hypertextovodkaz"/>
            <w:rFonts w:cstheme="minorHAnsi"/>
          </w:rPr>
          <w:t>Změny rozhodných skutečností</w:t>
        </w:r>
        <w:r w:rsidR="00B23EEA">
          <w:rPr>
            <w:webHidden/>
          </w:rPr>
          <w:tab/>
        </w:r>
        <w:r w:rsidR="00B23EEA">
          <w:rPr>
            <w:webHidden/>
          </w:rPr>
          <w:fldChar w:fldCharType="begin"/>
        </w:r>
        <w:r w:rsidR="00B23EEA">
          <w:rPr>
            <w:webHidden/>
          </w:rPr>
          <w:instrText xml:space="preserve"> PAGEREF _Toc147213135 \h </w:instrText>
        </w:r>
        <w:r w:rsidR="00B23EEA">
          <w:rPr>
            <w:webHidden/>
          </w:rPr>
        </w:r>
        <w:r w:rsidR="00B23EEA">
          <w:rPr>
            <w:webHidden/>
          </w:rPr>
          <w:fldChar w:fldCharType="separate"/>
        </w:r>
        <w:r w:rsidR="00B23EEA">
          <w:rPr>
            <w:webHidden/>
          </w:rPr>
          <w:t>49</w:t>
        </w:r>
        <w:r w:rsidR="00B23EEA">
          <w:rPr>
            <w:webHidden/>
          </w:rPr>
          <w:fldChar w:fldCharType="end"/>
        </w:r>
      </w:hyperlink>
    </w:p>
    <w:p w14:paraId="3B7C2F99" w14:textId="65867A6C" w:rsidR="00B23EEA" w:rsidRDefault="00D97D0D">
      <w:pPr>
        <w:pStyle w:val="Obsah2"/>
        <w:rPr>
          <w:rFonts w:asciiTheme="minorHAnsi" w:eastAsiaTheme="minorEastAsia" w:hAnsiTheme="minorHAnsi"/>
          <w:noProof/>
          <w:color w:val="auto"/>
          <w:lang w:eastAsia="cs-CZ"/>
        </w:rPr>
      </w:pPr>
      <w:hyperlink w:anchor="_Toc147213136" w:history="1">
        <w:r w:rsidR="00B23EEA" w:rsidRPr="005D1F12">
          <w:rPr>
            <w:rStyle w:val="Hypertextovodkaz"/>
            <w:noProof/>
          </w:rPr>
          <w:t>8.1</w:t>
        </w:r>
        <w:r w:rsidR="00B23EEA">
          <w:rPr>
            <w:rFonts w:asciiTheme="minorHAnsi" w:eastAsiaTheme="minorEastAsia" w:hAnsiTheme="minorHAnsi"/>
            <w:noProof/>
            <w:color w:val="auto"/>
            <w:lang w:eastAsia="cs-CZ"/>
          </w:rPr>
          <w:tab/>
        </w:r>
        <w:r w:rsidR="00B23EEA" w:rsidRPr="005D1F12">
          <w:rPr>
            <w:rStyle w:val="Hypertextovodkaz"/>
            <w:noProof/>
          </w:rPr>
          <w:t>Změna používaných látek</w:t>
        </w:r>
        <w:r w:rsidR="00B23EEA">
          <w:rPr>
            <w:noProof/>
            <w:webHidden/>
          </w:rPr>
          <w:tab/>
        </w:r>
        <w:r w:rsidR="00B23EEA">
          <w:rPr>
            <w:noProof/>
            <w:webHidden/>
          </w:rPr>
          <w:fldChar w:fldCharType="begin"/>
        </w:r>
        <w:r w:rsidR="00B23EEA">
          <w:rPr>
            <w:noProof/>
            <w:webHidden/>
          </w:rPr>
          <w:instrText xml:space="preserve"> PAGEREF _Toc147213136 \h </w:instrText>
        </w:r>
        <w:r w:rsidR="00B23EEA">
          <w:rPr>
            <w:noProof/>
            <w:webHidden/>
          </w:rPr>
        </w:r>
        <w:r w:rsidR="00B23EEA">
          <w:rPr>
            <w:noProof/>
            <w:webHidden/>
          </w:rPr>
          <w:fldChar w:fldCharType="separate"/>
        </w:r>
        <w:r w:rsidR="00B23EEA">
          <w:rPr>
            <w:noProof/>
            <w:webHidden/>
          </w:rPr>
          <w:t>49</w:t>
        </w:r>
        <w:r w:rsidR="00B23EEA">
          <w:rPr>
            <w:noProof/>
            <w:webHidden/>
          </w:rPr>
          <w:fldChar w:fldCharType="end"/>
        </w:r>
      </w:hyperlink>
    </w:p>
    <w:p w14:paraId="263AD69A" w14:textId="20A7AAD4" w:rsidR="00B23EEA" w:rsidRDefault="00D97D0D">
      <w:pPr>
        <w:pStyle w:val="Obsah2"/>
        <w:rPr>
          <w:rFonts w:asciiTheme="minorHAnsi" w:eastAsiaTheme="minorEastAsia" w:hAnsiTheme="minorHAnsi"/>
          <w:noProof/>
          <w:color w:val="auto"/>
          <w:lang w:eastAsia="cs-CZ"/>
        </w:rPr>
      </w:pPr>
      <w:hyperlink w:anchor="_Toc147213137" w:history="1">
        <w:r w:rsidR="00B23EEA" w:rsidRPr="005D1F12">
          <w:rPr>
            <w:rStyle w:val="Hypertextovodkaz"/>
            <w:noProof/>
          </w:rPr>
          <w:t>8.2</w:t>
        </w:r>
        <w:r w:rsidR="00B23EEA">
          <w:rPr>
            <w:rFonts w:asciiTheme="minorHAnsi" w:eastAsiaTheme="minorEastAsia" w:hAnsiTheme="minorHAnsi"/>
            <w:noProof/>
            <w:color w:val="auto"/>
            <w:lang w:eastAsia="cs-CZ"/>
          </w:rPr>
          <w:tab/>
        </w:r>
        <w:r w:rsidR="00B23EEA" w:rsidRPr="005D1F12">
          <w:rPr>
            <w:rStyle w:val="Hypertextovodkaz"/>
            <w:noProof/>
          </w:rPr>
          <w:t>Změna technologického procesu</w:t>
        </w:r>
        <w:r w:rsidR="00B23EEA">
          <w:rPr>
            <w:noProof/>
            <w:webHidden/>
          </w:rPr>
          <w:tab/>
        </w:r>
        <w:r w:rsidR="00B23EEA">
          <w:rPr>
            <w:noProof/>
            <w:webHidden/>
          </w:rPr>
          <w:fldChar w:fldCharType="begin"/>
        </w:r>
        <w:r w:rsidR="00B23EEA">
          <w:rPr>
            <w:noProof/>
            <w:webHidden/>
          </w:rPr>
          <w:instrText xml:space="preserve"> PAGEREF _Toc147213137 \h </w:instrText>
        </w:r>
        <w:r w:rsidR="00B23EEA">
          <w:rPr>
            <w:noProof/>
            <w:webHidden/>
          </w:rPr>
        </w:r>
        <w:r w:rsidR="00B23EEA">
          <w:rPr>
            <w:noProof/>
            <w:webHidden/>
          </w:rPr>
          <w:fldChar w:fldCharType="separate"/>
        </w:r>
        <w:r w:rsidR="00B23EEA">
          <w:rPr>
            <w:noProof/>
            <w:webHidden/>
          </w:rPr>
          <w:t>49</w:t>
        </w:r>
        <w:r w:rsidR="00B23EEA">
          <w:rPr>
            <w:noProof/>
            <w:webHidden/>
          </w:rPr>
          <w:fldChar w:fldCharType="end"/>
        </w:r>
      </w:hyperlink>
    </w:p>
    <w:p w14:paraId="3A479981" w14:textId="00BCAACD" w:rsidR="00B23EEA" w:rsidRDefault="00D97D0D">
      <w:pPr>
        <w:pStyle w:val="Obsah2"/>
        <w:rPr>
          <w:rFonts w:asciiTheme="minorHAnsi" w:eastAsiaTheme="minorEastAsia" w:hAnsiTheme="minorHAnsi"/>
          <w:noProof/>
          <w:color w:val="auto"/>
          <w:lang w:eastAsia="cs-CZ"/>
        </w:rPr>
      </w:pPr>
      <w:hyperlink w:anchor="_Toc147213138" w:history="1">
        <w:r w:rsidR="00B23EEA" w:rsidRPr="005D1F12">
          <w:rPr>
            <w:rStyle w:val="Hypertextovodkaz"/>
            <w:noProof/>
          </w:rPr>
          <w:t>8.3</w:t>
        </w:r>
        <w:r w:rsidR="00B23EEA">
          <w:rPr>
            <w:rFonts w:asciiTheme="minorHAnsi" w:eastAsiaTheme="minorEastAsia" w:hAnsiTheme="minorHAnsi"/>
            <w:noProof/>
            <w:color w:val="auto"/>
            <w:lang w:eastAsia="cs-CZ"/>
          </w:rPr>
          <w:tab/>
        </w:r>
        <w:r w:rsidR="00B23EEA" w:rsidRPr="005D1F12">
          <w:rPr>
            <w:rStyle w:val="Hypertextovodkaz"/>
            <w:noProof/>
          </w:rPr>
          <w:t>Změna technologických zařízení nebo jejich uspořádání</w:t>
        </w:r>
        <w:r w:rsidR="00B23EEA">
          <w:rPr>
            <w:noProof/>
            <w:webHidden/>
          </w:rPr>
          <w:tab/>
        </w:r>
        <w:r w:rsidR="00B23EEA">
          <w:rPr>
            <w:noProof/>
            <w:webHidden/>
          </w:rPr>
          <w:fldChar w:fldCharType="begin"/>
        </w:r>
        <w:r w:rsidR="00B23EEA">
          <w:rPr>
            <w:noProof/>
            <w:webHidden/>
          </w:rPr>
          <w:instrText xml:space="preserve"> PAGEREF _Toc147213138 \h </w:instrText>
        </w:r>
        <w:r w:rsidR="00B23EEA">
          <w:rPr>
            <w:noProof/>
            <w:webHidden/>
          </w:rPr>
        </w:r>
        <w:r w:rsidR="00B23EEA">
          <w:rPr>
            <w:noProof/>
            <w:webHidden/>
          </w:rPr>
          <w:fldChar w:fldCharType="separate"/>
        </w:r>
        <w:r w:rsidR="00B23EEA">
          <w:rPr>
            <w:noProof/>
            <w:webHidden/>
          </w:rPr>
          <w:t>49</w:t>
        </w:r>
        <w:r w:rsidR="00B23EEA">
          <w:rPr>
            <w:noProof/>
            <w:webHidden/>
          </w:rPr>
          <w:fldChar w:fldCharType="end"/>
        </w:r>
      </w:hyperlink>
    </w:p>
    <w:p w14:paraId="67D8AF3F" w14:textId="28D23D02" w:rsidR="00B23EEA" w:rsidRDefault="00D97D0D">
      <w:pPr>
        <w:pStyle w:val="Obsah2"/>
        <w:rPr>
          <w:rFonts w:asciiTheme="minorHAnsi" w:eastAsiaTheme="minorEastAsia" w:hAnsiTheme="minorHAnsi"/>
          <w:noProof/>
          <w:color w:val="auto"/>
          <w:lang w:eastAsia="cs-CZ"/>
        </w:rPr>
      </w:pPr>
      <w:hyperlink w:anchor="_Toc147213139" w:history="1">
        <w:r w:rsidR="00B23EEA" w:rsidRPr="005D1F12">
          <w:rPr>
            <w:rStyle w:val="Hypertextovodkaz"/>
            <w:noProof/>
          </w:rPr>
          <w:t>8.4</w:t>
        </w:r>
        <w:r w:rsidR="00B23EEA">
          <w:rPr>
            <w:rFonts w:asciiTheme="minorHAnsi" w:eastAsiaTheme="minorEastAsia" w:hAnsiTheme="minorHAnsi"/>
            <w:noProof/>
            <w:color w:val="auto"/>
            <w:lang w:eastAsia="cs-CZ"/>
          </w:rPr>
          <w:tab/>
        </w:r>
        <w:r w:rsidR="00B23EEA" w:rsidRPr="005D1F12">
          <w:rPr>
            <w:rStyle w:val="Hypertextovodkaz"/>
            <w:noProof/>
          </w:rPr>
          <w:t>Změna zaměstnavatele a organizačních opatření</w:t>
        </w:r>
        <w:r w:rsidR="00B23EEA">
          <w:rPr>
            <w:noProof/>
            <w:webHidden/>
          </w:rPr>
          <w:tab/>
        </w:r>
        <w:r w:rsidR="00B23EEA">
          <w:rPr>
            <w:noProof/>
            <w:webHidden/>
          </w:rPr>
          <w:fldChar w:fldCharType="begin"/>
        </w:r>
        <w:r w:rsidR="00B23EEA">
          <w:rPr>
            <w:noProof/>
            <w:webHidden/>
          </w:rPr>
          <w:instrText xml:space="preserve"> PAGEREF _Toc147213139 \h </w:instrText>
        </w:r>
        <w:r w:rsidR="00B23EEA">
          <w:rPr>
            <w:noProof/>
            <w:webHidden/>
          </w:rPr>
        </w:r>
        <w:r w:rsidR="00B23EEA">
          <w:rPr>
            <w:noProof/>
            <w:webHidden/>
          </w:rPr>
          <w:fldChar w:fldCharType="separate"/>
        </w:r>
        <w:r w:rsidR="00B23EEA">
          <w:rPr>
            <w:noProof/>
            <w:webHidden/>
          </w:rPr>
          <w:t>49</w:t>
        </w:r>
        <w:r w:rsidR="00B23EEA">
          <w:rPr>
            <w:noProof/>
            <w:webHidden/>
          </w:rPr>
          <w:fldChar w:fldCharType="end"/>
        </w:r>
      </w:hyperlink>
    </w:p>
    <w:p w14:paraId="7EC7E55D" w14:textId="778684C0" w:rsidR="00B23EEA" w:rsidRDefault="00D97D0D" w:rsidP="00B23EEA">
      <w:pPr>
        <w:pStyle w:val="Obsah1"/>
        <w:keepNext/>
        <w:rPr>
          <w:rFonts w:asciiTheme="minorHAnsi" w:eastAsiaTheme="minorEastAsia" w:hAnsiTheme="minorHAnsi"/>
          <w:b w:val="0"/>
          <w:color w:val="auto"/>
          <w:lang w:eastAsia="cs-CZ"/>
        </w:rPr>
      </w:pPr>
      <w:hyperlink w:anchor="_Toc147213140" w:history="1">
        <w:r w:rsidR="00B23EEA" w:rsidRPr="005D1F12">
          <w:rPr>
            <w:rStyle w:val="Hypertextovodkaz"/>
            <w:rFonts w:cstheme="minorHAnsi"/>
          </w:rPr>
          <w:t>9.</w:t>
        </w:r>
        <w:r w:rsidR="00B23EEA">
          <w:rPr>
            <w:rFonts w:asciiTheme="minorHAnsi" w:eastAsiaTheme="minorEastAsia" w:hAnsiTheme="minorHAnsi"/>
            <w:b w:val="0"/>
            <w:color w:val="auto"/>
            <w:lang w:eastAsia="cs-CZ"/>
          </w:rPr>
          <w:tab/>
        </w:r>
        <w:r w:rsidR="00B23EEA" w:rsidRPr="005D1F12">
          <w:rPr>
            <w:rStyle w:val="Hypertextovodkaz"/>
            <w:rFonts w:cstheme="minorHAnsi"/>
          </w:rPr>
          <w:t>Opatření proti výbuchu</w:t>
        </w:r>
        <w:r w:rsidR="00B23EEA">
          <w:rPr>
            <w:webHidden/>
          </w:rPr>
          <w:tab/>
        </w:r>
        <w:r w:rsidR="00B23EEA">
          <w:rPr>
            <w:webHidden/>
          </w:rPr>
          <w:fldChar w:fldCharType="begin"/>
        </w:r>
        <w:r w:rsidR="00B23EEA">
          <w:rPr>
            <w:webHidden/>
          </w:rPr>
          <w:instrText xml:space="preserve"> PAGEREF _Toc147213140 \h </w:instrText>
        </w:r>
        <w:r w:rsidR="00B23EEA">
          <w:rPr>
            <w:webHidden/>
          </w:rPr>
        </w:r>
        <w:r w:rsidR="00B23EEA">
          <w:rPr>
            <w:webHidden/>
          </w:rPr>
          <w:fldChar w:fldCharType="separate"/>
        </w:r>
        <w:r w:rsidR="00B23EEA">
          <w:rPr>
            <w:webHidden/>
          </w:rPr>
          <w:t>50</w:t>
        </w:r>
        <w:r w:rsidR="00B23EEA">
          <w:rPr>
            <w:webHidden/>
          </w:rPr>
          <w:fldChar w:fldCharType="end"/>
        </w:r>
      </w:hyperlink>
    </w:p>
    <w:p w14:paraId="55B72D0D" w14:textId="2EB78E60" w:rsidR="00B23EEA" w:rsidRDefault="00D97D0D" w:rsidP="00B23EEA">
      <w:pPr>
        <w:pStyle w:val="Obsah2"/>
        <w:keepNext/>
        <w:rPr>
          <w:rFonts w:asciiTheme="minorHAnsi" w:eastAsiaTheme="minorEastAsia" w:hAnsiTheme="minorHAnsi"/>
          <w:noProof/>
          <w:color w:val="auto"/>
          <w:lang w:eastAsia="cs-CZ"/>
        </w:rPr>
      </w:pPr>
      <w:hyperlink w:anchor="_Toc147213141" w:history="1">
        <w:r w:rsidR="00B23EEA" w:rsidRPr="005D1F12">
          <w:rPr>
            <w:rStyle w:val="Hypertextovodkaz"/>
            <w:rFonts w:cstheme="minorHAnsi"/>
            <w:noProof/>
          </w:rPr>
          <w:t>9.1</w:t>
        </w:r>
        <w:r w:rsidR="00B23EEA">
          <w:rPr>
            <w:rFonts w:asciiTheme="minorHAnsi" w:eastAsiaTheme="minorEastAsia" w:hAnsiTheme="minorHAnsi"/>
            <w:noProof/>
            <w:color w:val="auto"/>
            <w:lang w:eastAsia="cs-CZ"/>
          </w:rPr>
          <w:tab/>
        </w:r>
        <w:r w:rsidR="00B23EEA" w:rsidRPr="005D1F12">
          <w:rPr>
            <w:rStyle w:val="Hypertextovodkaz"/>
            <w:rFonts w:cstheme="minorHAnsi"/>
            <w:noProof/>
          </w:rPr>
          <w:t>Všeobecná opatření platná pro celý provoz</w:t>
        </w:r>
        <w:r w:rsidR="00B23EEA">
          <w:rPr>
            <w:noProof/>
            <w:webHidden/>
          </w:rPr>
          <w:tab/>
        </w:r>
        <w:r w:rsidR="00B23EEA">
          <w:rPr>
            <w:noProof/>
            <w:webHidden/>
          </w:rPr>
          <w:fldChar w:fldCharType="begin"/>
        </w:r>
        <w:r w:rsidR="00B23EEA">
          <w:rPr>
            <w:noProof/>
            <w:webHidden/>
          </w:rPr>
          <w:instrText xml:space="preserve"> PAGEREF _Toc147213141 \h </w:instrText>
        </w:r>
        <w:r w:rsidR="00B23EEA">
          <w:rPr>
            <w:noProof/>
            <w:webHidden/>
          </w:rPr>
        </w:r>
        <w:r w:rsidR="00B23EEA">
          <w:rPr>
            <w:noProof/>
            <w:webHidden/>
          </w:rPr>
          <w:fldChar w:fldCharType="separate"/>
        </w:r>
        <w:r w:rsidR="00B23EEA">
          <w:rPr>
            <w:noProof/>
            <w:webHidden/>
          </w:rPr>
          <w:t>50</w:t>
        </w:r>
        <w:r w:rsidR="00B23EEA">
          <w:rPr>
            <w:noProof/>
            <w:webHidden/>
          </w:rPr>
          <w:fldChar w:fldCharType="end"/>
        </w:r>
      </w:hyperlink>
    </w:p>
    <w:p w14:paraId="6F4826C2" w14:textId="6A394DEA"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42" w:history="1">
        <w:r w:rsidR="00B23EEA" w:rsidRPr="005D1F12">
          <w:rPr>
            <w:rStyle w:val="Hypertextovodkaz"/>
            <w:noProof/>
          </w:rPr>
          <w:t>9.1.1</w:t>
        </w:r>
        <w:r w:rsidR="00B23EEA">
          <w:rPr>
            <w:rFonts w:eastAsiaTheme="minorEastAsia" w:cstheme="minorBidi"/>
            <w:noProof/>
            <w:color w:val="auto"/>
            <w:sz w:val="22"/>
            <w:szCs w:val="22"/>
            <w:lang w:eastAsia="cs-CZ"/>
          </w:rPr>
          <w:tab/>
        </w:r>
        <w:r w:rsidR="00B23EEA" w:rsidRPr="005D1F12">
          <w:rPr>
            <w:rStyle w:val="Hypertextovodkaz"/>
            <w:noProof/>
          </w:rPr>
          <w:t>Organizační opatření</w:t>
        </w:r>
        <w:r w:rsidR="00B23EEA">
          <w:rPr>
            <w:noProof/>
            <w:webHidden/>
          </w:rPr>
          <w:tab/>
        </w:r>
        <w:r w:rsidR="00B23EEA">
          <w:rPr>
            <w:noProof/>
            <w:webHidden/>
          </w:rPr>
          <w:fldChar w:fldCharType="begin"/>
        </w:r>
        <w:r w:rsidR="00B23EEA">
          <w:rPr>
            <w:noProof/>
            <w:webHidden/>
          </w:rPr>
          <w:instrText xml:space="preserve"> PAGEREF _Toc147213142 \h </w:instrText>
        </w:r>
        <w:r w:rsidR="00B23EEA">
          <w:rPr>
            <w:noProof/>
            <w:webHidden/>
          </w:rPr>
        </w:r>
        <w:r w:rsidR="00B23EEA">
          <w:rPr>
            <w:noProof/>
            <w:webHidden/>
          </w:rPr>
          <w:fldChar w:fldCharType="separate"/>
        </w:r>
        <w:r w:rsidR="00B23EEA">
          <w:rPr>
            <w:noProof/>
            <w:webHidden/>
          </w:rPr>
          <w:t>50</w:t>
        </w:r>
        <w:r w:rsidR="00B23EEA">
          <w:rPr>
            <w:noProof/>
            <w:webHidden/>
          </w:rPr>
          <w:fldChar w:fldCharType="end"/>
        </w:r>
      </w:hyperlink>
    </w:p>
    <w:p w14:paraId="3E03D4EA" w14:textId="68D65804"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43" w:history="1">
        <w:r w:rsidR="00B23EEA" w:rsidRPr="005D1F12">
          <w:rPr>
            <w:rStyle w:val="Hypertextovodkaz"/>
            <w:noProof/>
          </w:rPr>
          <w:t>9.1.2</w:t>
        </w:r>
        <w:r w:rsidR="00B23EEA">
          <w:rPr>
            <w:rFonts w:eastAsiaTheme="minorEastAsia" w:cstheme="minorBidi"/>
            <w:noProof/>
            <w:color w:val="auto"/>
            <w:sz w:val="22"/>
            <w:szCs w:val="22"/>
            <w:lang w:eastAsia="cs-CZ"/>
          </w:rPr>
          <w:tab/>
        </w:r>
        <w:r w:rsidR="00B23EEA" w:rsidRPr="005D1F12">
          <w:rPr>
            <w:rStyle w:val="Hypertextovodkaz"/>
            <w:noProof/>
          </w:rPr>
          <w:t>Opatření před účinky statické elektřiny a atmosférického přepětí</w:t>
        </w:r>
        <w:r w:rsidR="00B23EEA">
          <w:rPr>
            <w:noProof/>
            <w:webHidden/>
          </w:rPr>
          <w:tab/>
        </w:r>
        <w:r w:rsidR="00B23EEA">
          <w:rPr>
            <w:noProof/>
            <w:webHidden/>
          </w:rPr>
          <w:fldChar w:fldCharType="begin"/>
        </w:r>
        <w:r w:rsidR="00B23EEA">
          <w:rPr>
            <w:noProof/>
            <w:webHidden/>
          </w:rPr>
          <w:instrText xml:space="preserve"> PAGEREF _Toc147213143 \h </w:instrText>
        </w:r>
        <w:r w:rsidR="00B23EEA">
          <w:rPr>
            <w:noProof/>
            <w:webHidden/>
          </w:rPr>
        </w:r>
        <w:r w:rsidR="00B23EEA">
          <w:rPr>
            <w:noProof/>
            <w:webHidden/>
          </w:rPr>
          <w:fldChar w:fldCharType="separate"/>
        </w:r>
        <w:r w:rsidR="00B23EEA">
          <w:rPr>
            <w:noProof/>
            <w:webHidden/>
          </w:rPr>
          <w:t>50</w:t>
        </w:r>
        <w:r w:rsidR="00B23EEA">
          <w:rPr>
            <w:noProof/>
            <w:webHidden/>
          </w:rPr>
          <w:fldChar w:fldCharType="end"/>
        </w:r>
      </w:hyperlink>
    </w:p>
    <w:p w14:paraId="340BF956" w14:textId="0D67287D" w:rsidR="00B23EEA" w:rsidRDefault="00D97D0D">
      <w:pPr>
        <w:pStyle w:val="Obsah2"/>
        <w:rPr>
          <w:rFonts w:asciiTheme="minorHAnsi" w:eastAsiaTheme="minorEastAsia" w:hAnsiTheme="minorHAnsi"/>
          <w:noProof/>
          <w:color w:val="auto"/>
          <w:lang w:eastAsia="cs-CZ"/>
        </w:rPr>
      </w:pPr>
      <w:hyperlink w:anchor="_Toc147213144" w:history="1">
        <w:r w:rsidR="00B23EEA" w:rsidRPr="005D1F12">
          <w:rPr>
            <w:rStyle w:val="Hypertextovodkaz"/>
            <w:rFonts w:cstheme="minorHAnsi"/>
            <w:noProof/>
          </w:rPr>
          <w:t>9.2</w:t>
        </w:r>
        <w:r w:rsidR="00B23EEA">
          <w:rPr>
            <w:rFonts w:asciiTheme="minorHAnsi" w:eastAsiaTheme="minorEastAsia" w:hAnsiTheme="minorHAnsi"/>
            <w:noProof/>
            <w:color w:val="auto"/>
            <w:lang w:eastAsia="cs-CZ"/>
          </w:rPr>
          <w:tab/>
        </w:r>
        <w:r w:rsidR="00B23EEA" w:rsidRPr="005D1F12">
          <w:rPr>
            <w:rStyle w:val="Hypertextovodkaz"/>
            <w:rFonts w:cstheme="minorHAnsi"/>
            <w:noProof/>
          </w:rPr>
          <w:t>Úsadba prachu a úklidový plán pro prostory s výbušným prachem</w:t>
        </w:r>
        <w:r w:rsidR="00B23EEA">
          <w:rPr>
            <w:noProof/>
            <w:webHidden/>
          </w:rPr>
          <w:tab/>
        </w:r>
        <w:r w:rsidR="00B23EEA">
          <w:rPr>
            <w:noProof/>
            <w:webHidden/>
          </w:rPr>
          <w:fldChar w:fldCharType="begin"/>
        </w:r>
        <w:r w:rsidR="00B23EEA">
          <w:rPr>
            <w:noProof/>
            <w:webHidden/>
          </w:rPr>
          <w:instrText xml:space="preserve"> PAGEREF _Toc147213144 \h </w:instrText>
        </w:r>
        <w:r w:rsidR="00B23EEA">
          <w:rPr>
            <w:noProof/>
            <w:webHidden/>
          </w:rPr>
        </w:r>
        <w:r w:rsidR="00B23EEA">
          <w:rPr>
            <w:noProof/>
            <w:webHidden/>
          </w:rPr>
          <w:fldChar w:fldCharType="separate"/>
        </w:r>
        <w:r w:rsidR="00B23EEA">
          <w:rPr>
            <w:noProof/>
            <w:webHidden/>
          </w:rPr>
          <w:t>52</w:t>
        </w:r>
        <w:r w:rsidR="00B23EEA">
          <w:rPr>
            <w:noProof/>
            <w:webHidden/>
          </w:rPr>
          <w:fldChar w:fldCharType="end"/>
        </w:r>
      </w:hyperlink>
    </w:p>
    <w:p w14:paraId="4A693A66" w14:textId="2FACECFE" w:rsidR="00B23EEA" w:rsidRDefault="00D97D0D">
      <w:pPr>
        <w:pStyle w:val="Obsah2"/>
        <w:rPr>
          <w:rFonts w:asciiTheme="minorHAnsi" w:eastAsiaTheme="minorEastAsia" w:hAnsiTheme="minorHAnsi"/>
          <w:noProof/>
          <w:color w:val="auto"/>
          <w:lang w:eastAsia="cs-CZ"/>
        </w:rPr>
      </w:pPr>
      <w:hyperlink w:anchor="_Toc147213145" w:history="1">
        <w:r w:rsidR="00B23EEA" w:rsidRPr="005D1F12">
          <w:rPr>
            <w:rStyle w:val="Hypertextovodkaz"/>
            <w:rFonts w:cstheme="minorHAnsi"/>
            <w:noProof/>
          </w:rPr>
          <w:t>9.3</w:t>
        </w:r>
        <w:r w:rsidR="00B23EEA">
          <w:rPr>
            <w:rFonts w:asciiTheme="minorHAnsi" w:eastAsiaTheme="minorEastAsia" w:hAnsiTheme="minorHAnsi"/>
            <w:noProof/>
            <w:color w:val="auto"/>
            <w:lang w:eastAsia="cs-CZ"/>
          </w:rPr>
          <w:tab/>
        </w:r>
        <w:r w:rsidR="00B23EEA" w:rsidRPr="005D1F12">
          <w:rPr>
            <w:rStyle w:val="Hypertextovodkaz"/>
            <w:rFonts w:cstheme="minorHAnsi"/>
            <w:noProof/>
          </w:rPr>
          <w:t>Opatření pro rozřeďování výbušné atmosféry</w:t>
        </w:r>
        <w:r w:rsidR="00B23EEA">
          <w:rPr>
            <w:noProof/>
            <w:webHidden/>
          </w:rPr>
          <w:tab/>
        </w:r>
        <w:r w:rsidR="00B23EEA">
          <w:rPr>
            <w:noProof/>
            <w:webHidden/>
          </w:rPr>
          <w:fldChar w:fldCharType="begin"/>
        </w:r>
        <w:r w:rsidR="00B23EEA">
          <w:rPr>
            <w:noProof/>
            <w:webHidden/>
          </w:rPr>
          <w:instrText xml:space="preserve"> PAGEREF _Toc147213145 \h </w:instrText>
        </w:r>
        <w:r w:rsidR="00B23EEA">
          <w:rPr>
            <w:noProof/>
            <w:webHidden/>
          </w:rPr>
        </w:r>
        <w:r w:rsidR="00B23EEA">
          <w:rPr>
            <w:noProof/>
            <w:webHidden/>
          </w:rPr>
          <w:fldChar w:fldCharType="separate"/>
        </w:r>
        <w:r w:rsidR="00B23EEA">
          <w:rPr>
            <w:noProof/>
            <w:webHidden/>
          </w:rPr>
          <w:t>52</w:t>
        </w:r>
        <w:r w:rsidR="00B23EEA">
          <w:rPr>
            <w:noProof/>
            <w:webHidden/>
          </w:rPr>
          <w:fldChar w:fldCharType="end"/>
        </w:r>
      </w:hyperlink>
    </w:p>
    <w:p w14:paraId="41F232F2" w14:textId="2696C20E" w:rsidR="00B23EEA" w:rsidRDefault="00D97D0D">
      <w:pPr>
        <w:pStyle w:val="Obsah2"/>
        <w:rPr>
          <w:rFonts w:asciiTheme="minorHAnsi" w:eastAsiaTheme="minorEastAsia" w:hAnsiTheme="minorHAnsi"/>
          <w:noProof/>
          <w:color w:val="auto"/>
          <w:lang w:eastAsia="cs-CZ"/>
        </w:rPr>
      </w:pPr>
      <w:hyperlink w:anchor="_Toc147213146" w:history="1">
        <w:r w:rsidR="00B23EEA" w:rsidRPr="005D1F12">
          <w:rPr>
            <w:rStyle w:val="Hypertextovodkaz"/>
            <w:rFonts w:cstheme="minorHAnsi"/>
            <w:noProof/>
          </w:rPr>
          <w:t>9.4</w:t>
        </w:r>
        <w:r w:rsidR="00B23EEA">
          <w:rPr>
            <w:rFonts w:asciiTheme="minorHAnsi" w:eastAsiaTheme="minorEastAsia" w:hAnsiTheme="minorHAnsi"/>
            <w:noProof/>
            <w:color w:val="auto"/>
            <w:lang w:eastAsia="cs-CZ"/>
          </w:rPr>
          <w:tab/>
        </w:r>
        <w:r w:rsidR="00B23EEA" w:rsidRPr="005D1F12">
          <w:rPr>
            <w:rStyle w:val="Hypertextovodkaz"/>
            <w:rFonts w:cstheme="minorHAnsi"/>
            <w:noProof/>
          </w:rPr>
          <w:t>Specifická opatření pro vstupní násypky, opatření týkající se zpracovávaného materiálu</w:t>
        </w:r>
        <w:r w:rsidR="00B23EEA">
          <w:rPr>
            <w:noProof/>
            <w:webHidden/>
          </w:rPr>
          <w:tab/>
        </w:r>
        <w:r w:rsidR="00B23EEA">
          <w:rPr>
            <w:noProof/>
            <w:webHidden/>
          </w:rPr>
          <w:fldChar w:fldCharType="begin"/>
        </w:r>
        <w:r w:rsidR="00B23EEA">
          <w:rPr>
            <w:noProof/>
            <w:webHidden/>
          </w:rPr>
          <w:instrText xml:space="preserve"> PAGEREF _Toc147213146 \h </w:instrText>
        </w:r>
        <w:r w:rsidR="00B23EEA">
          <w:rPr>
            <w:noProof/>
            <w:webHidden/>
          </w:rPr>
        </w:r>
        <w:r w:rsidR="00B23EEA">
          <w:rPr>
            <w:noProof/>
            <w:webHidden/>
          </w:rPr>
          <w:fldChar w:fldCharType="separate"/>
        </w:r>
        <w:r w:rsidR="00B23EEA">
          <w:rPr>
            <w:noProof/>
            <w:webHidden/>
          </w:rPr>
          <w:t>52</w:t>
        </w:r>
        <w:r w:rsidR="00B23EEA">
          <w:rPr>
            <w:noProof/>
            <w:webHidden/>
          </w:rPr>
          <w:fldChar w:fldCharType="end"/>
        </w:r>
      </w:hyperlink>
    </w:p>
    <w:p w14:paraId="03994A3B" w14:textId="108C03ED" w:rsidR="00B23EEA" w:rsidRDefault="00D97D0D">
      <w:pPr>
        <w:pStyle w:val="Obsah2"/>
        <w:rPr>
          <w:rFonts w:asciiTheme="minorHAnsi" w:eastAsiaTheme="minorEastAsia" w:hAnsiTheme="minorHAnsi"/>
          <w:noProof/>
          <w:color w:val="auto"/>
          <w:lang w:eastAsia="cs-CZ"/>
        </w:rPr>
      </w:pPr>
      <w:hyperlink w:anchor="_Toc147213147" w:history="1">
        <w:r w:rsidR="00B23EEA" w:rsidRPr="005D1F12">
          <w:rPr>
            <w:rStyle w:val="Hypertextovodkaz"/>
            <w:rFonts w:cstheme="minorHAnsi"/>
            <w:noProof/>
          </w:rPr>
          <w:t>9.5</w:t>
        </w:r>
        <w:r w:rsidR="00B23EEA">
          <w:rPr>
            <w:rFonts w:asciiTheme="minorHAnsi" w:eastAsiaTheme="minorEastAsia" w:hAnsiTheme="minorHAnsi"/>
            <w:noProof/>
            <w:color w:val="auto"/>
            <w:lang w:eastAsia="cs-CZ"/>
          </w:rPr>
          <w:tab/>
        </w:r>
        <w:r w:rsidR="00B23EEA" w:rsidRPr="005D1F12">
          <w:rPr>
            <w:rStyle w:val="Hypertextovodkaz"/>
            <w:rFonts w:cstheme="minorHAnsi"/>
            <w:noProof/>
          </w:rPr>
          <w:t>Specifická opatření pro pásové dopravníky a šnekové dopravníky na kotelnách</w:t>
        </w:r>
        <w:r w:rsidR="00B23EEA">
          <w:rPr>
            <w:noProof/>
            <w:webHidden/>
          </w:rPr>
          <w:tab/>
        </w:r>
        <w:r w:rsidR="00B23EEA">
          <w:rPr>
            <w:noProof/>
            <w:webHidden/>
          </w:rPr>
          <w:fldChar w:fldCharType="begin"/>
        </w:r>
        <w:r w:rsidR="00B23EEA">
          <w:rPr>
            <w:noProof/>
            <w:webHidden/>
          </w:rPr>
          <w:instrText xml:space="preserve"> PAGEREF _Toc147213147 \h </w:instrText>
        </w:r>
        <w:r w:rsidR="00B23EEA">
          <w:rPr>
            <w:noProof/>
            <w:webHidden/>
          </w:rPr>
        </w:r>
        <w:r w:rsidR="00B23EEA">
          <w:rPr>
            <w:noProof/>
            <w:webHidden/>
          </w:rPr>
          <w:fldChar w:fldCharType="separate"/>
        </w:r>
        <w:r w:rsidR="00B23EEA">
          <w:rPr>
            <w:noProof/>
            <w:webHidden/>
          </w:rPr>
          <w:t>53</w:t>
        </w:r>
        <w:r w:rsidR="00B23EEA">
          <w:rPr>
            <w:noProof/>
            <w:webHidden/>
          </w:rPr>
          <w:fldChar w:fldCharType="end"/>
        </w:r>
      </w:hyperlink>
    </w:p>
    <w:p w14:paraId="2AC16485" w14:textId="52D61B55" w:rsidR="00B23EEA" w:rsidRDefault="00D97D0D">
      <w:pPr>
        <w:pStyle w:val="Obsah2"/>
        <w:rPr>
          <w:rFonts w:asciiTheme="minorHAnsi" w:eastAsiaTheme="minorEastAsia" w:hAnsiTheme="minorHAnsi"/>
          <w:noProof/>
          <w:color w:val="auto"/>
          <w:lang w:eastAsia="cs-CZ"/>
        </w:rPr>
      </w:pPr>
      <w:hyperlink w:anchor="_Toc147213148" w:history="1">
        <w:r w:rsidR="00B23EEA" w:rsidRPr="005D1F12">
          <w:rPr>
            <w:rStyle w:val="Hypertextovodkaz"/>
            <w:rFonts w:cstheme="minorHAnsi"/>
            <w:noProof/>
          </w:rPr>
          <w:t>9.6</w:t>
        </w:r>
        <w:r w:rsidR="00B23EEA">
          <w:rPr>
            <w:rFonts w:asciiTheme="minorHAnsi" w:eastAsiaTheme="minorEastAsia" w:hAnsiTheme="minorHAnsi"/>
            <w:noProof/>
            <w:color w:val="auto"/>
            <w:lang w:eastAsia="cs-CZ"/>
          </w:rPr>
          <w:tab/>
        </w:r>
        <w:r w:rsidR="00B23EEA" w:rsidRPr="005D1F12">
          <w:rPr>
            <w:rStyle w:val="Hypertextovodkaz"/>
            <w:rFonts w:cstheme="minorHAnsi"/>
            <w:noProof/>
          </w:rPr>
          <w:t>Specifická opatření pro skladovací sila a provozní zásobníky kotlů</w:t>
        </w:r>
        <w:r w:rsidR="00B23EEA">
          <w:rPr>
            <w:noProof/>
            <w:webHidden/>
          </w:rPr>
          <w:tab/>
        </w:r>
        <w:r w:rsidR="00B23EEA">
          <w:rPr>
            <w:noProof/>
            <w:webHidden/>
          </w:rPr>
          <w:fldChar w:fldCharType="begin"/>
        </w:r>
        <w:r w:rsidR="00B23EEA">
          <w:rPr>
            <w:noProof/>
            <w:webHidden/>
          </w:rPr>
          <w:instrText xml:space="preserve"> PAGEREF _Toc147213148 \h </w:instrText>
        </w:r>
        <w:r w:rsidR="00B23EEA">
          <w:rPr>
            <w:noProof/>
            <w:webHidden/>
          </w:rPr>
        </w:r>
        <w:r w:rsidR="00B23EEA">
          <w:rPr>
            <w:noProof/>
            <w:webHidden/>
          </w:rPr>
          <w:fldChar w:fldCharType="separate"/>
        </w:r>
        <w:r w:rsidR="00B23EEA">
          <w:rPr>
            <w:noProof/>
            <w:webHidden/>
          </w:rPr>
          <w:t>53</w:t>
        </w:r>
        <w:r w:rsidR="00B23EEA">
          <w:rPr>
            <w:noProof/>
            <w:webHidden/>
          </w:rPr>
          <w:fldChar w:fldCharType="end"/>
        </w:r>
      </w:hyperlink>
    </w:p>
    <w:p w14:paraId="583A06CD" w14:textId="77494388" w:rsidR="00B23EEA" w:rsidRDefault="00D97D0D">
      <w:pPr>
        <w:pStyle w:val="Obsah2"/>
        <w:rPr>
          <w:rFonts w:asciiTheme="minorHAnsi" w:eastAsiaTheme="minorEastAsia" w:hAnsiTheme="minorHAnsi"/>
          <w:noProof/>
          <w:color w:val="auto"/>
          <w:lang w:eastAsia="cs-CZ"/>
        </w:rPr>
      </w:pPr>
      <w:hyperlink w:anchor="_Toc147213149" w:history="1">
        <w:r w:rsidR="00B23EEA" w:rsidRPr="005D1F12">
          <w:rPr>
            <w:rStyle w:val="Hypertextovodkaz"/>
            <w:rFonts w:cstheme="minorHAnsi"/>
            <w:noProof/>
          </w:rPr>
          <w:t>9.7</w:t>
        </w:r>
        <w:r w:rsidR="00B23EEA">
          <w:rPr>
            <w:rFonts w:asciiTheme="minorHAnsi" w:eastAsiaTheme="minorEastAsia" w:hAnsiTheme="minorHAnsi"/>
            <w:noProof/>
            <w:color w:val="auto"/>
            <w:lang w:eastAsia="cs-CZ"/>
          </w:rPr>
          <w:tab/>
        </w:r>
        <w:r w:rsidR="00B23EEA" w:rsidRPr="005D1F12">
          <w:rPr>
            <w:rStyle w:val="Hypertextovodkaz"/>
            <w:rFonts w:cstheme="minorHAnsi"/>
            <w:noProof/>
          </w:rPr>
          <w:t>Výběr zařízení</w:t>
        </w:r>
        <w:r w:rsidR="00B23EEA">
          <w:rPr>
            <w:noProof/>
            <w:webHidden/>
          </w:rPr>
          <w:tab/>
        </w:r>
        <w:r w:rsidR="00B23EEA">
          <w:rPr>
            <w:noProof/>
            <w:webHidden/>
          </w:rPr>
          <w:fldChar w:fldCharType="begin"/>
        </w:r>
        <w:r w:rsidR="00B23EEA">
          <w:rPr>
            <w:noProof/>
            <w:webHidden/>
          </w:rPr>
          <w:instrText xml:space="preserve"> PAGEREF _Toc147213149 \h </w:instrText>
        </w:r>
        <w:r w:rsidR="00B23EEA">
          <w:rPr>
            <w:noProof/>
            <w:webHidden/>
          </w:rPr>
        </w:r>
        <w:r w:rsidR="00B23EEA">
          <w:rPr>
            <w:noProof/>
            <w:webHidden/>
          </w:rPr>
          <w:fldChar w:fldCharType="separate"/>
        </w:r>
        <w:r w:rsidR="00B23EEA">
          <w:rPr>
            <w:noProof/>
            <w:webHidden/>
          </w:rPr>
          <w:t>54</w:t>
        </w:r>
        <w:r w:rsidR="00B23EEA">
          <w:rPr>
            <w:noProof/>
            <w:webHidden/>
          </w:rPr>
          <w:fldChar w:fldCharType="end"/>
        </w:r>
      </w:hyperlink>
    </w:p>
    <w:p w14:paraId="4523C110" w14:textId="06B1D3DA"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50" w:history="1">
        <w:r w:rsidR="00B23EEA" w:rsidRPr="005D1F12">
          <w:rPr>
            <w:rStyle w:val="Hypertextovodkaz"/>
            <w:noProof/>
          </w:rPr>
          <w:t>9.7.1</w:t>
        </w:r>
        <w:r w:rsidR="00B23EEA">
          <w:rPr>
            <w:rFonts w:eastAsiaTheme="minorEastAsia" w:cstheme="minorBidi"/>
            <w:noProof/>
            <w:color w:val="auto"/>
            <w:sz w:val="22"/>
            <w:szCs w:val="22"/>
            <w:lang w:eastAsia="cs-CZ"/>
          </w:rPr>
          <w:tab/>
        </w:r>
        <w:r w:rsidR="00B23EEA" w:rsidRPr="005D1F12">
          <w:rPr>
            <w:rStyle w:val="Hypertextovodkaz"/>
            <w:noProof/>
          </w:rPr>
          <w:t>Požadavky na zařízení</w:t>
        </w:r>
        <w:r w:rsidR="00B23EEA">
          <w:rPr>
            <w:noProof/>
            <w:webHidden/>
          </w:rPr>
          <w:tab/>
        </w:r>
        <w:r w:rsidR="00B23EEA">
          <w:rPr>
            <w:noProof/>
            <w:webHidden/>
          </w:rPr>
          <w:fldChar w:fldCharType="begin"/>
        </w:r>
        <w:r w:rsidR="00B23EEA">
          <w:rPr>
            <w:noProof/>
            <w:webHidden/>
          </w:rPr>
          <w:instrText xml:space="preserve"> PAGEREF _Toc147213150 \h </w:instrText>
        </w:r>
        <w:r w:rsidR="00B23EEA">
          <w:rPr>
            <w:noProof/>
            <w:webHidden/>
          </w:rPr>
        </w:r>
        <w:r w:rsidR="00B23EEA">
          <w:rPr>
            <w:noProof/>
            <w:webHidden/>
          </w:rPr>
          <w:fldChar w:fldCharType="separate"/>
        </w:r>
        <w:r w:rsidR="00B23EEA">
          <w:rPr>
            <w:noProof/>
            <w:webHidden/>
          </w:rPr>
          <w:t>54</w:t>
        </w:r>
        <w:r w:rsidR="00B23EEA">
          <w:rPr>
            <w:noProof/>
            <w:webHidden/>
          </w:rPr>
          <w:fldChar w:fldCharType="end"/>
        </w:r>
      </w:hyperlink>
    </w:p>
    <w:p w14:paraId="07B24D72" w14:textId="5BC04E55"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51" w:history="1">
        <w:r w:rsidR="00B23EEA" w:rsidRPr="005D1F12">
          <w:rPr>
            <w:rStyle w:val="Hypertextovodkaz"/>
            <w:noProof/>
          </w:rPr>
          <w:t>9.7.2</w:t>
        </w:r>
        <w:r w:rsidR="00B23EEA">
          <w:rPr>
            <w:rFonts w:eastAsiaTheme="minorEastAsia" w:cstheme="minorBidi"/>
            <w:noProof/>
            <w:color w:val="auto"/>
            <w:sz w:val="22"/>
            <w:szCs w:val="22"/>
            <w:lang w:eastAsia="cs-CZ"/>
          </w:rPr>
          <w:tab/>
        </w:r>
        <w:r w:rsidR="00B23EEA" w:rsidRPr="005D1F12">
          <w:rPr>
            <w:rStyle w:val="Hypertextovodkaz"/>
            <w:noProof/>
          </w:rPr>
          <w:t>Značení zařízení</w:t>
        </w:r>
        <w:r w:rsidR="00B23EEA">
          <w:rPr>
            <w:noProof/>
            <w:webHidden/>
          </w:rPr>
          <w:tab/>
        </w:r>
        <w:r w:rsidR="00B23EEA">
          <w:rPr>
            <w:noProof/>
            <w:webHidden/>
          </w:rPr>
          <w:fldChar w:fldCharType="begin"/>
        </w:r>
        <w:r w:rsidR="00B23EEA">
          <w:rPr>
            <w:noProof/>
            <w:webHidden/>
          </w:rPr>
          <w:instrText xml:space="preserve"> PAGEREF _Toc147213151 \h </w:instrText>
        </w:r>
        <w:r w:rsidR="00B23EEA">
          <w:rPr>
            <w:noProof/>
            <w:webHidden/>
          </w:rPr>
        </w:r>
        <w:r w:rsidR="00B23EEA">
          <w:rPr>
            <w:noProof/>
            <w:webHidden/>
          </w:rPr>
          <w:fldChar w:fldCharType="separate"/>
        </w:r>
        <w:r w:rsidR="00B23EEA">
          <w:rPr>
            <w:noProof/>
            <w:webHidden/>
          </w:rPr>
          <w:t>56</w:t>
        </w:r>
        <w:r w:rsidR="00B23EEA">
          <w:rPr>
            <w:noProof/>
            <w:webHidden/>
          </w:rPr>
          <w:fldChar w:fldCharType="end"/>
        </w:r>
      </w:hyperlink>
    </w:p>
    <w:p w14:paraId="5E51BE97" w14:textId="3280F369" w:rsidR="00B23EEA" w:rsidRDefault="00D97D0D">
      <w:pPr>
        <w:pStyle w:val="Obsah3"/>
        <w:tabs>
          <w:tab w:val="left" w:pos="880"/>
          <w:tab w:val="right" w:leader="dot" w:pos="9630"/>
        </w:tabs>
        <w:rPr>
          <w:rFonts w:eastAsiaTheme="minorEastAsia" w:cstheme="minorBidi"/>
          <w:noProof/>
          <w:color w:val="auto"/>
          <w:sz w:val="22"/>
          <w:szCs w:val="22"/>
          <w:lang w:eastAsia="cs-CZ"/>
        </w:rPr>
      </w:pPr>
      <w:hyperlink w:anchor="_Toc147213152" w:history="1">
        <w:r w:rsidR="00B23EEA" w:rsidRPr="005D1F12">
          <w:rPr>
            <w:rStyle w:val="Hypertextovodkaz"/>
            <w:noProof/>
          </w:rPr>
          <w:t>9.7.3</w:t>
        </w:r>
        <w:r w:rsidR="00B23EEA">
          <w:rPr>
            <w:rFonts w:eastAsiaTheme="minorEastAsia" w:cstheme="minorBidi"/>
            <w:noProof/>
            <w:color w:val="auto"/>
            <w:sz w:val="22"/>
            <w:szCs w:val="22"/>
            <w:lang w:eastAsia="cs-CZ"/>
          </w:rPr>
          <w:tab/>
        </w:r>
        <w:r w:rsidR="00B23EEA" w:rsidRPr="005D1F12">
          <w:rPr>
            <w:rStyle w:val="Hypertextovodkaz"/>
            <w:noProof/>
          </w:rPr>
          <w:t>Požadavky na ochranné systémy</w:t>
        </w:r>
        <w:r w:rsidR="00B23EEA">
          <w:rPr>
            <w:noProof/>
            <w:webHidden/>
          </w:rPr>
          <w:tab/>
        </w:r>
        <w:r w:rsidR="00B23EEA">
          <w:rPr>
            <w:noProof/>
            <w:webHidden/>
          </w:rPr>
          <w:fldChar w:fldCharType="begin"/>
        </w:r>
        <w:r w:rsidR="00B23EEA">
          <w:rPr>
            <w:noProof/>
            <w:webHidden/>
          </w:rPr>
          <w:instrText xml:space="preserve"> PAGEREF _Toc147213152 \h </w:instrText>
        </w:r>
        <w:r w:rsidR="00B23EEA">
          <w:rPr>
            <w:noProof/>
            <w:webHidden/>
          </w:rPr>
        </w:r>
        <w:r w:rsidR="00B23EEA">
          <w:rPr>
            <w:noProof/>
            <w:webHidden/>
          </w:rPr>
          <w:fldChar w:fldCharType="separate"/>
        </w:r>
        <w:r w:rsidR="00B23EEA">
          <w:rPr>
            <w:noProof/>
            <w:webHidden/>
          </w:rPr>
          <w:t>57</w:t>
        </w:r>
        <w:r w:rsidR="00B23EEA">
          <w:rPr>
            <w:noProof/>
            <w:webHidden/>
          </w:rPr>
          <w:fldChar w:fldCharType="end"/>
        </w:r>
      </w:hyperlink>
    </w:p>
    <w:p w14:paraId="01099F32" w14:textId="559FC952" w:rsidR="00B23EEA" w:rsidRDefault="00D97D0D">
      <w:pPr>
        <w:pStyle w:val="Obsah2"/>
        <w:rPr>
          <w:rFonts w:asciiTheme="minorHAnsi" w:eastAsiaTheme="minorEastAsia" w:hAnsiTheme="minorHAnsi"/>
          <w:noProof/>
          <w:color w:val="auto"/>
          <w:lang w:eastAsia="cs-CZ"/>
        </w:rPr>
      </w:pPr>
      <w:hyperlink w:anchor="_Toc147213153" w:history="1">
        <w:r w:rsidR="00B23EEA" w:rsidRPr="005D1F12">
          <w:rPr>
            <w:rStyle w:val="Hypertextovodkaz"/>
            <w:rFonts w:cstheme="minorHAnsi"/>
            <w:noProof/>
          </w:rPr>
          <w:t>9.8</w:t>
        </w:r>
        <w:r w:rsidR="00B23EEA">
          <w:rPr>
            <w:rFonts w:asciiTheme="minorHAnsi" w:eastAsiaTheme="minorEastAsia" w:hAnsiTheme="minorHAnsi"/>
            <w:noProof/>
            <w:color w:val="auto"/>
            <w:lang w:eastAsia="cs-CZ"/>
          </w:rPr>
          <w:tab/>
        </w:r>
        <w:r w:rsidR="00B23EEA" w:rsidRPr="005D1F12">
          <w:rPr>
            <w:rStyle w:val="Hypertextovodkaz"/>
            <w:rFonts w:cstheme="minorHAnsi"/>
            <w:noProof/>
          </w:rPr>
          <w:t>Informace o materiálech</w:t>
        </w:r>
        <w:r w:rsidR="00B23EEA">
          <w:rPr>
            <w:noProof/>
            <w:webHidden/>
          </w:rPr>
          <w:tab/>
        </w:r>
        <w:r w:rsidR="00B23EEA">
          <w:rPr>
            <w:noProof/>
            <w:webHidden/>
          </w:rPr>
          <w:fldChar w:fldCharType="begin"/>
        </w:r>
        <w:r w:rsidR="00B23EEA">
          <w:rPr>
            <w:noProof/>
            <w:webHidden/>
          </w:rPr>
          <w:instrText xml:space="preserve"> PAGEREF _Toc147213153 \h </w:instrText>
        </w:r>
        <w:r w:rsidR="00B23EEA">
          <w:rPr>
            <w:noProof/>
            <w:webHidden/>
          </w:rPr>
        </w:r>
        <w:r w:rsidR="00B23EEA">
          <w:rPr>
            <w:noProof/>
            <w:webHidden/>
          </w:rPr>
          <w:fldChar w:fldCharType="separate"/>
        </w:r>
        <w:r w:rsidR="00B23EEA">
          <w:rPr>
            <w:noProof/>
            <w:webHidden/>
          </w:rPr>
          <w:t>58</w:t>
        </w:r>
        <w:r w:rsidR="00B23EEA">
          <w:rPr>
            <w:noProof/>
            <w:webHidden/>
          </w:rPr>
          <w:fldChar w:fldCharType="end"/>
        </w:r>
      </w:hyperlink>
    </w:p>
    <w:p w14:paraId="692CE9B3" w14:textId="415F2C48" w:rsidR="00B23EEA" w:rsidRDefault="00D97D0D">
      <w:pPr>
        <w:pStyle w:val="Obsah1"/>
        <w:rPr>
          <w:rFonts w:asciiTheme="minorHAnsi" w:eastAsiaTheme="minorEastAsia" w:hAnsiTheme="minorHAnsi"/>
          <w:b w:val="0"/>
          <w:color w:val="auto"/>
          <w:lang w:eastAsia="cs-CZ"/>
        </w:rPr>
      </w:pPr>
      <w:hyperlink w:anchor="_Toc147213154" w:history="1">
        <w:r w:rsidR="00B23EEA" w:rsidRPr="005D1F12">
          <w:rPr>
            <w:rStyle w:val="Hypertextovodkaz"/>
            <w:rFonts w:cstheme="minorHAnsi"/>
          </w:rPr>
          <w:t>10.</w:t>
        </w:r>
        <w:r w:rsidR="00B23EEA">
          <w:rPr>
            <w:rFonts w:asciiTheme="minorHAnsi" w:eastAsiaTheme="minorEastAsia" w:hAnsiTheme="minorHAnsi"/>
            <w:b w:val="0"/>
            <w:color w:val="auto"/>
            <w:lang w:eastAsia="cs-CZ"/>
          </w:rPr>
          <w:tab/>
        </w:r>
        <w:r w:rsidR="00B23EEA" w:rsidRPr="005D1F12">
          <w:rPr>
            <w:rStyle w:val="Hypertextovodkaz"/>
            <w:rFonts w:cstheme="minorHAnsi"/>
          </w:rPr>
          <w:t>Organizační opatření</w:t>
        </w:r>
        <w:r w:rsidR="00B23EEA">
          <w:rPr>
            <w:webHidden/>
          </w:rPr>
          <w:tab/>
        </w:r>
        <w:r w:rsidR="00B23EEA">
          <w:rPr>
            <w:webHidden/>
          </w:rPr>
          <w:fldChar w:fldCharType="begin"/>
        </w:r>
        <w:r w:rsidR="00B23EEA">
          <w:rPr>
            <w:webHidden/>
          </w:rPr>
          <w:instrText xml:space="preserve"> PAGEREF _Toc147213154 \h </w:instrText>
        </w:r>
        <w:r w:rsidR="00B23EEA">
          <w:rPr>
            <w:webHidden/>
          </w:rPr>
        </w:r>
        <w:r w:rsidR="00B23EEA">
          <w:rPr>
            <w:webHidden/>
          </w:rPr>
          <w:fldChar w:fldCharType="separate"/>
        </w:r>
        <w:r w:rsidR="00B23EEA">
          <w:rPr>
            <w:webHidden/>
          </w:rPr>
          <w:t>60</w:t>
        </w:r>
        <w:r w:rsidR="00B23EEA">
          <w:rPr>
            <w:webHidden/>
          </w:rPr>
          <w:fldChar w:fldCharType="end"/>
        </w:r>
      </w:hyperlink>
    </w:p>
    <w:p w14:paraId="7B0E5C21" w14:textId="0208158F" w:rsidR="00B23EEA" w:rsidRDefault="00D97D0D">
      <w:pPr>
        <w:pStyle w:val="Obsah2"/>
        <w:rPr>
          <w:rFonts w:asciiTheme="minorHAnsi" w:eastAsiaTheme="minorEastAsia" w:hAnsiTheme="minorHAnsi"/>
          <w:noProof/>
          <w:color w:val="auto"/>
          <w:lang w:eastAsia="cs-CZ"/>
        </w:rPr>
      </w:pPr>
      <w:hyperlink w:anchor="_Toc147213155" w:history="1">
        <w:r w:rsidR="00B23EEA" w:rsidRPr="005D1F12">
          <w:rPr>
            <w:rStyle w:val="Hypertextovodkaz"/>
            <w:rFonts w:cstheme="minorHAnsi"/>
            <w:noProof/>
          </w:rPr>
          <w:t>10.1</w:t>
        </w:r>
        <w:r w:rsidR="00B23EEA">
          <w:rPr>
            <w:rFonts w:asciiTheme="minorHAnsi" w:eastAsiaTheme="minorEastAsia" w:hAnsiTheme="minorHAnsi"/>
            <w:noProof/>
            <w:color w:val="auto"/>
            <w:lang w:eastAsia="cs-CZ"/>
          </w:rPr>
          <w:tab/>
        </w:r>
        <w:r w:rsidR="00B23EEA" w:rsidRPr="005D1F12">
          <w:rPr>
            <w:rStyle w:val="Hypertextovodkaz"/>
            <w:rFonts w:cstheme="minorHAnsi"/>
            <w:noProof/>
          </w:rPr>
          <w:t>Implementace opatření proti výbuchu</w:t>
        </w:r>
        <w:r w:rsidR="00B23EEA">
          <w:rPr>
            <w:noProof/>
            <w:webHidden/>
          </w:rPr>
          <w:tab/>
        </w:r>
        <w:r w:rsidR="00B23EEA">
          <w:rPr>
            <w:noProof/>
            <w:webHidden/>
          </w:rPr>
          <w:fldChar w:fldCharType="begin"/>
        </w:r>
        <w:r w:rsidR="00B23EEA">
          <w:rPr>
            <w:noProof/>
            <w:webHidden/>
          </w:rPr>
          <w:instrText xml:space="preserve"> PAGEREF _Toc147213155 \h </w:instrText>
        </w:r>
        <w:r w:rsidR="00B23EEA">
          <w:rPr>
            <w:noProof/>
            <w:webHidden/>
          </w:rPr>
        </w:r>
        <w:r w:rsidR="00B23EEA">
          <w:rPr>
            <w:noProof/>
            <w:webHidden/>
          </w:rPr>
          <w:fldChar w:fldCharType="separate"/>
        </w:r>
        <w:r w:rsidR="00B23EEA">
          <w:rPr>
            <w:noProof/>
            <w:webHidden/>
          </w:rPr>
          <w:t>60</w:t>
        </w:r>
        <w:r w:rsidR="00B23EEA">
          <w:rPr>
            <w:noProof/>
            <w:webHidden/>
          </w:rPr>
          <w:fldChar w:fldCharType="end"/>
        </w:r>
      </w:hyperlink>
    </w:p>
    <w:p w14:paraId="70F15D10" w14:textId="6F865F2F" w:rsidR="00B23EEA" w:rsidRDefault="00D97D0D">
      <w:pPr>
        <w:pStyle w:val="Obsah2"/>
        <w:rPr>
          <w:rFonts w:asciiTheme="minorHAnsi" w:eastAsiaTheme="minorEastAsia" w:hAnsiTheme="minorHAnsi"/>
          <w:noProof/>
          <w:color w:val="auto"/>
          <w:lang w:eastAsia="cs-CZ"/>
        </w:rPr>
      </w:pPr>
      <w:hyperlink w:anchor="_Toc147213156" w:history="1">
        <w:r w:rsidR="00B23EEA" w:rsidRPr="005D1F12">
          <w:rPr>
            <w:rStyle w:val="Hypertextovodkaz"/>
            <w:rFonts w:cstheme="minorHAnsi"/>
            <w:noProof/>
          </w:rPr>
          <w:t>10.2</w:t>
        </w:r>
        <w:r w:rsidR="00B23EEA">
          <w:rPr>
            <w:rFonts w:asciiTheme="minorHAnsi" w:eastAsiaTheme="minorEastAsia" w:hAnsiTheme="minorHAnsi"/>
            <w:noProof/>
            <w:color w:val="auto"/>
            <w:lang w:eastAsia="cs-CZ"/>
          </w:rPr>
          <w:tab/>
        </w:r>
        <w:r w:rsidR="00B23EEA" w:rsidRPr="005D1F12">
          <w:rPr>
            <w:rStyle w:val="Hypertextovodkaz"/>
            <w:rFonts w:cstheme="minorHAnsi"/>
            <w:noProof/>
          </w:rPr>
          <w:t>Kvalifikace a školení zaměstnanců a osob vstupujících do provozu</w:t>
        </w:r>
        <w:r w:rsidR="00B23EEA">
          <w:rPr>
            <w:noProof/>
            <w:webHidden/>
          </w:rPr>
          <w:tab/>
        </w:r>
        <w:r w:rsidR="00B23EEA">
          <w:rPr>
            <w:noProof/>
            <w:webHidden/>
          </w:rPr>
          <w:fldChar w:fldCharType="begin"/>
        </w:r>
        <w:r w:rsidR="00B23EEA">
          <w:rPr>
            <w:noProof/>
            <w:webHidden/>
          </w:rPr>
          <w:instrText xml:space="preserve"> PAGEREF _Toc147213156 \h </w:instrText>
        </w:r>
        <w:r w:rsidR="00B23EEA">
          <w:rPr>
            <w:noProof/>
            <w:webHidden/>
          </w:rPr>
        </w:r>
        <w:r w:rsidR="00B23EEA">
          <w:rPr>
            <w:noProof/>
            <w:webHidden/>
          </w:rPr>
          <w:fldChar w:fldCharType="separate"/>
        </w:r>
        <w:r w:rsidR="00B23EEA">
          <w:rPr>
            <w:noProof/>
            <w:webHidden/>
          </w:rPr>
          <w:t>61</w:t>
        </w:r>
        <w:r w:rsidR="00B23EEA">
          <w:rPr>
            <w:noProof/>
            <w:webHidden/>
          </w:rPr>
          <w:fldChar w:fldCharType="end"/>
        </w:r>
      </w:hyperlink>
    </w:p>
    <w:p w14:paraId="768C3169" w14:textId="3A5BE789" w:rsidR="00B23EEA" w:rsidRDefault="00D97D0D">
      <w:pPr>
        <w:pStyle w:val="Obsah3"/>
        <w:tabs>
          <w:tab w:val="left" w:pos="1100"/>
          <w:tab w:val="right" w:leader="dot" w:pos="9630"/>
        </w:tabs>
        <w:rPr>
          <w:rFonts w:eastAsiaTheme="minorEastAsia" w:cstheme="minorBidi"/>
          <w:noProof/>
          <w:color w:val="auto"/>
          <w:sz w:val="22"/>
          <w:szCs w:val="22"/>
          <w:lang w:eastAsia="cs-CZ"/>
        </w:rPr>
      </w:pPr>
      <w:hyperlink w:anchor="_Toc147213157" w:history="1">
        <w:r w:rsidR="00B23EEA" w:rsidRPr="005D1F12">
          <w:rPr>
            <w:rStyle w:val="Hypertextovodkaz"/>
            <w:noProof/>
          </w:rPr>
          <w:t>10.2.1</w:t>
        </w:r>
        <w:r w:rsidR="00B23EEA">
          <w:rPr>
            <w:rFonts w:eastAsiaTheme="minorEastAsia" w:cstheme="minorBidi"/>
            <w:noProof/>
            <w:color w:val="auto"/>
            <w:sz w:val="22"/>
            <w:szCs w:val="22"/>
            <w:lang w:eastAsia="cs-CZ"/>
          </w:rPr>
          <w:tab/>
        </w:r>
        <w:r w:rsidR="00B23EEA" w:rsidRPr="005D1F12">
          <w:rPr>
            <w:rStyle w:val="Hypertextovodkaz"/>
            <w:noProof/>
          </w:rPr>
          <w:t>Krátkodobý pobyt, návštěvy</w:t>
        </w:r>
        <w:r w:rsidR="00B23EEA">
          <w:rPr>
            <w:noProof/>
            <w:webHidden/>
          </w:rPr>
          <w:tab/>
        </w:r>
        <w:r w:rsidR="00B23EEA">
          <w:rPr>
            <w:noProof/>
            <w:webHidden/>
          </w:rPr>
          <w:fldChar w:fldCharType="begin"/>
        </w:r>
        <w:r w:rsidR="00B23EEA">
          <w:rPr>
            <w:noProof/>
            <w:webHidden/>
          </w:rPr>
          <w:instrText xml:space="preserve"> PAGEREF _Toc147213157 \h </w:instrText>
        </w:r>
        <w:r w:rsidR="00B23EEA">
          <w:rPr>
            <w:noProof/>
            <w:webHidden/>
          </w:rPr>
        </w:r>
        <w:r w:rsidR="00B23EEA">
          <w:rPr>
            <w:noProof/>
            <w:webHidden/>
          </w:rPr>
          <w:fldChar w:fldCharType="separate"/>
        </w:r>
        <w:r w:rsidR="00B23EEA">
          <w:rPr>
            <w:noProof/>
            <w:webHidden/>
          </w:rPr>
          <w:t>61</w:t>
        </w:r>
        <w:r w:rsidR="00B23EEA">
          <w:rPr>
            <w:noProof/>
            <w:webHidden/>
          </w:rPr>
          <w:fldChar w:fldCharType="end"/>
        </w:r>
      </w:hyperlink>
    </w:p>
    <w:p w14:paraId="7B507A0F" w14:textId="3800A533" w:rsidR="00B23EEA" w:rsidRDefault="00D97D0D">
      <w:pPr>
        <w:pStyle w:val="Obsah3"/>
        <w:tabs>
          <w:tab w:val="left" w:pos="1100"/>
          <w:tab w:val="right" w:leader="dot" w:pos="9630"/>
        </w:tabs>
        <w:rPr>
          <w:rFonts w:eastAsiaTheme="minorEastAsia" w:cstheme="minorBidi"/>
          <w:noProof/>
          <w:color w:val="auto"/>
          <w:sz w:val="22"/>
          <w:szCs w:val="22"/>
          <w:lang w:eastAsia="cs-CZ"/>
        </w:rPr>
      </w:pPr>
      <w:hyperlink w:anchor="_Toc147213158" w:history="1">
        <w:r w:rsidR="00B23EEA" w:rsidRPr="005D1F12">
          <w:rPr>
            <w:rStyle w:val="Hypertextovodkaz"/>
            <w:noProof/>
          </w:rPr>
          <w:t>10.2.2</w:t>
        </w:r>
        <w:r w:rsidR="00B23EEA">
          <w:rPr>
            <w:rFonts w:eastAsiaTheme="minorEastAsia" w:cstheme="minorBidi"/>
            <w:noProof/>
            <w:color w:val="auto"/>
            <w:sz w:val="22"/>
            <w:szCs w:val="22"/>
            <w:lang w:eastAsia="cs-CZ"/>
          </w:rPr>
          <w:tab/>
        </w:r>
        <w:r w:rsidR="00B23EEA" w:rsidRPr="005D1F12">
          <w:rPr>
            <w:rStyle w:val="Hypertextovodkaz"/>
            <w:noProof/>
          </w:rPr>
          <w:t>Zaměstnanci, vedoucí zaměstnanci</w:t>
        </w:r>
        <w:r w:rsidR="00B23EEA">
          <w:rPr>
            <w:noProof/>
            <w:webHidden/>
          </w:rPr>
          <w:tab/>
        </w:r>
        <w:r w:rsidR="00B23EEA">
          <w:rPr>
            <w:noProof/>
            <w:webHidden/>
          </w:rPr>
          <w:fldChar w:fldCharType="begin"/>
        </w:r>
        <w:r w:rsidR="00B23EEA">
          <w:rPr>
            <w:noProof/>
            <w:webHidden/>
          </w:rPr>
          <w:instrText xml:space="preserve"> PAGEREF _Toc147213158 \h </w:instrText>
        </w:r>
        <w:r w:rsidR="00B23EEA">
          <w:rPr>
            <w:noProof/>
            <w:webHidden/>
          </w:rPr>
        </w:r>
        <w:r w:rsidR="00B23EEA">
          <w:rPr>
            <w:noProof/>
            <w:webHidden/>
          </w:rPr>
          <w:fldChar w:fldCharType="separate"/>
        </w:r>
        <w:r w:rsidR="00B23EEA">
          <w:rPr>
            <w:noProof/>
            <w:webHidden/>
          </w:rPr>
          <w:t>61</w:t>
        </w:r>
        <w:r w:rsidR="00B23EEA">
          <w:rPr>
            <w:noProof/>
            <w:webHidden/>
          </w:rPr>
          <w:fldChar w:fldCharType="end"/>
        </w:r>
      </w:hyperlink>
    </w:p>
    <w:p w14:paraId="59678776" w14:textId="4EF655BD" w:rsidR="00B23EEA" w:rsidRDefault="00D97D0D">
      <w:pPr>
        <w:pStyle w:val="Obsah3"/>
        <w:tabs>
          <w:tab w:val="left" w:pos="1100"/>
          <w:tab w:val="right" w:leader="dot" w:pos="9630"/>
        </w:tabs>
        <w:rPr>
          <w:rFonts w:eastAsiaTheme="minorEastAsia" w:cstheme="minorBidi"/>
          <w:noProof/>
          <w:color w:val="auto"/>
          <w:sz w:val="22"/>
          <w:szCs w:val="22"/>
          <w:lang w:eastAsia="cs-CZ"/>
        </w:rPr>
      </w:pPr>
      <w:hyperlink w:anchor="_Toc147213159" w:history="1">
        <w:r w:rsidR="00B23EEA" w:rsidRPr="005D1F12">
          <w:rPr>
            <w:rStyle w:val="Hypertextovodkaz"/>
            <w:noProof/>
          </w:rPr>
          <w:t>10.2.3</w:t>
        </w:r>
        <w:r w:rsidR="00B23EEA">
          <w:rPr>
            <w:rFonts w:eastAsiaTheme="minorEastAsia" w:cstheme="minorBidi"/>
            <w:noProof/>
            <w:color w:val="auto"/>
            <w:sz w:val="22"/>
            <w:szCs w:val="22"/>
            <w:lang w:eastAsia="cs-CZ"/>
          </w:rPr>
          <w:tab/>
        </w:r>
        <w:r w:rsidR="00B23EEA" w:rsidRPr="005D1F12">
          <w:rPr>
            <w:rStyle w:val="Hypertextovodkaz"/>
            <w:noProof/>
          </w:rPr>
          <w:t>Zaměstnanci externích firem</w:t>
        </w:r>
        <w:r w:rsidR="00B23EEA">
          <w:rPr>
            <w:noProof/>
            <w:webHidden/>
          </w:rPr>
          <w:tab/>
        </w:r>
        <w:r w:rsidR="00B23EEA">
          <w:rPr>
            <w:noProof/>
            <w:webHidden/>
          </w:rPr>
          <w:fldChar w:fldCharType="begin"/>
        </w:r>
        <w:r w:rsidR="00B23EEA">
          <w:rPr>
            <w:noProof/>
            <w:webHidden/>
          </w:rPr>
          <w:instrText xml:space="preserve"> PAGEREF _Toc147213159 \h </w:instrText>
        </w:r>
        <w:r w:rsidR="00B23EEA">
          <w:rPr>
            <w:noProof/>
            <w:webHidden/>
          </w:rPr>
        </w:r>
        <w:r w:rsidR="00B23EEA">
          <w:rPr>
            <w:noProof/>
            <w:webHidden/>
          </w:rPr>
          <w:fldChar w:fldCharType="separate"/>
        </w:r>
        <w:r w:rsidR="00B23EEA">
          <w:rPr>
            <w:noProof/>
            <w:webHidden/>
          </w:rPr>
          <w:t>62</w:t>
        </w:r>
        <w:r w:rsidR="00B23EEA">
          <w:rPr>
            <w:noProof/>
            <w:webHidden/>
          </w:rPr>
          <w:fldChar w:fldCharType="end"/>
        </w:r>
      </w:hyperlink>
    </w:p>
    <w:p w14:paraId="73C49700" w14:textId="70660BA2" w:rsidR="00B23EEA" w:rsidRDefault="00D97D0D">
      <w:pPr>
        <w:pStyle w:val="Obsah2"/>
        <w:rPr>
          <w:rFonts w:asciiTheme="minorHAnsi" w:eastAsiaTheme="minorEastAsia" w:hAnsiTheme="minorHAnsi"/>
          <w:noProof/>
          <w:color w:val="auto"/>
          <w:lang w:eastAsia="cs-CZ"/>
        </w:rPr>
      </w:pPr>
      <w:hyperlink w:anchor="_Toc147213160" w:history="1">
        <w:r w:rsidR="00B23EEA" w:rsidRPr="005D1F12">
          <w:rPr>
            <w:rStyle w:val="Hypertextovodkaz"/>
            <w:rFonts w:cstheme="minorHAnsi"/>
            <w:noProof/>
          </w:rPr>
          <w:t>10.3</w:t>
        </w:r>
        <w:r w:rsidR="00B23EEA">
          <w:rPr>
            <w:rFonts w:asciiTheme="minorHAnsi" w:eastAsiaTheme="minorEastAsia" w:hAnsiTheme="minorHAnsi"/>
            <w:noProof/>
            <w:color w:val="auto"/>
            <w:lang w:eastAsia="cs-CZ"/>
          </w:rPr>
          <w:tab/>
        </w:r>
        <w:r w:rsidR="00B23EEA" w:rsidRPr="005D1F12">
          <w:rPr>
            <w:rStyle w:val="Hypertextovodkaz"/>
            <w:rFonts w:cstheme="minorHAnsi"/>
            <w:noProof/>
          </w:rPr>
          <w:t>Práce se zvýšeným rizikem</w:t>
        </w:r>
        <w:r w:rsidR="00B23EEA">
          <w:rPr>
            <w:noProof/>
            <w:webHidden/>
          </w:rPr>
          <w:tab/>
        </w:r>
        <w:r w:rsidR="00B23EEA">
          <w:rPr>
            <w:noProof/>
            <w:webHidden/>
          </w:rPr>
          <w:fldChar w:fldCharType="begin"/>
        </w:r>
        <w:r w:rsidR="00B23EEA">
          <w:rPr>
            <w:noProof/>
            <w:webHidden/>
          </w:rPr>
          <w:instrText xml:space="preserve"> PAGEREF _Toc147213160 \h </w:instrText>
        </w:r>
        <w:r w:rsidR="00B23EEA">
          <w:rPr>
            <w:noProof/>
            <w:webHidden/>
          </w:rPr>
        </w:r>
        <w:r w:rsidR="00B23EEA">
          <w:rPr>
            <w:noProof/>
            <w:webHidden/>
          </w:rPr>
          <w:fldChar w:fldCharType="separate"/>
        </w:r>
        <w:r w:rsidR="00B23EEA">
          <w:rPr>
            <w:noProof/>
            <w:webHidden/>
          </w:rPr>
          <w:t>62</w:t>
        </w:r>
        <w:r w:rsidR="00B23EEA">
          <w:rPr>
            <w:noProof/>
            <w:webHidden/>
          </w:rPr>
          <w:fldChar w:fldCharType="end"/>
        </w:r>
      </w:hyperlink>
    </w:p>
    <w:p w14:paraId="57E1D2BC" w14:textId="61246903" w:rsidR="00B23EEA" w:rsidRDefault="00D97D0D">
      <w:pPr>
        <w:pStyle w:val="Obsah2"/>
        <w:rPr>
          <w:rFonts w:asciiTheme="minorHAnsi" w:eastAsiaTheme="minorEastAsia" w:hAnsiTheme="minorHAnsi"/>
          <w:noProof/>
          <w:color w:val="auto"/>
          <w:lang w:eastAsia="cs-CZ"/>
        </w:rPr>
      </w:pPr>
      <w:hyperlink w:anchor="_Toc147213161" w:history="1">
        <w:r w:rsidR="00B23EEA" w:rsidRPr="005D1F12">
          <w:rPr>
            <w:rStyle w:val="Hypertextovodkaz"/>
            <w:rFonts w:cstheme="minorHAnsi"/>
            <w:noProof/>
          </w:rPr>
          <w:t>10.4</w:t>
        </w:r>
        <w:r w:rsidR="00B23EEA">
          <w:rPr>
            <w:rFonts w:asciiTheme="minorHAnsi" w:eastAsiaTheme="minorEastAsia" w:hAnsiTheme="minorHAnsi"/>
            <w:noProof/>
            <w:color w:val="auto"/>
            <w:lang w:eastAsia="cs-CZ"/>
          </w:rPr>
          <w:tab/>
        </w:r>
        <w:r w:rsidR="00B23EEA" w:rsidRPr="005D1F12">
          <w:rPr>
            <w:rStyle w:val="Hypertextovodkaz"/>
            <w:rFonts w:cstheme="minorHAnsi"/>
            <w:noProof/>
          </w:rPr>
          <w:t>Značení prostorů</w:t>
        </w:r>
        <w:r w:rsidR="00B23EEA">
          <w:rPr>
            <w:noProof/>
            <w:webHidden/>
          </w:rPr>
          <w:tab/>
        </w:r>
        <w:r w:rsidR="00B23EEA">
          <w:rPr>
            <w:noProof/>
            <w:webHidden/>
          </w:rPr>
          <w:fldChar w:fldCharType="begin"/>
        </w:r>
        <w:r w:rsidR="00B23EEA">
          <w:rPr>
            <w:noProof/>
            <w:webHidden/>
          </w:rPr>
          <w:instrText xml:space="preserve"> PAGEREF _Toc147213161 \h </w:instrText>
        </w:r>
        <w:r w:rsidR="00B23EEA">
          <w:rPr>
            <w:noProof/>
            <w:webHidden/>
          </w:rPr>
        </w:r>
        <w:r w:rsidR="00B23EEA">
          <w:rPr>
            <w:noProof/>
            <w:webHidden/>
          </w:rPr>
          <w:fldChar w:fldCharType="separate"/>
        </w:r>
        <w:r w:rsidR="00B23EEA">
          <w:rPr>
            <w:noProof/>
            <w:webHidden/>
          </w:rPr>
          <w:t>63</w:t>
        </w:r>
        <w:r w:rsidR="00B23EEA">
          <w:rPr>
            <w:noProof/>
            <w:webHidden/>
          </w:rPr>
          <w:fldChar w:fldCharType="end"/>
        </w:r>
      </w:hyperlink>
    </w:p>
    <w:p w14:paraId="0D5E5A54" w14:textId="29FBA41E" w:rsidR="00B23EEA" w:rsidRDefault="00D97D0D">
      <w:pPr>
        <w:pStyle w:val="Obsah1"/>
        <w:rPr>
          <w:rFonts w:asciiTheme="minorHAnsi" w:eastAsiaTheme="minorEastAsia" w:hAnsiTheme="minorHAnsi"/>
          <w:b w:val="0"/>
          <w:color w:val="auto"/>
          <w:lang w:eastAsia="cs-CZ"/>
        </w:rPr>
      </w:pPr>
      <w:hyperlink w:anchor="_Toc147213162" w:history="1">
        <w:r w:rsidR="00B23EEA" w:rsidRPr="005D1F12">
          <w:rPr>
            <w:rStyle w:val="Hypertextovodkaz"/>
            <w:rFonts w:cstheme="minorHAnsi"/>
          </w:rPr>
          <w:t>11.</w:t>
        </w:r>
        <w:r w:rsidR="00B23EEA">
          <w:rPr>
            <w:rFonts w:asciiTheme="minorHAnsi" w:eastAsiaTheme="minorEastAsia" w:hAnsiTheme="minorHAnsi"/>
            <w:b w:val="0"/>
            <w:color w:val="auto"/>
            <w:lang w:eastAsia="cs-CZ"/>
          </w:rPr>
          <w:tab/>
        </w:r>
        <w:r w:rsidR="00B23EEA" w:rsidRPr="005D1F12">
          <w:rPr>
            <w:rStyle w:val="Hypertextovodkaz"/>
            <w:rFonts w:cstheme="minorHAnsi"/>
          </w:rPr>
          <w:t>Závěr</w:t>
        </w:r>
        <w:r w:rsidR="00B23EEA">
          <w:rPr>
            <w:webHidden/>
          </w:rPr>
          <w:tab/>
        </w:r>
        <w:r w:rsidR="00B23EEA">
          <w:rPr>
            <w:webHidden/>
          </w:rPr>
          <w:fldChar w:fldCharType="begin"/>
        </w:r>
        <w:r w:rsidR="00B23EEA">
          <w:rPr>
            <w:webHidden/>
          </w:rPr>
          <w:instrText xml:space="preserve"> PAGEREF _Toc147213162 \h </w:instrText>
        </w:r>
        <w:r w:rsidR="00B23EEA">
          <w:rPr>
            <w:webHidden/>
          </w:rPr>
        </w:r>
        <w:r w:rsidR="00B23EEA">
          <w:rPr>
            <w:webHidden/>
          </w:rPr>
          <w:fldChar w:fldCharType="separate"/>
        </w:r>
        <w:r w:rsidR="00B23EEA">
          <w:rPr>
            <w:webHidden/>
          </w:rPr>
          <w:t>64</w:t>
        </w:r>
        <w:r w:rsidR="00B23EEA">
          <w:rPr>
            <w:webHidden/>
          </w:rPr>
          <w:fldChar w:fldCharType="end"/>
        </w:r>
      </w:hyperlink>
    </w:p>
    <w:p w14:paraId="77BC0ECC" w14:textId="4D637C18" w:rsidR="00B23EEA" w:rsidRDefault="00D97D0D">
      <w:pPr>
        <w:pStyle w:val="Obsah1"/>
        <w:rPr>
          <w:rFonts w:asciiTheme="minorHAnsi" w:eastAsiaTheme="minorEastAsia" w:hAnsiTheme="minorHAnsi"/>
          <w:b w:val="0"/>
          <w:color w:val="auto"/>
          <w:lang w:eastAsia="cs-CZ"/>
        </w:rPr>
      </w:pPr>
      <w:hyperlink w:anchor="_Toc147213163" w:history="1">
        <w:r w:rsidR="00B23EEA" w:rsidRPr="005D1F12">
          <w:rPr>
            <w:rStyle w:val="Hypertextovodkaz"/>
          </w:rPr>
          <w:t>12.</w:t>
        </w:r>
        <w:r w:rsidR="00B23EEA">
          <w:rPr>
            <w:rFonts w:asciiTheme="minorHAnsi" w:eastAsiaTheme="minorEastAsia" w:hAnsiTheme="minorHAnsi"/>
            <w:b w:val="0"/>
            <w:color w:val="auto"/>
            <w:lang w:eastAsia="cs-CZ"/>
          </w:rPr>
          <w:tab/>
        </w:r>
        <w:r w:rsidR="00B23EEA" w:rsidRPr="005D1F12">
          <w:rPr>
            <w:rStyle w:val="Hypertextovodkaz"/>
          </w:rPr>
          <w:t>Přílohy</w:t>
        </w:r>
        <w:r w:rsidR="00B23EEA">
          <w:rPr>
            <w:webHidden/>
          </w:rPr>
          <w:tab/>
        </w:r>
        <w:r w:rsidR="00B23EEA">
          <w:rPr>
            <w:webHidden/>
          </w:rPr>
          <w:fldChar w:fldCharType="begin"/>
        </w:r>
        <w:r w:rsidR="00B23EEA">
          <w:rPr>
            <w:webHidden/>
          </w:rPr>
          <w:instrText xml:space="preserve"> PAGEREF _Toc147213163 \h </w:instrText>
        </w:r>
        <w:r w:rsidR="00B23EEA">
          <w:rPr>
            <w:webHidden/>
          </w:rPr>
        </w:r>
        <w:r w:rsidR="00B23EEA">
          <w:rPr>
            <w:webHidden/>
          </w:rPr>
          <w:fldChar w:fldCharType="separate"/>
        </w:r>
        <w:r w:rsidR="00B23EEA">
          <w:rPr>
            <w:webHidden/>
          </w:rPr>
          <w:t>65</w:t>
        </w:r>
        <w:r w:rsidR="00B23EEA">
          <w:rPr>
            <w:webHidden/>
          </w:rPr>
          <w:fldChar w:fldCharType="end"/>
        </w:r>
      </w:hyperlink>
    </w:p>
    <w:p w14:paraId="3A248D1A" w14:textId="0490907D" w:rsidR="00BF73F0" w:rsidRPr="00F047B7" w:rsidRDefault="009C4031" w:rsidP="00BC211A">
      <w:pPr>
        <w:pStyle w:val="Obsah1"/>
        <w:rPr>
          <w:rFonts w:asciiTheme="minorHAnsi" w:hAnsiTheme="minorHAnsi" w:cstheme="minorHAnsi"/>
        </w:rPr>
      </w:pPr>
      <w:r w:rsidRPr="00352329">
        <w:rPr>
          <w:rFonts w:asciiTheme="minorHAnsi" w:hAnsiTheme="minorHAnsi" w:cstheme="minorHAnsi"/>
        </w:rPr>
        <w:fldChar w:fldCharType="end"/>
      </w:r>
    </w:p>
    <w:p w14:paraId="7A8A653D" w14:textId="77777777" w:rsidR="00321AAC" w:rsidRDefault="00321AAC">
      <w:pPr>
        <w:spacing w:before="0" w:after="160" w:line="259" w:lineRule="auto"/>
        <w:jc w:val="left"/>
        <w:rPr>
          <w:rFonts w:asciiTheme="minorHAnsi" w:eastAsiaTheme="majorEastAsia" w:hAnsiTheme="minorHAnsi" w:cstheme="minorHAnsi"/>
          <w:b/>
          <w:sz w:val="28"/>
          <w:szCs w:val="32"/>
        </w:rPr>
      </w:pPr>
      <w:bookmarkStart w:id="2" w:name="_Toc505617356"/>
      <w:bookmarkStart w:id="3" w:name="_Toc505617631"/>
      <w:bookmarkStart w:id="4" w:name="_Toc505617736"/>
      <w:r>
        <w:rPr>
          <w:rFonts w:asciiTheme="minorHAnsi" w:hAnsiTheme="minorHAnsi" w:cstheme="minorHAnsi"/>
        </w:rPr>
        <w:br w:type="page"/>
      </w:r>
    </w:p>
    <w:p w14:paraId="2DDB33EB" w14:textId="224635CB" w:rsidR="0078280C" w:rsidRPr="00F047B7" w:rsidRDefault="00D43178" w:rsidP="00F16594">
      <w:pPr>
        <w:pStyle w:val="Nadpis1"/>
        <w:ind w:left="851" w:hanging="851"/>
        <w:rPr>
          <w:rFonts w:asciiTheme="minorHAnsi" w:hAnsiTheme="minorHAnsi" w:cstheme="minorHAnsi"/>
        </w:rPr>
      </w:pPr>
      <w:bookmarkStart w:id="5" w:name="_Toc147213035"/>
      <w:r w:rsidRPr="00F047B7">
        <w:rPr>
          <w:rFonts w:asciiTheme="minorHAnsi" w:hAnsiTheme="minorHAnsi" w:cstheme="minorHAnsi"/>
        </w:rPr>
        <w:lastRenderedPageBreak/>
        <w:t>Úvod</w:t>
      </w:r>
      <w:bookmarkEnd w:id="2"/>
      <w:bookmarkEnd w:id="3"/>
      <w:bookmarkEnd w:id="4"/>
      <w:bookmarkEnd w:id="5"/>
    </w:p>
    <w:p w14:paraId="7295027B" w14:textId="47D05548" w:rsidR="001563EA" w:rsidRPr="00F047B7" w:rsidRDefault="00914E10" w:rsidP="001563EA">
      <w:pPr>
        <w:pStyle w:val="Nadpis2"/>
        <w:rPr>
          <w:rFonts w:asciiTheme="minorHAnsi" w:hAnsiTheme="minorHAnsi" w:cstheme="minorHAnsi"/>
        </w:rPr>
      </w:pPr>
      <w:bookmarkStart w:id="6" w:name="_Toc147213036"/>
      <w:r w:rsidRPr="00F047B7">
        <w:rPr>
          <w:rFonts w:asciiTheme="minorHAnsi" w:hAnsiTheme="minorHAnsi" w:cstheme="minorHAnsi"/>
        </w:rPr>
        <w:t>Účel</w:t>
      </w:r>
      <w:r w:rsidR="001563EA" w:rsidRPr="00F047B7">
        <w:rPr>
          <w:rFonts w:asciiTheme="minorHAnsi" w:hAnsiTheme="minorHAnsi" w:cstheme="minorHAnsi"/>
        </w:rPr>
        <w:t xml:space="preserve"> dokumentace</w:t>
      </w:r>
      <w:bookmarkEnd w:id="6"/>
    </w:p>
    <w:p w14:paraId="08888B2B" w14:textId="613003BE" w:rsidR="00914E10" w:rsidRPr="00F047B7" w:rsidRDefault="00D43178" w:rsidP="00FD07AE">
      <w:pPr>
        <w:spacing w:before="40" w:after="40"/>
        <w:rPr>
          <w:rFonts w:asciiTheme="minorHAnsi" w:hAnsiTheme="minorHAnsi" w:cstheme="minorHAnsi"/>
        </w:rPr>
      </w:pPr>
      <w:r w:rsidRPr="00F047B7">
        <w:rPr>
          <w:rFonts w:asciiTheme="minorHAnsi" w:hAnsiTheme="minorHAnsi" w:cstheme="minorHAnsi"/>
        </w:rPr>
        <w:t>Předmětem této Dokumentace o ochraně před výbuchem (dále jen „DOPV“) je posouzení prostorů a</w:t>
      </w:r>
      <w:r w:rsidR="008F6367">
        <w:rPr>
          <w:rFonts w:asciiTheme="minorHAnsi" w:hAnsiTheme="minorHAnsi" w:cstheme="minorHAnsi"/>
        </w:rPr>
        <w:t> </w:t>
      </w:r>
      <w:r w:rsidRPr="00F047B7">
        <w:rPr>
          <w:rFonts w:asciiTheme="minorHAnsi" w:hAnsiTheme="minorHAnsi" w:cstheme="minorHAnsi"/>
        </w:rPr>
        <w:t xml:space="preserve">zařízení s možným výskytem </w:t>
      </w:r>
      <w:r w:rsidR="003D3FA2">
        <w:rPr>
          <w:rFonts w:asciiTheme="minorHAnsi" w:hAnsiTheme="minorHAnsi" w:cstheme="minorHAnsi"/>
        </w:rPr>
        <w:t>prachů, popř. plynů nebo par hořlavých kapalin</w:t>
      </w:r>
      <w:r w:rsidRPr="00F047B7">
        <w:rPr>
          <w:rFonts w:asciiTheme="minorHAnsi" w:hAnsiTheme="minorHAnsi" w:cstheme="minorHAnsi"/>
        </w:rPr>
        <w:t xml:space="preserve">, které tvoří nebo mohou tvořit se vzduchem výbušnou směs a s potenciálním rizikem výbuchu </w:t>
      </w:r>
      <w:r w:rsidR="00357C1F" w:rsidRPr="00F047B7">
        <w:rPr>
          <w:rFonts w:asciiTheme="minorHAnsi" w:hAnsiTheme="minorHAnsi" w:cstheme="minorHAnsi"/>
        </w:rPr>
        <w:t>v rámci společnosti</w:t>
      </w:r>
      <w:r w:rsidR="000C4909">
        <w:rPr>
          <w:rFonts w:asciiTheme="minorHAnsi" w:hAnsiTheme="minorHAnsi" w:cstheme="minorHAnsi"/>
        </w:rPr>
        <w:t xml:space="preserve"> </w:t>
      </w:r>
      <w:r w:rsidR="003D3FA2">
        <w:rPr>
          <w:rFonts w:asciiTheme="minorHAnsi" w:hAnsiTheme="minorHAnsi" w:cstheme="minorHAnsi"/>
          <w:bCs/>
          <w:szCs w:val="24"/>
        </w:rPr>
        <w:t>ŠKO-ENERGO, s.r.o. v rámci akce Modernizace teplárny, kdy jsou doplňovány technologie pro příjem, úpravu, dopravu a</w:t>
      </w:r>
      <w:r w:rsidR="008F6367">
        <w:rPr>
          <w:rFonts w:asciiTheme="minorHAnsi" w:hAnsiTheme="minorHAnsi" w:cstheme="minorHAnsi"/>
          <w:bCs/>
          <w:szCs w:val="24"/>
        </w:rPr>
        <w:t> </w:t>
      </w:r>
      <w:r w:rsidR="003D3FA2">
        <w:rPr>
          <w:rFonts w:asciiTheme="minorHAnsi" w:hAnsiTheme="minorHAnsi" w:cstheme="minorHAnsi"/>
          <w:bCs/>
          <w:szCs w:val="24"/>
        </w:rPr>
        <w:t>spoluspalování biomasy do stávajících prostorů teplárny.</w:t>
      </w:r>
      <w:r w:rsidR="00FA4BF6">
        <w:rPr>
          <w:rFonts w:asciiTheme="minorHAnsi" w:hAnsiTheme="minorHAnsi" w:cstheme="minorHAnsi"/>
        </w:rPr>
        <w:t xml:space="preserve"> </w:t>
      </w:r>
      <w:r w:rsidRPr="00F047B7">
        <w:rPr>
          <w:rFonts w:asciiTheme="minorHAnsi" w:hAnsiTheme="minorHAnsi" w:cstheme="minorHAnsi"/>
        </w:rPr>
        <w:t xml:space="preserve">Tyto prostory se nacházejí </w:t>
      </w:r>
      <w:r w:rsidR="00FA4BF6">
        <w:rPr>
          <w:rFonts w:asciiTheme="minorHAnsi" w:hAnsiTheme="minorHAnsi" w:cstheme="minorHAnsi"/>
        </w:rPr>
        <w:t xml:space="preserve">na adrese </w:t>
      </w:r>
      <w:r w:rsidRPr="00F047B7">
        <w:rPr>
          <w:rFonts w:asciiTheme="minorHAnsi" w:hAnsiTheme="minorHAnsi" w:cstheme="minorHAnsi"/>
        </w:rPr>
        <w:t xml:space="preserve">objednatele </w:t>
      </w:r>
      <w:r w:rsidR="007109FF" w:rsidRPr="007109FF">
        <w:rPr>
          <w:rFonts w:asciiTheme="minorHAnsi" w:hAnsiTheme="minorHAnsi" w:cstheme="minorHAnsi"/>
        </w:rPr>
        <w:t>tř. Václava Klementa 869</w:t>
      </w:r>
      <w:r w:rsidR="007109FF">
        <w:rPr>
          <w:rFonts w:asciiTheme="minorHAnsi" w:hAnsiTheme="minorHAnsi" w:cstheme="minorHAnsi"/>
        </w:rPr>
        <w:t>, Mladá Boleslav</w:t>
      </w:r>
      <w:r w:rsidR="00874CEB">
        <w:rPr>
          <w:rFonts w:asciiTheme="minorHAnsi" w:hAnsiTheme="minorHAnsi" w:cstheme="minorHAnsi"/>
        </w:rPr>
        <w:t>.</w:t>
      </w:r>
      <w:r w:rsidR="00874CEB" w:rsidRPr="00874CEB">
        <w:rPr>
          <w:rFonts w:asciiTheme="minorHAnsi" w:hAnsiTheme="minorHAnsi" w:cstheme="minorHAnsi"/>
        </w:rPr>
        <w:t xml:space="preserve"> </w:t>
      </w:r>
      <w:r w:rsidR="00FD07AE">
        <w:rPr>
          <w:rFonts w:asciiTheme="minorHAnsi" w:hAnsiTheme="minorHAnsi" w:cstheme="minorHAnsi"/>
        </w:rPr>
        <w:t xml:space="preserve"> </w:t>
      </w:r>
      <w:r w:rsidR="00914E10" w:rsidRPr="00F047B7">
        <w:rPr>
          <w:rFonts w:asciiTheme="minorHAnsi" w:hAnsiTheme="minorHAnsi" w:cstheme="minorHAnsi"/>
        </w:rPr>
        <w:t xml:space="preserve">Tato DOPV je vypracována pro veškeré </w:t>
      </w:r>
      <w:r w:rsidR="00380EC5" w:rsidRPr="00F047B7">
        <w:rPr>
          <w:rFonts w:asciiTheme="minorHAnsi" w:hAnsiTheme="minorHAnsi" w:cstheme="minorHAnsi"/>
        </w:rPr>
        <w:t>prostory,</w:t>
      </w:r>
      <w:r w:rsidR="00914E10" w:rsidRPr="00F047B7">
        <w:rPr>
          <w:rFonts w:asciiTheme="minorHAnsi" w:hAnsiTheme="minorHAnsi" w:cstheme="minorHAnsi"/>
        </w:rPr>
        <w:t xml:space="preserve"> ve kterých zaměstnanci zaměstnavatele definovaného na titulní straně, popř. jeho právních nástupců, vykonávají práci na základě pracovně-právního vztahu.</w:t>
      </w:r>
    </w:p>
    <w:p w14:paraId="4EBFF2FC" w14:textId="324068C0" w:rsidR="00914E10" w:rsidRPr="00F047B7" w:rsidRDefault="00221663" w:rsidP="00965CFE">
      <w:pPr>
        <w:rPr>
          <w:rFonts w:asciiTheme="minorHAnsi" w:hAnsiTheme="minorHAnsi" w:cstheme="minorHAnsi"/>
        </w:rPr>
      </w:pPr>
      <w:r w:rsidRPr="00F047B7">
        <w:rPr>
          <w:rFonts w:asciiTheme="minorHAnsi" w:hAnsiTheme="minorHAnsi" w:cstheme="minorHAnsi"/>
        </w:rPr>
        <w:t>Plní-li na jednom pracovišti úkoly zaměstnanci dvou a více zaměstnavatelů, jsou zaměstnavatelé povinni vzájemně se písemně informovat o rizicích a přijatých opatřeních k ochraně před jejich působením, která se týkají výkonu práce a pracoviště, a spolupracovat při zajišťování bezpečnosti a ochrany zdraví při práci pro všechny zaměstnance na pracovišti. Na základě písemné dohody zúčastněných zaměstnavatelů touto dohodou pověřený zaměstnavatel koordinuje provádění opatření k ochraně bezpečnosti a zdraví zaměstnanců a postupy k jejich zajištění.</w:t>
      </w:r>
      <w:r w:rsidR="00BA160E" w:rsidRPr="00F047B7">
        <w:rPr>
          <w:rFonts w:asciiTheme="minorHAnsi" w:hAnsiTheme="minorHAnsi" w:cstheme="minorHAnsi"/>
        </w:rPr>
        <w:t xml:space="preserve"> DOPV se tak vypracovává pouze jedenkrát pro dané pracoviště a</w:t>
      </w:r>
      <w:r w:rsidR="001163DF">
        <w:rPr>
          <w:rFonts w:asciiTheme="minorHAnsi" w:hAnsiTheme="minorHAnsi" w:cstheme="minorHAnsi"/>
        </w:rPr>
        <w:t> </w:t>
      </w:r>
      <w:r w:rsidR="00BA160E" w:rsidRPr="00F047B7">
        <w:rPr>
          <w:rFonts w:asciiTheme="minorHAnsi" w:hAnsiTheme="minorHAnsi" w:cstheme="minorHAnsi"/>
        </w:rPr>
        <w:t>dohodou zaměstnavatelů je závazná pro všechny zaměstnance všech zaměstnavatelů, kteří na daném pracovišti vykonávají činnosti.</w:t>
      </w:r>
      <w:r w:rsidR="00914E10" w:rsidRPr="00F047B7">
        <w:rPr>
          <w:rFonts w:asciiTheme="minorHAnsi" w:hAnsiTheme="minorHAnsi" w:cstheme="minorHAnsi"/>
        </w:rPr>
        <w:t xml:space="preserve"> Toto se nevztahuje na provádění </w:t>
      </w:r>
      <w:r w:rsidR="00175C97" w:rsidRPr="00F047B7">
        <w:rPr>
          <w:rFonts w:asciiTheme="minorHAnsi" w:hAnsiTheme="minorHAnsi" w:cstheme="minorHAnsi"/>
        </w:rPr>
        <w:t>prací dodavatelským způsobem (např. při provádění oprav, kontrol, revizí, rekonstrukcí, výstavby apod.), kdy zaměstnanci nemají v daném objektu určeno trvalé pracovní místo. Takové případy jsou řešeny v </w:t>
      </w:r>
      <w:hyperlink w:anchor="chapter_10_3" w:history="1">
        <w:r w:rsidR="00175C97" w:rsidRPr="009C4031">
          <w:rPr>
            <w:rStyle w:val="Hypertextovodkaz"/>
            <w:rFonts w:asciiTheme="minorHAnsi" w:hAnsiTheme="minorHAnsi" w:cstheme="minorHAnsi"/>
          </w:rPr>
          <w:t xml:space="preserve">kapitole </w:t>
        </w:r>
        <w:r w:rsidR="009C4031" w:rsidRPr="009C4031">
          <w:rPr>
            <w:rStyle w:val="Hypertextovodkaz"/>
            <w:rFonts w:asciiTheme="minorHAnsi" w:hAnsiTheme="minorHAnsi" w:cstheme="minorHAnsi"/>
          </w:rPr>
          <w:t>10.3</w:t>
        </w:r>
      </w:hyperlink>
      <w:r w:rsidR="00175C97" w:rsidRPr="00F047B7">
        <w:rPr>
          <w:rFonts w:asciiTheme="minorHAnsi" w:hAnsiTheme="minorHAnsi" w:cstheme="minorHAnsi"/>
        </w:rPr>
        <w:t>, která se týká provádění prací se zvýšeným rizikem.</w:t>
      </w:r>
    </w:p>
    <w:p w14:paraId="56B63863" w14:textId="6D3896BE" w:rsidR="00175C97" w:rsidRPr="00F047B7" w:rsidRDefault="00175C97" w:rsidP="00965CFE">
      <w:pPr>
        <w:rPr>
          <w:rFonts w:asciiTheme="minorHAnsi" w:hAnsiTheme="minorHAnsi" w:cstheme="minorHAnsi"/>
        </w:rPr>
      </w:pPr>
      <w:r w:rsidRPr="00F047B7">
        <w:rPr>
          <w:rFonts w:asciiTheme="minorHAnsi" w:hAnsiTheme="minorHAnsi" w:cstheme="minorHAnsi"/>
        </w:rPr>
        <w:t xml:space="preserve">V případě krátkodobého výskytu jiných osob na pracovišti (např. návštěvy, kontroly, revize) má zaměstnavatel povinnost tyto osoby přiměřeným způsobem a v přiměřeném rozsahu seznámit s opatřeními, která se na tyto osoby vztahují nebo mohou vztahovat v rámci </w:t>
      </w:r>
      <w:r w:rsidR="003A2F10" w:rsidRPr="00F047B7">
        <w:rPr>
          <w:rFonts w:asciiTheme="minorHAnsi" w:hAnsiTheme="minorHAnsi" w:cstheme="minorHAnsi"/>
        </w:rPr>
        <w:t>jejich činnosti, před vstupem těchto osob. V případě, že jsou tyto osoby doprovázeny po celou dobou náležitě proškoleným a poučeným zaměstnancem zaměstnavatele, není toto seznámení nutné.</w:t>
      </w:r>
    </w:p>
    <w:p w14:paraId="7DA885C1" w14:textId="463C85B1" w:rsidR="00D43178" w:rsidRPr="00F047B7" w:rsidRDefault="00D43178" w:rsidP="00965CFE">
      <w:pPr>
        <w:rPr>
          <w:rFonts w:asciiTheme="minorHAnsi" w:hAnsiTheme="minorHAnsi" w:cstheme="minorHAnsi"/>
        </w:rPr>
      </w:pPr>
      <w:r w:rsidRPr="00F047B7">
        <w:rPr>
          <w:rFonts w:asciiTheme="minorHAnsi" w:hAnsiTheme="minorHAnsi" w:cstheme="minorHAnsi"/>
        </w:rPr>
        <w:t>Tato DOPV je vypracována dle požadavků legislativy</w:t>
      </w:r>
      <w:r w:rsidR="006A4805" w:rsidRPr="00F047B7">
        <w:rPr>
          <w:rFonts w:asciiTheme="minorHAnsi" w:hAnsiTheme="minorHAnsi" w:cstheme="minorHAnsi"/>
        </w:rPr>
        <w:t>, konkrétně</w:t>
      </w:r>
      <w:r w:rsidRPr="00F047B7">
        <w:rPr>
          <w:rFonts w:asciiTheme="minorHAnsi" w:hAnsiTheme="minorHAnsi" w:cstheme="minorHAnsi"/>
        </w:rPr>
        <w:t xml:space="preserve"> </w:t>
      </w:r>
      <w:r w:rsidR="00230B90" w:rsidRPr="00F047B7">
        <w:rPr>
          <w:rFonts w:asciiTheme="minorHAnsi" w:hAnsiTheme="minorHAnsi" w:cstheme="minorHAnsi"/>
        </w:rPr>
        <w:t xml:space="preserve">§4, §6 </w:t>
      </w:r>
      <w:r w:rsidRPr="00F047B7">
        <w:rPr>
          <w:rFonts w:asciiTheme="minorHAnsi" w:hAnsiTheme="minorHAnsi" w:cstheme="minorHAnsi"/>
        </w:rPr>
        <w:t>NV 406/2004 Sb.</w:t>
      </w:r>
      <w:r w:rsidR="00230B90" w:rsidRPr="00F047B7">
        <w:rPr>
          <w:rFonts w:asciiTheme="minorHAnsi" w:hAnsiTheme="minorHAnsi" w:cstheme="minorHAnsi"/>
        </w:rPr>
        <w:t xml:space="preserve"> a ČSN EN 60</w:t>
      </w:r>
      <w:r w:rsidR="000F4087">
        <w:rPr>
          <w:rFonts w:asciiTheme="minorHAnsi" w:hAnsiTheme="minorHAnsi" w:cstheme="minorHAnsi"/>
        </w:rPr>
        <w:t xml:space="preserve"> </w:t>
      </w:r>
      <w:r w:rsidR="00230B90" w:rsidRPr="00F047B7">
        <w:rPr>
          <w:rFonts w:asciiTheme="minorHAnsi" w:hAnsiTheme="minorHAnsi" w:cstheme="minorHAnsi"/>
        </w:rPr>
        <w:t>079-10</w:t>
      </w:r>
      <w:r w:rsidR="000F4087">
        <w:rPr>
          <w:rFonts w:asciiTheme="minorHAnsi" w:hAnsiTheme="minorHAnsi" w:cstheme="minorHAnsi"/>
        </w:rPr>
        <w:t>-</w:t>
      </w:r>
      <w:r w:rsidR="00230B90" w:rsidRPr="00F047B7">
        <w:rPr>
          <w:rFonts w:asciiTheme="minorHAnsi" w:hAnsiTheme="minorHAnsi" w:cstheme="minorHAnsi"/>
        </w:rPr>
        <w:t>1, resp. ČSN EN 60</w:t>
      </w:r>
      <w:r w:rsidR="000F4087">
        <w:rPr>
          <w:rFonts w:asciiTheme="minorHAnsi" w:hAnsiTheme="minorHAnsi" w:cstheme="minorHAnsi"/>
        </w:rPr>
        <w:t xml:space="preserve"> </w:t>
      </w:r>
      <w:r w:rsidR="00230B90" w:rsidRPr="00F047B7">
        <w:rPr>
          <w:rFonts w:asciiTheme="minorHAnsi" w:hAnsiTheme="minorHAnsi" w:cstheme="minorHAnsi"/>
        </w:rPr>
        <w:t>079-10-1 a ČSN EN 1127-1</w:t>
      </w:r>
      <w:r w:rsidR="006A4805" w:rsidRPr="00F047B7">
        <w:rPr>
          <w:rFonts w:asciiTheme="minorHAnsi" w:hAnsiTheme="minorHAnsi" w:cstheme="minorHAnsi"/>
        </w:rPr>
        <w:t xml:space="preserve"> a souvisejících technických norem</w:t>
      </w:r>
      <w:r w:rsidRPr="00F047B7">
        <w:rPr>
          <w:rFonts w:asciiTheme="minorHAnsi" w:hAnsiTheme="minorHAnsi" w:cstheme="minorHAnsi"/>
        </w:rPr>
        <w:t>.</w:t>
      </w:r>
    </w:p>
    <w:p w14:paraId="0362455E" w14:textId="53B8724A" w:rsidR="00230B90" w:rsidRPr="00F047B7" w:rsidRDefault="00230B90" w:rsidP="00965CFE">
      <w:pPr>
        <w:tabs>
          <w:tab w:val="left" w:pos="5205"/>
        </w:tabs>
        <w:rPr>
          <w:rFonts w:asciiTheme="minorHAnsi" w:hAnsiTheme="minorHAnsi" w:cstheme="minorHAnsi"/>
        </w:rPr>
      </w:pPr>
      <w:r w:rsidRPr="00F047B7">
        <w:rPr>
          <w:rFonts w:asciiTheme="minorHAnsi" w:hAnsiTheme="minorHAnsi" w:cstheme="minorHAnsi"/>
        </w:rPr>
        <w:t>Předmětem DOPV je:</w:t>
      </w:r>
    </w:p>
    <w:p w14:paraId="65057E7D" w14:textId="5318D703" w:rsidR="00230B90" w:rsidRPr="00F047B7" w:rsidRDefault="00230B90" w:rsidP="00254498">
      <w:pPr>
        <w:pStyle w:val="Odstavecseseznamem"/>
        <w:numPr>
          <w:ilvl w:val="0"/>
          <w:numId w:val="12"/>
        </w:numPr>
        <w:tabs>
          <w:tab w:val="left" w:pos="5205"/>
        </w:tabs>
        <w:rPr>
          <w:rFonts w:asciiTheme="minorHAnsi" w:hAnsiTheme="minorHAnsi" w:cstheme="minorHAnsi"/>
        </w:rPr>
      </w:pPr>
      <w:r w:rsidRPr="00F047B7">
        <w:rPr>
          <w:rFonts w:asciiTheme="minorHAnsi" w:hAnsiTheme="minorHAnsi" w:cstheme="minorHAnsi"/>
        </w:rPr>
        <w:t>provedení identifikace nebezpečí výbuchu a specifikace ohrožení, posouzení rizika výbuchu</w:t>
      </w:r>
      <w:r w:rsidR="00BD467C" w:rsidRPr="00F047B7">
        <w:rPr>
          <w:rFonts w:asciiTheme="minorHAnsi" w:hAnsiTheme="minorHAnsi" w:cstheme="minorHAnsi"/>
        </w:rPr>
        <w:t>,</w:t>
      </w:r>
    </w:p>
    <w:p w14:paraId="453E1034" w14:textId="7AFD7F9A" w:rsidR="00230B90" w:rsidRPr="00F047B7" w:rsidRDefault="00230B90" w:rsidP="00254498">
      <w:pPr>
        <w:pStyle w:val="Odstavecseseznamem"/>
        <w:numPr>
          <w:ilvl w:val="0"/>
          <w:numId w:val="12"/>
        </w:numPr>
        <w:tabs>
          <w:tab w:val="left" w:pos="5205"/>
        </w:tabs>
        <w:rPr>
          <w:rFonts w:asciiTheme="minorHAnsi" w:hAnsiTheme="minorHAnsi" w:cstheme="minorHAnsi"/>
        </w:rPr>
      </w:pPr>
      <w:r w:rsidRPr="00F047B7">
        <w:rPr>
          <w:rFonts w:asciiTheme="minorHAnsi" w:hAnsiTheme="minorHAnsi" w:cstheme="minorHAnsi"/>
        </w:rPr>
        <w:t>klasifikace prostorů podle přílohy 1 NV 406/2004 Sb. (rozdělení do zón)</w:t>
      </w:r>
      <w:r w:rsidR="00BD467C" w:rsidRPr="00F047B7">
        <w:rPr>
          <w:rFonts w:asciiTheme="minorHAnsi" w:hAnsiTheme="minorHAnsi" w:cstheme="minorHAnsi"/>
        </w:rPr>
        <w:t>,</w:t>
      </w:r>
    </w:p>
    <w:p w14:paraId="3F01328E" w14:textId="6A153E43" w:rsidR="00230B90" w:rsidRPr="00F047B7" w:rsidRDefault="00230B90" w:rsidP="00254498">
      <w:pPr>
        <w:pStyle w:val="Odstavecseseznamem"/>
        <w:numPr>
          <w:ilvl w:val="0"/>
          <w:numId w:val="12"/>
        </w:numPr>
        <w:tabs>
          <w:tab w:val="left" w:pos="5205"/>
        </w:tabs>
        <w:rPr>
          <w:rFonts w:asciiTheme="minorHAnsi" w:hAnsiTheme="minorHAnsi" w:cstheme="minorHAnsi"/>
        </w:rPr>
      </w:pPr>
      <w:r w:rsidRPr="00F047B7">
        <w:rPr>
          <w:rFonts w:asciiTheme="minorHAnsi" w:hAnsiTheme="minorHAnsi" w:cstheme="minorHAnsi"/>
        </w:rPr>
        <w:t>určení potenciálních iniciačních zdrojů a možností vznícení výbušné atmosféry</w:t>
      </w:r>
      <w:r w:rsidR="00BD467C" w:rsidRPr="00F047B7">
        <w:rPr>
          <w:rFonts w:asciiTheme="minorHAnsi" w:hAnsiTheme="minorHAnsi" w:cstheme="minorHAnsi"/>
        </w:rPr>
        <w:t>,</w:t>
      </w:r>
    </w:p>
    <w:p w14:paraId="29314590" w14:textId="19B4F311" w:rsidR="00230B90" w:rsidRPr="00F047B7" w:rsidRDefault="003A2F10" w:rsidP="00254498">
      <w:pPr>
        <w:pStyle w:val="Odstavecseseznamem"/>
        <w:numPr>
          <w:ilvl w:val="0"/>
          <w:numId w:val="12"/>
        </w:numPr>
        <w:tabs>
          <w:tab w:val="left" w:pos="5205"/>
        </w:tabs>
        <w:rPr>
          <w:rFonts w:asciiTheme="minorHAnsi" w:hAnsiTheme="minorHAnsi" w:cstheme="minorHAnsi"/>
        </w:rPr>
      </w:pPr>
      <w:r w:rsidRPr="00F047B7">
        <w:rPr>
          <w:rFonts w:asciiTheme="minorHAnsi" w:hAnsiTheme="minorHAnsi" w:cstheme="minorHAnsi"/>
        </w:rPr>
        <w:t>určení prostorů</w:t>
      </w:r>
      <w:r w:rsidR="00BD467C" w:rsidRPr="00F047B7">
        <w:rPr>
          <w:rFonts w:asciiTheme="minorHAnsi" w:hAnsiTheme="minorHAnsi" w:cstheme="minorHAnsi"/>
        </w:rPr>
        <w:t>,</w:t>
      </w:r>
      <w:r w:rsidRPr="00F047B7">
        <w:rPr>
          <w:rFonts w:asciiTheme="minorHAnsi" w:hAnsiTheme="minorHAnsi" w:cstheme="minorHAnsi"/>
        </w:rPr>
        <w:t xml:space="preserve"> </w:t>
      </w:r>
      <w:r w:rsidR="00BD467C" w:rsidRPr="00F047B7">
        <w:rPr>
          <w:rFonts w:asciiTheme="minorHAnsi" w:hAnsiTheme="minorHAnsi" w:cstheme="minorHAnsi"/>
        </w:rPr>
        <w:t>ve kterých je třeba uplatnit dodatečná preventivní opatření, organizační opatření nebo technická opatření proti výbuchu,</w:t>
      </w:r>
    </w:p>
    <w:p w14:paraId="255543DA" w14:textId="4DDD9663" w:rsidR="00BD467C" w:rsidRPr="00F047B7" w:rsidRDefault="00BD467C" w:rsidP="00254498">
      <w:pPr>
        <w:pStyle w:val="Odstavecseseznamem"/>
        <w:numPr>
          <w:ilvl w:val="0"/>
          <w:numId w:val="12"/>
        </w:numPr>
        <w:tabs>
          <w:tab w:val="left" w:pos="5205"/>
        </w:tabs>
        <w:rPr>
          <w:rFonts w:asciiTheme="minorHAnsi" w:hAnsiTheme="minorHAnsi" w:cstheme="minorHAnsi"/>
        </w:rPr>
      </w:pPr>
      <w:r w:rsidRPr="00F047B7">
        <w:rPr>
          <w:rFonts w:asciiTheme="minorHAnsi" w:hAnsiTheme="minorHAnsi" w:cstheme="minorHAnsi"/>
        </w:rPr>
        <w:t>zhodnocení přijatých a návrh dodatečných preventivních opatření proti výbuchu,</w:t>
      </w:r>
    </w:p>
    <w:p w14:paraId="45569314" w14:textId="615C1A05" w:rsidR="00BD467C" w:rsidRPr="00F047B7" w:rsidRDefault="00BD467C" w:rsidP="00254498">
      <w:pPr>
        <w:pStyle w:val="Odstavecseseznamem"/>
        <w:numPr>
          <w:ilvl w:val="0"/>
          <w:numId w:val="12"/>
        </w:numPr>
        <w:tabs>
          <w:tab w:val="left" w:pos="5205"/>
        </w:tabs>
        <w:rPr>
          <w:rFonts w:asciiTheme="minorHAnsi" w:hAnsiTheme="minorHAnsi" w:cstheme="minorHAnsi"/>
        </w:rPr>
      </w:pPr>
      <w:r w:rsidRPr="00F047B7">
        <w:rPr>
          <w:rFonts w:asciiTheme="minorHAnsi" w:hAnsiTheme="minorHAnsi" w:cstheme="minorHAnsi"/>
        </w:rPr>
        <w:t>požadavky na provedení</w:t>
      </w:r>
      <w:r w:rsidR="00FD07AE">
        <w:rPr>
          <w:rFonts w:asciiTheme="minorHAnsi" w:hAnsiTheme="minorHAnsi" w:cstheme="minorHAnsi"/>
        </w:rPr>
        <w:t xml:space="preserve"> staveb</w:t>
      </w:r>
      <w:r w:rsidRPr="00F047B7">
        <w:rPr>
          <w:rFonts w:asciiTheme="minorHAnsi" w:hAnsiTheme="minorHAnsi" w:cstheme="minorHAnsi"/>
        </w:rPr>
        <w:t>, stavebně technické vybavení a návrh technických opatření proti výbuchu,</w:t>
      </w:r>
    </w:p>
    <w:p w14:paraId="48DF2B2E" w14:textId="72154B71" w:rsidR="00BD467C" w:rsidRPr="00F047B7" w:rsidRDefault="00BD467C" w:rsidP="00254498">
      <w:pPr>
        <w:pStyle w:val="Odstavecseseznamem"/>
        <w:numPr>
          <w:ilvl w:val="0"/>
          <w:numId w:val="12"/>
        </w:numPr>
        <w:tabs>
          <w:tab w:val="left" w:pos="5205"/>
        </w:tabs>
        <w:rPr>
          <w:rFonts w:asciiTheme="minorHAnsi" w:hAnsiTheme="minorHAnsi" w:cstheme="minorHAnsi"/>
        </w:rPr>
      </w:pPr>
      <w:r w:rsidRPr="00F047B7">
        <w:rPr>
          <w:rFonts w:asciiTheme="minorHAnsi" w:hAnsiTheme="minorHAnsi" w:cstheme="minorHAnsi"/>
        </w:rPr>
        <w:t>stanovení pravidel součinnosti zaměstnanců a zaměstnavatelů a opatření k zajištění této spolupráce.</w:t>
      </w:r>
    </w:p>
    <w:p w14:paraId="58FE7F5E" w14:textId="77777777" w:rsidR="00463C4F" w:rsidRPr="00F047B7" w:rsidRDefault="00D43178" w:rsidP="00965CFE">
      <w:pPr>
        <w:tabs>
          <w:tab w:val="left" w:pos="5205"/>
        </w:tabs>
        <w:rPr>
          <w:rFonts w:asciiTheme="minorHAnsi" w:hAnsiTheme="minorHAnsi" w:cstheme="minorHAnsi"/>
        </w:rPr>
      </w:pPr>
      <w:r w:rsidRPr="00F047B7">
        <w:rPr>
          <w:rFonts w:asciiTheme="minorHAnsi" w:hAnsiTheme="minorHAnsi" w:cstheme="minorHAnsi"/>
        </w:rPr>
        <w:t xml:space="preserve">Tato DOPV nepokrývá rizika tzv. technologických výbuchů, tedy výbuchů bez přítomnosti explozivního hoření látek. Technologickým výbuchem se rozumí např. roztržení tlakových nádob vlivem vyššího přetlaku, než je konstrukce schopná snést (např. parní generátory, jímky na stlačený vzduch apod.), roztržení tlakových nádob při jejich nadměrném zahřátí (např. tlakové lahve při požáru) apod. </w:t>
      </w:r>
    </w:p>
    <w:p w14:paraId="78538544" w14:textId="77777777" w:rsidR="003B1A8D" w:rsidRDefault="003B1A8D">
      <w:pPr>
        <w:spacing w:before="0" w:after="160" w:line="259" w:lineRule="auto"/>
        <w:jc w:val="left"/>
        <w:rPr>
          <w:rFonts w:asciiTheme="minorHAnsi" w:hAnsiTheme="minorHAnsi" w:cstheme="minorHAnsi"/>
        </w:rPr>
      </w:pPr>
      <w:r>
        <w:rPr>
          <w:rFonts w:asciiTheme="minorHAnsi" w:hAnsiTheme="minorHAnsi" w:cstheme="minorHAnsi"/>
        </w:rPr>
        <w:br w:type="page"/>
      </w:r>
    </w:p>
    <w:p w14:paraId="3C9385E1" w14:textId="40D2F6D1" w:rsidR="00463C4F" w:rsidRPr="00F047B7" w:rsidRDefault="00D43178" w:rsidP="00965CFE">
      <w:pPr>
        <w:tabs>
          <w:tab w:val="left" w:pos="5205"/>
        </w:tabs>
        <w:rPr>
          <w:rFonts w:asciiTheme="minorHAnsi" w:hAnsiTheme="minorHAnsi" w:cstheme="minorHAnsi"/>
        </w:rPr>
      </w:pPr>
      <w:r w:rsidRPr="00E34E06">
        <w:rPr>
          <w:rFonts w:asciiTheme="minorHAnsi" w:hAnsiTheme="minorHAnsi" w:cstheme="minorHAnsi"/>
        </w:rPr>
        <w:lastRenderedPageBreak/>
        <w:t xml:space="preserve">Tato DOPV </w:t>
      </w:r>
      <w:r w:rsidR="00463C4F" w:rsidRPr="00E34E06">
        <w:rPr>
          <w:rFonts w:asciiTheme="minorHAnsi" w:hAnsiTheme="minorHAnsi" w:cstheme="minorHAnsi"/>
        </w:rPr>
        <w:t>se nevztahuje na:</w:t>
      </w:r>
    </w:p>
    <w:p w14:paraId="2F6B38F2" w14:textId="77777777" w:rsidR="004C786C" w:rsidRDefault="00463C4F" w:rsidP="00254498">
      <w:pPr>
        <w:pStyle w:val="Odstavecseseznamem"/>
        <w:numPr>
          <w:ilvl w:val="0"/>
          <w:numId w:val="13"/>
        </w:numPr>
        <w:tabs>
          <w:tab w:val="left" w:pos="5205"/>
        </w:tabs>
        <w:rPr>
          <w:rFonts w:asciiTheme="minorHAnsi" w:hAnsiTheme="minorHAnsi" w:cstheme="minorHAnsi"/>
        </w:rPr>
      </w:pPr>
      <w:r w:rsidRPr="004C786C">
        <w:rPr>
          <w:rFonts w:asciiTheme="minorHAnsi" w:hAnsiTheme="minorHAnsi" w:cstheme="minorHAnsi"/>
        </w:rPr>
        <w:t xml:space="preserve">prostory na vyšetření a ošetření pacientů, </w:t>
      </w:r>
    </w:p>
    <w:p w14:paraId="64DD2D0C" w14:textId="6BFBA163" w:rsidR="00463C4F" w:rsidRPr="004C786C" w:rsidRDefault="00463C4F" w:rsidP="00254498">
      <w:pPr>
        <w:pStyle w:val="Odstavecseseznamem"/>
        <w:numPr>
          <w:ilvl w:val="0"/>
          <w:numId w:val="13"/>
        </w:numPr>
        <w:tabs>
          <w:tab w:val="left" w:pos="5205"/>
        </w:tabs>
        <w:rPr>
          <w:rFonts w:asciiTheme="minorHAnsi" w:hAnsiTheme="minorHAnsi" w:cstheme="minorHAnsi"/>
        </w:rPr>
      </w:pPr>
      <w:r w:rsidRPr="004C786C">
        <w:rPr>
          <w:rFonts w:asciiTheme="minorHAnsi" w:hAnsiTheme="minorHAnsi" w:cstheme="minorHAnsi"/>
        </w:rPr>
        <w:t xml:space="preserve">používání zařízení na spalování plynných paliv, která byla uvedena do provozu před 21. 4. 2018, </w:t>
      </w:r>
      <w:r w:rsidRPr="00F047B7">
        <w:rPr>
          <w:rStyle w:val="Znakapoznpodarou"/>
          <w:rFonts w:asciiTheme="minorHAnsi" w:hAnsiTheme="minorHAnsi" w:cstheme="minorHAnsi"/>
        </w:rPr>
        <w:footnoteReference w:id="2"/>
      </w:r>
    </w:p>
    <w:p w14:paraId="027B0B8E" w14:textId="113B26B3" w:rsidR="00D43178" w:rsidRPr="00F047B7" w:rsidRDefault="00463C4F" w:rsidP="00254498">
      <w:pPr>
        <w:pStyle w:val="Odstavecseseznamem"/>
        <w:numPr>
          <w:ilvl w:val="0"/>
          <w:numId w:val="13"/>
        </w:numPr>
        <w:tabs>
          <w:tab w:val="left" w:pos="5205"/>
        </w:tabs>
        <w:rPr>
          <w:rFonts w:asciiTheme="minorHAnsi" w:hAnsiTheme="minorHAnsi" w:cstheme="minorHAnsi"/>
        </w:rPr>
      </w:pPr>
      <w:r w:rsidRPr="00F047B7">
        <w:rPr>
          <w:rFonts w:asciiTheme="minorHAnsi" w:hAnsiTheme="minorHAnsi" w:cstheme="minorHAnsi"/>
        </w:rPr>
        <w:t xml:space="preserve">nakládání s výbušninami a chemicky nestabilními látkami, </w:t>
      </w:r>
      <w:r w:rsidRPr="00F047B7">
        <w:rPr>
          <w:rStyle w:val="Znakapoznpodarou"/>
          <w:rFonts w:asciiTheme="minorHAnsi" w:hAnsiTheme="minorHAnsi" w:cstheme="minorHAnsi"/>
        </w:rPr>
        <w:footnoteReference w:id="3"/>
      </w:r>
    </w:p>
    <w:p w14:paraId="659F9632" w14:textId="4E8BD085" w:rsidR="00463C4F" w:rsidRPr="00F047B7" w:rsidRDefault="00463C4F" w:rsidP="00254498">
      <w:pPr>
        <w:pStyle w:val="Odstavecseseznamem"/>
        <w:numPr>
          <w:ilvl w:val="0"/>
          <w:numId w:val="13"/>
        </w:numPr>
        <w:tabs>
          <w:tab w:val="left" w:pos="5205"/>
        </w:tabs>
        <w:rPr>
          <w:rFonts w:asciiTheme="minorHAnsi" w:hAnsiTheme="minorHAnsi" w:cstheme="minorHAnsi"/>
        </w:rPr>
      </w:pPr>
      <w:r w:rsidRPr="00F047B7">
        <w:rPr>
          <w:rFonts w:asciiTheme="minorHAnsi" w:hAnsiTheme="minorHAnsi" w:cstheme="minorHAnsi"/>
        </w:rPr>
        <w:t>hornickou činnost, činnost prováděnou hornickým způsobem a podléhající vrchnímu dozoru podle zvláštního zákona.</w:t>
      </w:r>
      <w:r w:rsidR="006A4805" w:rsidRPr="00F047B7">
        <w:rPr>
          <w:rFonts w:asciiTheme="minorHAnsi" w:hAnsiTheme="minorHAnsi" w:cstheme="minorHAnsi"/>
        </w:rPr>
        <w:t xml:space="preserve"> </w:t>
      </w:r>
      <w:r w:rsidR="006A4805" w:rsidRPr="00F047B7">
        <w:rPr>
          <w:rStyle w:val="Znakapoznpodarou"/>
          <w:rFonts w:asciiTheme="minorHAnsi" w:hAnsiTheme="minorHAnsi" w:cstheme="minorHAnsi"/>
        </w:rPr>
        <w:footnoteReference w:id="4"/>
      </w:r>
    </w:p>
    <w:p w14:paraId="7A0557E0" w14:textId="35C8590C" w:rsidR="006A4805" w:rsidRPr="00F047B7" w:rsidRDefault="006A4805" w:rsidP="00C775AC">
      <w:pPr>
        <w:pStyle w:val="Nadpis2"/>
        <w:jc w:val="left"/>
        <w:rPr>
          <w:rFonts w:asciiTheme="minorHAnsi" w:hAnsiTheme="minorHAnsi" w:cstheme="minorHAnsi"/>
        </w:rPr>
      </w:pPr>
      <w:bookmarkStart w:id="7" w:name="_Toc147213037"/>
      <w:r w:rsidRPr="00F047B7">
        <w:rPr>
          <w:rFonts w:asciiTheme="minorHAnsi" w:hAnsiTheme="minorHAnsi" w:cstheme="minorHAnsi"/>
        </w:rPr>
        <w:t>Zodpovědnost a dohled nad DOPV</w:t>
      </w:r>
      <w:bookmarkEnd w:id="7"/>
    </w:p>
    <w:p w14:paraId="4576EE99" w14:textId="0C5AE104" w:rsidR="00D43178" w:rsidRPr="00F047B7" w:rsidRDefault="00D43178" w:rsidP="00965CFE">
      <w:pPr>
        <w:rPr>
          <w:rFonts w:asciiTheme="minorHAnsi" w:hAnsiTheme="minorHAnsi" w:cstheme="minorHAnsi"/>
        </w:rPr>
      </w:pPr>
      <w:r w:rsidRPr="00F047B7">
        <w:rPr>
          <w:rFonts w:asciiTheme="minorHAnsi" w:hAnsiTheme="minorHAnsi" w:cstheme="minorHAnsi"/>
        </w:rPr>
        <w:t xml:space="preserve">Tato DOPV je vypracována na základě údajů poskytnutých objednatelem. Zodpovědnost za vedení této DOPV v aktuální podobě má zaměstnavatel, jehož zaměstnanci </w:t>
      </w:r>
      <w:r w:rsidR="00B81B7E">
        <w:rPr>
          <w:rFonts w:asciiTheme="minorHAnsi" w:hAnsiTheme="minorHAnsi" w:cstheme="minorHAnsi"/>
        </w:rPr>
        <w:t>v</w:t>
      </w:r>
      <w:r w:rsidRPr="00F047B7">
        <w:rPr>
          <w:rFonts w:asciiTheme="minorHAnsi" w:hAnsiTheme="minorHAnsi" w:cstheme="minorHAnsi"/>
        </w:rPr>
        <w:t>ykonávají práci či dozor v předmětném provozu.</w:t>
      </w:r>
    </w:p>
    <w:p w14:paraId="701A9F5D" w14:textId="54B2937E" w:rsidR="006A4805" w:rsidRPr="00F047B7" w:rsidRDefault="006A4805" w:rsidP="00965CFE">
      <w:pPr>
        <w:rPr>
          <w:rFonts w:asciiTheme="minorHAnsi" w:hAnsiTheme="minorHAnsi" w:cstheme="minorHAnsi"/>
        </w:rPr>
      </w:pPr>
      <w:r w:rsidRPr="00F047B7">
        <w:rPr>
          <w:rFonts w:asciiTheme="minorHAnsi" w:hAnsiTheme="minorHAnsi" w:cstheme="minorHAnsi"/>
        </w:rPr>
        <w:t xml:space="preserve">Povinnost vypracovat, resp. nechat vypracovat DOPV nese výhradně zaměstnavatel, jehož zaměstnanci vykonávají činnost na pracovištích, kde mohou být případně ohroženi výbuchem. </w:t>
      </w:r>
      <w:r w:rsidRPr="00F047B7">
        <w:rPr>
          <w:rStyle w:val="Znakapoznpodarou"/>
          <w:rFonts w:asciiTheme="minorHAnsi" w:hAnsiTheme="minorHAnsi" w:cstheme="minorHAnsi"/>
        </w:rPr>
        <w:footnoteReference w:id="5"/>
      </w:r>
    </w:p>
    <w:p w14:paraId="0CFC1C1B" w14:textId="61EAA601" w:rsidR="006A4805" w:rsidRPr="00F047B7" w:rsidRDefault="006A4805" w:rsidP="00965CFE">
      <w:pPr>
        <w:rPr>
          <w:rFonts w:asciiTheme="minorHAnsi" w:hAnsiTheme="minorHAnsi" w:cstheme="minorHAnsi"/>
        </w:rPr>
      </w:pPr>
      <w:r w:rsidRPr="00F047B7">
        <w:rPr>
          <w:rFonts w:asciiTheme="minorHAnsi" w:hAnsiTheme="minorHAnsi" w:cstheme="minorHAnsi"/>
        </w:rPr>
        <w:t>Podle ČSN 60</w:t>
      </w:r>
      <w:r w:rsidR="000F4087">
        <w:rPr>
          <w:rFonts w:asciiTheme="minorHAnsi" w:hAnsiTheme="minorHAnsi" w:cstheme="minorHAnsi"/>
        </w:rPr>
        <w:t xml:space="preserve"> </w:t>
      </w:r>
      <w:r w:rsidRPr="00F047B7">
        <w:rPr>
          <w:rFonts w:asciiTheme="minorHAnsi" w:hAnsiTheme="minorHAnsi" w:cstheme="minorHAnsi"/>
        </w:rPr>
        <w:t>079-10-1 / resp. ČSN 60</w:t>
      </w:r>
      <w:r w:rsidR="000F4087">
        <w:rPr>
          <w:rFonts w:asciiTheme="minorHAnsi" w:hAnsiTheme="minorHAnsi" w:cstheme="minorHAnsi"/>
        </w:rPr>
        <w:t xml:space="preserve"> </w:t>
      </w:r>
      <w:r w:rsidRPr="00F047B7">
        <w:rPr>
          <w:rFonts w:asciiTheme="minorHAnsi" w:hAnsiTheme="minorHAnsi" w:cstheme="minorHAnsi"/>
        </w:rPr>
        <w:t xml:space="preserve">079-10-2 </w:t>
      </w:r>
      <w:r w:rsidR="00221663" w:rsidRPr="00F047B7">
        <w:rPr>
          <w:rFonts w:asciiTheme="minorHAnsi" w:hAnsiTheme="minorHAnsi" w:cstheme="minorHAnsi"/>
        </w:rPr>
        <w:t>by měl zaměstnavatel ve složitějších případech při tvorbě DOPV přizvat odborníky na danou problematiku.</w:t>
      </w:r>
    </w:p>
    <w:p w14:paraId="7A336F70" w14:textId="5E63173F" w:rsidR="00221663" w:rsidRPr="00F047B7" w:rsidRDefault="00221663" w:rsidP="00965CFE">
      <w:pPr>
        <w:rPr>
          <w:rFonts w:asciiTheme="minorHAnsi" w:hAnsiTheme="minorHAnsi" w:cstheme="minorHAnsi"/>
        </w:rPr>
      </w:pPr>
      <w:r w:rsidRPr="00F047B7">
        <w:rPr>
          <w:rFonts w:asciiTheme="minorHAnsi" w:hAnsiTheme="minorHAnsi" w:cstheme="minorHAnsi"/>
        </w:rPr>
        <w:t xml:space="preserve">DOPV je dokument vztahující se na zajištění bezpečnosti a ochrany zdraví při práci </w:t>
      </w:r>
      <w:r w:rsidRPr="00F047B7">
        <w:rPr>
          <w:rStyle w:val="Znakapoznpodarou"/>
          <w:rFonts w:asciiTheme="minorHAnsi" w:hAnsiTheme="minorHAnsi" w:cstheme="minorHAnsi"/>
        </w:rPr>
        <w:footnoteReference w:id="6"/>
      </w:r>
      <w:r w:rsidRPr="00F047B7">
        <w:rPr>
          <w:rFonts w:asciiTheme="minorHAnsi" w:hAnsiTheme="minorHAnsi" w:cstheme="minorHAnsi"/>
        </w:rPr>
        <w:t xml:space="preserve"> a jako takový spadá pod oblast BOZP. Kontrol</w:t>
      </w:r>
      <w:r w:rsidR="00DF23CB" w:rsidRPr="00F047B7">
        <w:rPr>
          <w:rFonts w:asciiTheme="minorHAnsi" w:hAnsiTheme="minorHAnsi" w:cstheme="minorHAnsi"/>
        </w:rPr>
        <w:t>a</w:t>
      </w:r>
      <w:r w:rsidRPr="00F047B7">
        <w:rPr>
          <w:rFonts w:asciiTheme="minorHAnsi" w:hAnsiTheme="minorHAnsi" w:cstheme="minorHAnsi"/>
        </w:rPr>
        <w:t xml:space="preserve"> dodržování opatření a kontrol</w:t>
      </w:r>
      <w:r w:rsidR="00DF23CB" w:rsidRPr="00F047B7">
        <w:rPr>
          <w:rFonts w:asciiTheme="minorHAnsi" w:hAnsiTheme="minorHAnsi" w:cstheme="minorHAnsi"/>
        </w:rPr>
        <w:t>a</w:t>
      </w:r>
      <w:r w:rsidRPr="00F047B7">
        <w:rPr>
          <w:rFonts w:asciiTheme="minorHAnsi" w:hAnsiTheme="minorHAnsi" w:cstheme="minorHAnsi"/>
        </w:rPr>
        <w:t xml:space="preserve"> vypracování </w:t>
      </w:r>
      <w:r w:rsidR="00DF23CB" w:rsidRPr="00F047B7">
        <w:rPr>
          <w:rFonts w:asciiTheme="minorHAnsi" w:hAnsiTheme="minorHAnsi" w:cstheme="minorHAnsi"/>
        </w:rPr>
        <w:t xml:space="preserve">této DOPV náleží </w:t>
      </w:r>
      <w:r w:rsidR="00BA160E" w:rsidRPr="00F047B7">
        <w:rPr>
          <w:rFonts w:asciiTheme="minorHAnsi" w:hAnsiTheme="minorHAnsi" w:cstheme="minorHAnsi"/>
        </w:rPr>
        <w:t>Státní</w:t>
      </w:r>
      <w:r w:rsidR="00DF23CB" w:rsidRPr="00F047B7">
        <w:rPr>
          <w:rFonts w:asciiTheme="minorHAnsi" w:hAnsiTheme="minorHAnsi" w:cstheme="minorHAnsi"/>
        </w:rPr>
        <w:t>mu</w:t>
      </w:r>
      <w:r w:rsidR="00BA160E" w:rsidRPr="00F047B7">
        <w:rPr>
          <w:rFonts w:asciiTheme="minorHAnsi" w:hAnsiTheme="minorHAnsi" w:cstheme="minorHAnsi"/>
        </w:rPr>
        <w:t xml:space="preserve"> úřad</w:t>
      </w:r>
      <w:r w:rsidR="00DF23CB" w:rsidRPr="00F047B7">
        <w:rPr>
          <w:rFonts w:asciiTheme="minorHAnsi" w:hAnsiTheme="minorHAnsi" w:cstheme="minorHAnsi"/>
        </w:rPr>
        <w:t>u</w:t>
      </w:r>
      <w:r w:rsidR="00BA160E" w:rsidRPr="00F047B7">
        <w:rPr>
          <w:rFonts w:asciiTheme="minorHAnsi" w:hAnsiTheme="minorHAnsi" w:cstheme="minorHAnsi"/>
        </w:rPr>
        <w:t xml:space="preserve"> inspekce práce</w:t>
      </w:r>
      <w:r w:rsidR="00DF23CB" w:rsidRPr="00F047B7">
        <w:rPr>
          <w:rFonts w:asciiTheme="minorHAnsi" w:hAnsiTheme="minorHAnsi" w:cstheme="minorHAnsi"/>
        </w:rPr>
        <w:t>.</w:t>
      </w:r>
    </w:p>
    <w:p w14:paraId="50FA1EC9" w14:textId="2DDB83CB" w:rsidR="001563EA" w:rsidRPr="00F047B7" w:rsidRDefault="001563EA" w:rsidP="00C775AC">
      <w:pPr>
        <w:pStyle w:val="Nadpis2"/>
        <w:jc w:val="left"/>
        <w:rPr>
          <w:rFonts w:asciiTheme="minorHAnsi" w:hAnsiTheme="minorHAnsi" w:cstheme="minorHAnsi"/>
        </w:rPr>
      </w:pPr>
      <w:bookmarkStart w:id="8" w:name="_Toc48815292"/>
      <w:bookmarkStart w:id="9" w:name="_Toc147213038"/>
      <w:bookmarkStart w:id="10" w:name="_Toc505617357"/>
      <w:bookmarkStart w:id="11" w:name="_Toc505617632"/>
      <w:bookmarkStart w:id="12" w:name="_Toc505617737"/>
      <w:r w:rsidRPr="00F047B7">
        <w:rPr>
          <w:rFonts w:asciiTheme="minorHAnsi" w:hAnsiTheme="minorHAnsi" w:cstheme="minorHAnsi"/>
        </w:rPr>
        <w:t>Verze a revize dokumentu</w:t>
      </w:r>
      <w:bookmarkEnd w:id="8"/>
      <w:r w:rsidR="00DF23CB" w:rsidRPr="00F047B7">
        <w:rPr>
          <w:rFonts w:asciiTheme="minorHAnsi" w:hAnsiTheme="minorHAnsi" w:cstheme="minorHAnsi"/>
        </w:rPr>
        <w:t>, popis změn</w:t>
      </w:r>
      <w:bookmarkEnd w:id="9"/>
    </w:p>
    <w:p w14:paraId="58BBE7BD" w14:textId="1D551664" w:rsidR="00B254A8" w:rsidRDefault="00B254A8" w:rsidP="00965CFE">
      <w:pPr>
        <w:rPr>
          <w:rFonts w:asciiTheme="minorHAnsi" w:hAnsiTheme="minorHAnsi" w:cstheme="minorHAnsi"/>
        </w:rPr>
      </w:pPr>
      <w:r w:rsidRPr="00B254A8">
        <w:rPr>
          <w:rFonts w:asciiTheme="minorHAnsi" w:hAnsiTheme="minorHAnsi" w:cstheme="minorHAnsi"/>
        </w:rPr>
        <w:t xml:space="preserve">Tato </w:t>
      </w:r>
      <w:r>
        <w:rPr>
          <w:rFonts w:asciiTheme="minorHAnsi" w:hAnsiTheme="minorHAnsi" w:cstheme="minorHAnsi"/>
        </w:rPr>
        <w:t>DOPV podléhá pravidelným revizím. Jednotlivé změny jsou pak realizovány formou číslovaných verzí této dokumentace.</w:t>
      </w:r>
    </w:p>
    <w:p w14:paraId="6A689FA5" w14:textId="7AC5934D" w:rsidR="00321AAC" w:rsidRDefault="00321AAC" w:rsidP="00321AAC">
      <w:pPr>
        <w:pStyle w:val="Nadpis3"/>
      </w:pPr>
      <w:bookmarkStart w:id="13" w:name="_Toc63774441"/>
      <w:bookmarkStart w:id="14" w:name="_Toc64027958"/>
      <w:bookmarkStart w:id="15" w:name="_Toc64468326"/>
      <w:bookmarkStart w:id="16" w:name="_Toc92971212"/>
      <w:bookmarkStart w:id="17" w:name="_Toc92971527"/>
      <w:bookmarkStart w:id="18" w:name="_Toc96685569"/>
      <w:bookmarkStart w:id="19" w:name="_Toc116631494"/>
      <w:bookmarkStart w:id="20" w:name="_Toc117232023"/>
      <w:bookmarkStart w:id="21" w:name="_Toc118189866"/>
      <w:bookmarkStart w:id="22" w:name="_Toc147213039"/>
      <w:r>
        <w:t>Revize dokumentace</w:t>
      </w:r>
      <w:bookmarkEnd w:id="13"/>
      <w:bookmarkEnd w:id="14"/>
      <w:bookmarkEnd w:id="15"/>
      <w:bookmarkEnd w:id="16"/>
      <w:bookmarkEnd w:id="17"/>
      <w:bookmarkEnd w:id="18"/>
      <w:bookmarkEnd w:id="19"/>
      <w:bookmarkEnd w:id="20"/>
      <w:bookmarkEnd w:id="21"/>
      <w:bookmarkEnd w:id="22"/>
    </w:p>
    <w:p w14:paraId="24A30720" w14:textId="437F64C6" w:rsidR="00B254A8" w:rsidRDefault="00B254A8" w:rsidP="00965CFE">
      <w:pPr>
        <w:rPr>
          <w:rFonts w:asciiTheme="minorHAnsi" w:hAnsiTheme="minorHAnsi" w:cstheme="minorHAnsi"/>
        </w:rPr>
      </w:pPr>
      <w:r w:rsidRPr="00321AAC">
        <w:rPr>
          <w:rFonts w:asciiTheme="minorHAnsi" w:hAnsiTheme="minorHAnsi" w:cstheme="minorHAnsi"/>
        </w:rPr>
        <w:t>Revize dokumentace znamená, že pověřená osoba zaměstnavatele nebo zhotovitel</w:t>
      </w:r>
      <w:r w:rsidR="00FB337B" w:rsidRPr="00321AAC">
        <w:rPr>
          <w:rFonts w:asciiTheme="minorHAnsi" w:hAnsiTheme="minorHAnsi" w:cstheme="minorHAnsi"/>
        </w:rPr>
        <w:t>e</w:t>
      </w:r>
      <w:r w:rsidRPr="00321AAC">
        <w:rPr>
          <w:rFonts w:asciiTheme="minorHAnsi" w:hAnsiTheme="minorHAnsi" w:cstheme="minorHAnsi"/>
        </w:rPr>
        <w:t xml:space="preserve"> této </w:t>
      </w:r>
      <w:r w:rsidR="00FB337B" w:rsidRPr="00321AAC">
        <w:rPr>
          <w:rFonts w:asciiTheme="minorHAnsi" w:hAnsiTheme="minorHAnsi" w:cstheme="minorHAnsi"/>
        </w:rPr>
        <w:t>DOPV</w:t>
      </w:r>
      <w:r w:rsidRPr="00321AAC">
        <w:rPr>
          <w:rFonts w:asciiTheme="minorHAnsi" w:hAnsiTheme="minorHAnsi" w:cstheme="minorHAnsi"/>
        </w:rPr>
        <w:t xml:space="preserve"> provedla</w:t>
      </w:r>
      <w:r>
        <w:rPr>
          <w:rFonts w:asciiTheme="minorHAnsi" w:hAnsiTheme="minorHAnsi" w:cstheme="minorHAnsi"/>
        </w:rPr>
        <w:t xml:space="preserve"> kontrolu aktuálnosti </w:t>
      </w:r>
      <w:r w:rsidR="00FB337B">
        <w:rPr>
          <w:rFonts w:asciiTheme="minorHAnsi" w:hAnsiTheme="minorHAnsi" w:cstheme="minorHAnsi"/>
        </w:rPr>
        <w:t xml:space="preserve">dokumentace </w:t>
      </w:r>
      <w:r>
        <w:rPr>
          <w:rFonts w:asciiTheme="minorHAnsi" w:hAnsiTheme="minorHAnsi" w:cstheme="minorHAnsi"/>
        </w:rPr>
        <w:t>(zpravidla f</w:t>
      </w:r>
      <w:r w:rsidR="00FB337B">
        <w:rPr>
          <w:rFonts w:asciiTheme="minorHAnsi" w:hAnsiTheme="minorHAnsi" w:cstheme="minorHAnsi"/>
        </w:rPr>
        <w:t>ormou fyzické prohlídky objektu, kontroly bezpečnostních listů zpracovávaných látek, kontroly pracovních postupů a související dokumentace zaměstnavatele), přičemž bylo konstatováno, že není nutné dokumentaci aktualizovat, popř. byly provedeny pouze drobné, nevýznamné změny a úpravy (např. úprava názvosloví apod.).</w:t>
      </w:r>
      <w:r w:rsidR="00A57083">
        <w:rPr>
          <w:rFonts w:asciiTheme="minorHAnsi" w:hAnsiTheme="minorHAnsi" w:cstheme="minorHAnsi"/>
        </w:rPr>
        <w:t xml:space="preserve"> Revize dokumentace se musí rovněž provést vždy v případě, že byla DOPV vypracována již před instalací technologie na daném místě (což je výhodné pro stanovení podmínek pro nová zařízení nebo zařízení znovu uvedená do provozu a pro předcházení budoucím konfliktům v provedení zařízení). V tomto případě je nutné provést revizi dokumentace po instalaci technologie, ale před jejím uvedením do provozu, byť zkušebního.</w:t>
      </w:r>
    </w:p>
    <w:p w14:paraId="0052F777" w14:textId="242FB867" w:rsidR="00A57083" w:rsidRDefault="00A57083" w:rsidP="00965CFE">
      <w:pPr>
        <w:rPr>
          <w:rFonts w:asciiTheme="minorHAnsi" w:hAnsiTheme="minorHAnsi" w:cstheme="minorHAnsi"/>
        </w:rPr>
      </w:pPr>
      <w:r>
        <w:rPr>
          <w:rFonts w:asciiTheme="minorHAnsi" w:hAnsiTheme="minorHAnsi" w:cstheme="minorHAnsi"/>
        </w:rPr>
        <w:t>Záznamy o provedených revizích a verzích dokumentace s uvedením data, od kterého platí, jsou uvedeny na straně 2 této DOPV.</w:t>
      </w:r>
    </w:p>
    <w:p w14:paraId="08B0EF15" w14:textId="0CB26D24" w:rsidR="00321AAC" w:rsidRDefault="00321AAC" w:rsidP="00321AAC">
      <w:pPr>
        <w:pStyle w:val="Nadpis3"/>
      </w:pPr>
      <w:bookmarkStart w:id="23" w:name="_Toc63774442"/>
      <w:bookmarkStart w:id="24" w:name="_Toc64027959"/>
      <w:bookmarkStart w:id="25" w:name="_Toc64468327"/>
      <w:bookmarkStart w:id="26" w:name="_Toc92971213"/>
      <w:bookmarkStart w:id="27" w:name="_Toc92971528"/>
      <w:bookmarkStart w:id="28" w:name="_Toc96685570"/>
      <w:bookmarkStart w:id="29" w:name="_Toc116631495"/>
      <w:bookmarkStart w:id="30" w:name="_Toc117232024"/>
      <w:bookmarkStart w:id="31" w:name="_Toc118189867"/>
      <w:bookmarkStart w:id="32" w:name="_Toc147213040"/>
      <w:r>
        <w:t>Verze dokumentace</w:t>
      </w:r>
      <w:bookmarkEnd w:id="23"/>
      <w:bookmarkEnd w:id="24"/>
      <w:bookmarkEnd w:id="25"/>
      <w:bookmarkEnd w:id="26"/>
      <w:bookmarkEnd w:id="27"/>
      <w:bookmarkEnd w:id="28"/>
      <w:bookmarkEnd w:id="29"/>
      <w:bookmarkEnd w:id="30"/>
      <w:bookmarkEnd w:id="31"/>
      <w:bookmarkEnd w:id="32"/>
    </w:p>
    <w:p w14:paraId="70D96E26" w14:textId="7AF9C4D8" w:rsidR="00FB337B" w:rsidRDefault="00FB337B" w:rsidP="00965CFE">
      <w:r w:rsidRPr="00FB337B">
        <w:rPr>
          <w:rFonts w:asciiTheme="minorHAnsi" w:hAnsiTheme="minorHAnsi" w:cstheme="minorHAnsi"/>
        </w:rPr>
        <w:t xml:space="preserve">Vypracování nové číslované </w:t>
      </w:r>
      <w:r>
        <w:rPr>
          <w:rFonts w:asciiTheme="minorHAnsi" w:hAnsiTheme="minorHAnsi" w:cstheme="minorHAnsi"/>
          <w:b/>
        </w:rPr>
        <w:t>verze dokumentace</w:t>
      </w:r>
      <w:r>
        <w:t xml:space="preserve"> se provádí tehdy, pokud jsou prováděny změny ve struktuře dokumentace, mění se její východiska nebo závěry </w:t>
      </w:r>
      <w:r w:rsidR="00A57083">
        <w:t>a</w:t>
      </w:r>
      <w:r>
        <w:t xml:space="preserve"> další </w:t>
      </w:r>
      <w:r w:rsidR="00A57083">
        <w:t>obsahově významné změny.</w:t>
      </w:r>
    </w:p>
    <w:p w14:paraId="3411BDB1" w14:textId="4F4FCDA7" w:rsidR="00321AAC" w:rsidRPr="00FB337B" w:rsidRDefault="00321AAC" w:rsidP="00321AAC">
      <w:pPr>
        <w:pStyle w:val="Nadpis3"/>
      </w:pPr>
      <w:bookmarkStart w:id="33" w:name="_Toc63774443"/>
      <w:bookmarkStart w:id="34" w:name="_Toc64027960"/>
      <w:bookmarkStart w:id="35" w:name="_Toc64468328"/>
      <w:bookmarkStart w:id="36" w:name="_Toc92971214"/>
      <w:bookmarkStart w:id="37" w:name="_Toc92971529"/>
      <w:bookmarkStart w:id="38" w:name="_Toc96685571"/>
      <w:bookmarkStart w:id="39" w:name="_Toc116631496"/>
      <w:bookmarkStart w:id="40" w:name="_Toc117232025"/>
      <w:bookmarkStart w:id="41" w:name="_Toc118189868"/>
      <w:bookmarkStart w:id="42" w:name="_Toc147213041"/>
      <w:r>
        <w:lastRenderedPageBreak/>
        <w:t>Popis provedených změn dokumentace</w:t>
      </w:r>
      <w:bookmarkEnd w:id="33"/>
      <w:bookmarkEnd w:id="34"/>
      <w:bookmarkEnd w:id="35"/>
      <w:bookmarkEnd w:id="36"/>
      <w:bookmarkEnd w:id="37"/>
      <w:bookmarkEnd w:id="38"/>
      <w:bookmarkEnd w:id="39"/>
      <w:bookmarkEnd w:id="40"/>
      <w:bookmarkEnd w:id="41"/>
      <w:bookmarkEnd w:id="42"/>
    </w:p>
    <w:p w14:paraId="267BE8C0" w14:textId="7D37291E" w:rsidR="001563EA" w:rsidRDefault="00321AAC" w:rsidP="00965CFE">
      <w:pPr>
        <w:rPr>
          <w:rFonts w:asciiTheme="minorHAnsi" w:hAnsiTheme="minorHAnsi" w:cstheme="minorHAnsi"/>
        </w:rPr>
      </w:pPr>
      <w:r>
        <w:rPr>
          <w:rFonts w:asciiTheme="minorHAnsi" w:hAnsiTheme="minorHAnsi" w:cstheme="minorHAnsi"/>
        </w:rPr>
        <w:t xml:space="preserve">K datu </w:t>
      </w:r>
      <w:r w:rsidR="00E94C73">
        <w:rPr>
          <w:rFonts w:asciiTheme="minorHAnsi" w:hAnsiTheme="minorHAnsi" w:cstheme="minorHAnsi"/>
        </w:rPr>
        <w:t>11</w:t>
      </w:r>
      <w:r w:rsidR="00323E65">
        <w:rPr>
          <w:rFonts w:asciiTheme="minorHAnsi" w:hAnsiTheme="minorHAnsi" w:cstheme="minorHAnsi"/>
        </w:rPr>
        <w:t xml:space="preserve">. </w:t>
      </w:r>
      <w:r w:rsidR="00E94C73">
        <w:rPr>
          <w:rFonts w:asciiTheme="minorHAnsi" w:hAnsiTheme="minorHAnsi" w:cstheme="minorHAnsi"/>
        </w:rPr>
        <w:t>listopadu</w:t>
      </w:r>
      <w:r w:rsidR="00323E65">
        <w:rPr>
          <w:rFonts w:asciiTheme="minorHAnsi" w:hAnsiTheme="minorHAnsi" w:cstheme="minorHAnsi"/>
        </w:rPr>
        <w:t xml:space="preserve"> 2022</w:t>
      </w:r>
      <w:r w:rsidR="00874CEB">
        <w:rPr>
          <w:rFonts w:asciiTheme="minorHAnsi" w:hAnsiTheme="minorHAnsi" w:cstheme="minorHAnsi"/>
        </w:rPr>
        <w:t xml:space="preserve"> </w:t>
      </w:r>
      <w:r>
        <w:rPr>
          <w:rFonts w:asciiTheme="minorHAnsi" w:hAnsiTheme="minorHAnsi" w:cstheme="minorHAnsi"/>
        </w:rPr>
        <w:t>byla vypracována verze 1 dokumentace.</w:t>
      </w:r>
    </w:p>
    <w:p w14:paraId="30B7812B" w14:textId="2389D985" w:rsidR="008C12B4" w:rsidRDefault="00D43178" w:rsidP="00C775AC">
      <w:pPr>
        <w:pStyle w:val="Nadpis1"/>
        <w:ind w:left="851" w:hanging="851"/>
        <w:jc w:val="left"/>
        <w:rPr>
          <w:rFonts w:asciiTheme="minorHAnsi" w:hAnsiTheme="minorHAnsi" w:cstheme="minorHAnsi"/>
        </w:rPr>
      </w:pPr>
      <w:bookmarkStart w:id="43" w:name="chapter_2"/>
      <w:bookmarkStart w:id="44" w:name="_Toc147213042"/>
      <w:r w:rsidRPr="00F047B7">
        <w:rPr>
          <w:rFonts w:asciiTheme="minorHAnsi" w:hAnsiTheme="minorHAnsi" w:cstheme="minorHAnsi"/>
        </w:rPr>
        <w:t>Popis provozu</w:t>
      </w:r>
      <w:bookmarkEnd w:id="10"/>
      <w:bookmarkEnd w:id="11"/>
      <w:bookmarkEnd w:id="12"/>
      <w:bookmarkEnd w:id="43"/>
      <w:bookmarkEnd w:id="44"/>
    </w:p>
    <w:p w14:paraId="73144A36" w14:textId="6AAB661F" w:rsidR="003E0499" w:rsidRDefault="003E0499" w:rsidP="003E0499">
      <w:pPr>
        <w:pStyle w:val="Nadpis2"/>
      </w:pPr>
      <w:bookmarkStart w:id="45" w:name="_Toc147213043"/>
      <w:bookmarkStart w:id="46" w:name="_Hlk93315845"/>
      <w:r>
        <w:t>Vymezení rozsahu posouzení</w:t>
      </w:r>
      <w:bookmarkEnd w:id="45"/>
    </w:p>
    <w:p w14:paraId="19F08CB3" w14:textId="39D0C034" w:rsidR="003E0499" w:rsidRPr="00544678" w:rsidRDefault="001F6963" w:rsidP="003E0499">
      <w:r>
        <w:rPr>
          <w:rFonts w:cs="Arial"/>
        </w:rPr>
        <w:t xml:space="preserve">Předmětem této dokumentace </w:t>
      </w:r>
      <w:r w:rsidR="009271B7">
        <w:rPr>
          <w:rFonts w:cs="Arial"/>
        </w:rPr>
        <w:t xml:space="preserve">je </w:t>
      </w:r>
      <w:r w:rsidR="002D1F62">
        <w:rPr>
          <w:rFonts w:cs="Arial"/>
        </w:rPr>
        <w:t>soubor objektů a technologických zařízení určený pro zásobování kotlů biomasou v rámci areálu společnosti ŠKO-ENERGO</w:t>
      </w:r>
      <w:r w:rsidR="000A01C4">
        <w:rPr>
          <w:rFonts w:cs="Arial"/>
        </w:rPr>
        <w:t>, s.r.o.</w:t>
      </w:r>
      <w:r w:rsidR="003E0499">
        <w:rPr>
          <w:rFonts w:cs="Arial"/>
        </w:rPr>
        <w:t xml:space="preserve"> </w:t>
      </w:r>
      <w:r w:rsidR="003E0499" w:rsidRPr="00544678">
        <w:t>Spole</w:t>
      </w:r>
      <w:r w:rsidR="003E0499" w:rsidRPr="00544678">
        <w:rPr>
          <w:rFonts w:hint="eastAsia"/>
        </w:rPr>
        <w:t>č</w:t>
      </w:r>
      <w:r w:rsidR="003E0499" w:rsidRPr="00544678">
        <w:t xml:space="preserve">nost </w:t>
      </w:r>
      <w:r w:rsidR="003E0499" w:rsidRPr="00544678">
        <w:rPr>
          <w:rFonts w:hint="eastAsia"/>
        </w:rPr>
        <w:t>Š</w:t>
      </w:r>
      <w:r w:rsidR="003E0499" w:rsidRPr="00544678">
        <w:t>KO-ENERGO s.r.o. Mladá Boleslav vyrábí teplo a</w:t>
      </w:r>
      <w:r w:rsidR="003E0499">
        <w:t> </w:t>
      </w:r>
      <w:r w:rsidR="003E0499" w:rsidRPr="00544678">
        <w:t>elektrickou energii v kogeneračním cyklu.</w:t>
      </w:r>
      <w:r w:rsidR="003E0499" w:rsidRPr="003E0499">
        <w:t xml:space="preserve"> </w:t>
      </w:r>
      <w:r w:rsidR="003E0499" w:rsidRPr="00544678">
        <w:t>Objekty stavby se nacház</w:t>
      </w:r>
      <w:r w:rsidR="003E0499">
        <w:t>ej</w:t>
      </w:r>
      <w:r w:rsidR="003E0499" w:rsidRPr="00544678">
        <w:t xml:space="preserve">í v areálu </w:t>
      </w:r>
      <w:r w:rsidR="003E0499">
        <w:t>t</w:t>
      </w:r>
      <w:r w:rsidR="003E0499" w:rsidRPr="00544678">
        <w:t>eplárny ŠKO-ENERGO, s.r.o. Jedná se o průmyslov</w:t>
      </w:r>
      <w:r w:rsidR="003E0499">
        <w:t>ou</w:t>
      </w:r>
      <w:r w:rsidR="003E0499" w:rsidRPr="00544678">
        <w:t xml:space="preserve"> zón</w:t>
      </w:r>
      <w:r w:rsidR="003E0499">
        <w:t>u</w:t>
      </w:r>
      <w:r w:rsidR="003E0499" w:rsidRPr="00544678">
        <w:t xml:space="preserve"> města Mladá Boleslav. Teplárna ŠKO-ENERGO je situována na východním okraji městské časti Mladá Boleslav. Z</w:t>
      </w:r>
      <w:r w:rsidR="003E0499">
        <w:t> </w:t>
      </w:r>
      <w:r w:rsidR="003E0499" w:rsidRPr="00544678">
        <w:t xml:space="preserve">východní strany je areál závodu ohraničen drážním tělesem, na které navazují pozemky ostatních ploch bez využití. Ze severu je lokalita obklopena průmyslovou zástavbou. Na západ a jih od </w:t>
      </w:r>
      <w:r w:rsidR="003E0499" w:rsidRPr="00144515">
        <w:t>areálu jsou lokalizovány zastavené plochy městské časti, východní okraj areálu vymezen dálnicí D10.</w:t>
      </w:r>
    </w:p>
    <w:p w14:paraId="746C07D1" w14:textId="2B12757F" w:rsidR="000A01C4" w:rsidRPr="00AB4004" w:rsidRDefault="000A01C4" w:rsidP="000A01C4">
      <w:pPr>
        <w:rPr>
          <w:rStyle w:val="PromnnHTML"/>
          <w:rFonts w:cs="Arial"/>
          <w:i w:val="0"/>
          <w:iCs w:val="0"/>
          <w:color w:val="000000"/>
        </w:rPr>
      </w:pPr>
      <w:r w:rsidRPr="00AB4004">
        <w:rPr>
          <w:rStyle w:val="PromnnHTML"/>
          <w:rFonts w:cs="Arial"/>
          <w:i w:val="0"/>
          <w:iCs w:val="0"/>
          <w:color w:val="000000"/>
        </w:rPr>
        <w:t xml:space="preserve">Účel </w:t>
      </w:r>
      <w:r>
        <w:rPr>
          <w:rStyle w:val="PromnnHTML"/>
          <w:rFonts w:cs="Arial"/>
          <w:i w:val="0"/>
          <w:iCs w:val="0"/>
          <w:color w:val="000000"/>
        </w:rPr>
        <w:t>souboru objektů a zařízení</w:t>
      </w:r>
      <w:r w:rsidRPr="00AB4004">
        <w:rPr>
          <w:rStyle w:val="PromnnHTML"/>
          <w:rFonts w:cs="Arial"/>
          <w:i w:val="0"/>
          <w:iCs w:val="0"/>
          <w:color w:val="000000"/>
        </w:rPr>
        <w:t xml:space="preserve"> souvisí s dekarbonizací teplárny (ukončení spalování uhlí), což </w:t>
      </w:r>
      <w:r>
        <w:rPr>
          <w:rStyle w:val="PromnnHTML"/>
          <w:rFonts w:cs="Arial"/>
          <w:i w:val="0"/>
          <w:iCs w:val="0"/>
          <w:color w:val="000000"/>
        </w:rPr>
        <w:t>je</w:t>
      </w:r>
      <w:r w:rsidRPr="00AB4004">
        <w:rPr>
          <w:rStyle w:val="PromnnHTML"/>
          <w:rFonts w:cs="Arial"/>
          <w:i w:val="0"/>
          <w:iCs w:val="0"/>
          <w:color w:val="000000"/>
        </w:rPr>
        <w:t xml:space="preserve"> umožněno </w:t>
      </w:r>
      <w:r>
        <w:rPr>
          <w:rStyle w:val="PromnnHTML"/>
          <w:rFonts w:cs="Arial"/>
          <w:i w:val="0"/>
          <w:iCs w:val="0"/>
          <w:color w:val="000000"/>
        </w:rPr>
        <w:t xml:space="preserve">nově </w:t>
      </w:r>
      <w:r w:rsidRPr="00AB4004">
        <w:rPr>
          <w:rStyle w:val="PromnnHTML"/>
          <w:rFonts w:cs="Arial"/>
          <w:i w:val="0"/>
          <w:iCs w:val="0"/>
          <w:color w:val="000000"/>
        </w:rPr>
        <w:t>spalováním biomasy ve formě dřevní štěpky</w:t>
      </w:r>
      <w:r>
        <w:rPr>
          <w:rStyle w:val="PromnnHTML"/>
          <w:rFonts w:cs="Arial"/>
          <w:i w:val="0"/>
          <w:iCs w:val="0"/>
          <w:color w:val="000000"/>
        </w:rPr>
        <w:t xml:space="preserve"> spolu s již se </w:t>
      </w:r>
      <w:proofErr w:type="spellStart"/>
      <w:r>
        <w:rPr>
          <w:rStyle w:val="PromnnHTML"/>
          <w:rFonts w:cs="Arial"/>
          <w:i w:val="0"/>
          <w:iCs w:val="0"/>
          <w:color w:val="000000"/>
        </w:rPr>
        <w:t>spoluspalováním</w:t>
      </w:r>
      <w:proofErr w:type="spellEnd"/>
      <w:r>
        <w:rPr>
          <w:rStyle w:val="PromnnHTML"/>
          <w:rFonts w:cs="Arial"/>
          <w:i w:val="0"/>
          <w:iCs w:val="0"/>
          <w:color w:val="000000"/>
        </w:rPr>
        <w:t xml:space="preserve"> rostlinných </w:t>
      </w:r>
      <w:proofErr w:type="spellStart"/>
      <w:r>
        <w:rPr>
          <w:rStyle w:val="PromnnHTML"/>
          <w:rFonts w:cs="Arial"/>
          <w:i w:val="0"/>
          <w:iCs w:val="0"/>
          <w:color w:val="000000"/>
        </w:rPr>
        <w:t>peletek</w:t>
      </w:r>
      <w:proofErr w:type="spellEnd"/>
      <w:r>
        <w:rPr>
          <w:rStyle w:val="PromnnHTML"/>
          <w:rFonts w:cs="Arial"/>
          <w:i w:val="0"/>
          <w:iCs w:val="0"/>
          <w:color w:val="000000"/>
        </w:rPr>
        <w:t xml:space="preserve"> v rámci původních kotlů K80 a K90</w:t>
      </w:r>
      <w:r w:rsidRPr="00AB4004">
        <w:rPr>
          <w:rStyle w:val="PromnnHTML"/>
          <w:rFonts w:cs="Arial"/>
          <w:i w:val="0"/>
          <w:iCs w:val="0"/>
          <w:color w:val="000000"/>
        </w:rPr>
        <w:t>.</w:t>
      </w:r>
      <w:r>
        <w:rPr>
          <w:rStyle w:val="PromnnHTML"/>
          <w:rFonts w:cs="Arial"/>
          <w:i w:val="0"/>
          <w:iCs w:val="0"/>
          <w:color w:val="000000"/>
        </w:rPr>
        <w:t xml:space="preserve"> </w:t>
      </w:r>
      <w:r w:rsidRPr="00AB4004">
        <w:rPr>
          <w:rStyle w:val="PromnnHTML"/>
          <w:rFonts w:cs="Arial"/>
          <w:i w:val="0"/>
          <w:iCs w:val="0"/>
          <w:color w:val="000000"/>
        </w:rPr>
        <w:t xml:space="preserve">S touto změnou </w:t>
      </w:r>
      <w:r>
        <w:rPr>
          <w:rStyle w:val="PromnnHTML"/>
          <w:rFonts w:cs="Arial"/>
          <w:i w:val="0"/>
          <w:iCs w:val="0"/>
          <w:color w:val="000000"/>
        </w:rPr>
        <w:t>byl realizován</w:t>
      </w:r>
      <w:r w:rsidRPr="00AB4004">
        <w:rPr>
          <w:rStyle w:val="PromnnHTML"/>
          <w:rFonts w:cs="Arial"/>
          <w:i w:val="0"/>
          <w:iCs w:val="0"/>
          <w:color w:val="000000"/>
        </w:rPr>
        <w:t xml:space="preserve"> technologický proces, který technicky a</w:t>
      </w:r>
      <w:r w:rsidR="003B5A2B">
        <w:rPr>
          <w:rStyle w:val="PromnnHTML"/>
          <w:rFonts w:cs="Arial"/>
          <w:i w:val="0"/>
          <w:iCs w:val="0"/>
          <w:color w:val="000000"/>
        </w:rPr>
        <w:t> </w:t>
      </w:r>
      <w:r w:rsidRPr="00AB4004">
        <w:rPr>
          <w:rStyle w:val="PromnnHTML"/>
          <w:rFonts w:cs="Arial"/>
          <w:i w:val="0"/>
          <w:iCs w:val="0"/>
          <w:color w:val="000000"/>
        </w:rPr>
        <w:t>technologicky zaji</w:t>
      </w:r>
      <w:r>
        <w:rPr>
          <w:rStyle w:val="PromnnHTML"/>
          <w:rFonts w:cs="Arial"/>
          <w:i w:val="0"/>
          <w:iCs w:val="0"/>
          <w:color w:val="000000"/>
        </w:rPr>
        <w:t>šťuje</w:t>
      </w:r>
      <w:r w:rsidRPr="00AB4004">
        <w:rPr>
          <w:rStyle w:val="PromnnHTML"/>
          <w:rFonts w:cs="Arial"/>
          <w:i w:val="0"/>
          <w:iCs w:val="0"/>
          <w:color w:val="000000"/>
        </w:rPr>
        <w:t xml:space="preserve"> příj</w:t>
      </w:r>
      <w:r>
        <w:rPr>
          <w:rStyle w:val="PromnnHTML"/>
          <w:rFonts w:cs="Arial"/>
          <w:i w:val="0"/>
          <w:iCs w:val="0"/>
          <w:color w:val="000000"/>
        </w:rPr>
        <w:t>e</w:t>
      </w:r>
      <w:r w:rsidRPr="00AB4004">
        <w:rPr>
          <w:rStyle w:val="PromnnHTML"/>
          <w:rFonts w:cs="Arial"/>
          <w:i w:val="0"/>
          <w:iCs w:val="0"/>
          <w:color w:val="000000"/>
        </w:rPr>
        <w:t xml:space="preserve">m, skladování a dopravy štěpky, jak ke </w:t>
      </w:r>
      <w:r>
        <w:rPr>
          <w:rStyle w:val="PromnnHTML"/>
          <w:rFonts w:cs="Arial"/>
          <w:i w:val="0"/>
          <w:iCs w:val="0"/>
          <w:color w:val="000000"/>
        </w:rPr>
        <w:t>starším</w:t>
      </w:r>
      <w:r w:rsidRPr="00AB4004">
        <w:rPr>
          <w:rStyle w:val="PromnnHTML"/>
          <w:rFonts w:cs="Arial"/>
          <w:i w:val="0"/>
          <w:iCs w:val="0"/>
          <w:color w:val="000000"/>
        </w:rPr>
        <w:t xml:space="preserve"> rekonstruovaným kotlům K80 a</w:t>
      </w:r>
      <w:r w:rsidR="003B5A2B">
        <w:rPr>
          <w:rStyle w:val="PromnnHTML"/>
          <w:rFonts w:cs="Arial"/>
          <w:i w:val="0"/>
          <w:iCs w:val="0"/>
          <w:color w:val="000000"/>
        </w:rPr>
        <w:t> </w:t>
      </w:r>
      <w:r w:rsidRPr="00AB4004">
        <w:rPr>
          <w:rStyle w:val="PromnnHTML"/>
          <w:rFonts w:cs="Arial"/>
          <w:i w:val="0"/>
          <w:iCs w:val="0"/>
          <w:color w:val="000000"/>
        </w:rPr>
        <w:t>K90, tak i do nov</w:t>
      </w:r>
      <w:r>
        <w:rPr>
          <w:rStyle w:val="PromnnHTML"/>
          <w:rFonts w:cs="Arial"/>
          <w:i w:val="0"/>
          <w:iCs w:val="0"/>
          <w:color w:val="000000"/>
        </w:rPr>
        <w:t>ějšího</w:t>
      </w:r>
      <w:r w:rsidRPr="00AB4004">
        <w:rPr>
          <w:rStyle w:val="PromnnHTML"/>
          <w:rFonts w:cs="Arial"/>
          <w:i w:val="0"/>
          <w:iCs w:val="0"/>
          <w:color w:val="000000"/>
        </w:rPr>
        <w:t xml:space="preserve"> kotle K20.</w:t>
      </w:r>
    </w:p>
    <w:p w14:paraId="4A2F3CB3" w14:textId="4FC2EABD" w:rsidR="009271B7" w:rsidRDefault="000A01C4" w:rsidP="000A01C4">
      <w:pPr>
        <w:rPr>
          <w:rFonts w:cs="Arial"/>
          <w:color w:val="000000"/>
        </w:rPr>
      </w:pPr>
      <w:r>
        <w:rPr>
          <w:rStyle w:val="PromnnHTML"/>
          <w:rFonts w:cs="Arial"/>
          <w:i w:val="0"/>
          <w:iCs w:val="0"/>
          <w:color w:val="000000"/>
        </w:rPr>
        <w:t>Nový kotel K20</w:t>
      </w:r>
      <w:r w:rsidRPr="006C324F">
        <w:rPr>
          <w:rStyle w:val="PromnnHTML"/>
          <w:rFonts w:cs="Arial"/>
          <w:i w:val="0"/>
          <w:iCs w:val="0"/>
          <w:color w:val="000000"/>
        </w:rPr>
        <w:t xml:space="preserve"> </w:t>
      </w:r>
      <w:r>
        <w:rPr>
          <w:rStyle w:val="PromnnHTML"/>
          <w:rFonts w:cs="Arial"/>
          <w:i w:val="0"/>
          <w:iCs w:val="0"/>
          <w:color w:val="000000"/>
        </w:rPr>
        <w:t>byl instalován</w:t>
      </w:r>
      <w:r w:rsidRPr="006C324F">
        <w:rPr>
          <w:rStyle w:val="PromnnHTML"/>
          <w:rFonts w:cs="Arial"/>
          <w:i w:val="0"/>
          <w:iCs w:val="0"/>
          <w:color w:val="000000"/>
        </w:rPr>
        <w:t xml:space="preserve"> pro pokrytí chybějících parního výkonů kotlů K80 a K90</w:t>
      </w:r>
      <w:r>
        <w:rPr>
          <w:rStyle w:val="PromnnHTML"/>
          <w:rFonts w:cs="Arial"/>
          <w:i w:val="0"/>
          <w:iCs w:val="0"/>
          <w:color w:val="000000"/>
        </w:rPr>
        <w:t xml:space="preserve">, což nastalo po </w:t>
      </w:r>
      <w:r w:rsidRPr="006C324F">
        <w:rPr>
          <w:rStyle w:val="PromnnHTML"/>
          <w:rFonts w:cs="Arial"/>
          <w:i w:val="0"/>
          <w:iCs w:val="0"/>
          <w:color w:val="000000"/>
        </w:rPr>
        <w:t>z</w:t>
      </w:r>
      <w:r>
        <w:rPr>
          <w:rStyle w:val="PromnnHTML"/>
          <w:rFonts w:cs="Arial"/>
          <w:i w:val="0"/>
          <w:iCs w:val="0"/>
          <w:color w:val="000000"/>
        </w:rPr>
        <w:t>á</w:t>
      </w:r>
      <w:r w:rsidRPr="006C324F">
        <w:rPr>
          <w:rStyle w:val="PromnnHTML"/>
          <w:rFonts w:cs="Arial"/>
          <w:i w:val="0"/>
          <w:iCs w:val="0"/>
          <w:color w:val="000000"/>
        </w:rPr>
        <w:t>měně paliva těchto kotlů z uhlí na dřevní štěpku.</w:t>
      </w:r>
      <w:r>
        <w:rPr>
          <w:rStyle w:val="PromnnHTML"/>
          <w:rFonts w:cs="Arial"/>
          <w:i w:val="0"/>
          <w:iCs w:val="0"/>
          <w:color w:val="000000"/>
        </w:rPr>
        <w:t xml:space="preserve"> Snížení parního výkonu kotlů K80 a K90 ze 140 t/h vysokotlaké páry na 100 t/h vedlo ke snížení parního výkonu o celkem 80 t/h, který byl nahrazen výkonem kotle K20.</w:t>
      </w:r>
      <w:r w:rsidR="003E0499">
        <w:rPr>
          <w:rStyle w:val="PromnnHTML"/>
          <w:rFonts w:cs="Arial"/>
          <w:i w:val="0"/>
          <w:iCs w:val="0"/>
          <w:color w:val="000000"/>
        </w:rPr>
        <w:t xml:space="preserve"> </w:t>
      </w:r>
      <w:r w:rsidR="003E0499" w:rsidRPr="003E0499">
        <w:rPr>
          <w:rFonts w:cs="Arial"/>
          <w:color w:val="000000"/>
        </w:rPr>
        <w:t xml:space="preserve">Parní kotelny K20/K80/K90 </w:t>
      </w:r>
      <w:r w:rsidR="003E0499">
        <w:rPr>
          <w:rFonts w:cs="Arial"/>
          <w:color w:val="000000"/>
        </w:rPr>
        <w:t>jsou</w:t>
      </w:r>
      <w:r w:rsidR="003E0499" w:rsidRPr="003E0499">
        <w:rPr>
          <w:rFonts w:cs="Arial"/>
          <w:color w:val="000000"/>
        </w:rPr>
        <w:t xml:space="preserve"> využívány k výrobě </w:t>
      </w:r>
      <w:r w:rsidR="003E0499">
        <w:rPr>
          <w:rFonts w:cs="Arial"/>
          <w:color w:val="000000"/>
        </w:rPr>
        <w:t>vysokotlaké</w:t>
      </w:r>
      <w:r w:rsidR="003E0499" w:rsidRPr="003E0499">
        <w:rPr>
          <w:rFonts w:cs="Arial"/>
          <w:color w:val="000000"/>
        </w:rPr>
        <w:t xml:space="preserve"> pár</w:t>
      </w:r>
      <w:r w:rsidR="003E0499">
        <w:rPr>
          <w:rFonts w:cs="Arial"/>
          <w:color w:val="000000"/>
        </w:rPr>
        <w:t>y</w:t>
      </w:r>
      <w:r w:rsidR="003E0499" w:rsidRPr="003E0499">
        <w:rPr>
          <w:rFonts w:cs="Arial"/>
          <w:color w:val="000000"/>
        </w:rPr>
        <w:t xml:space="preserve"> a jejímu využití v parních turbínách ve vysoce účinné kogenerační výrobě elektřina a tepla pro vytápění města</w:t>
      </w:r>
      <w:r w:rsidR="003E0499">
        <w:rPr>
          <w:rFonts w:cs="Arial"/>
          <w:color w:val="000000"/>
        </w:rPr>
        <w:t xml:space="preserve"> a pro zásobování sousedního výrobního areálu společnosti ŠKODA AUTO, a.s.</w:t>
      </w:r>
    </w:p>
    <w:p w14:paraId="03B4371F" w14:textId="2AF19C07" w:rsidR="00673551" w:rsidRDefault="00673551" w:rsidP="000A01C4">
      <w:pPr>
        <w:rPr>
          <w:rFonts w:cs="Arial"/>
          <w:b/>
          <w:bCs/>
          <w:color w:val="000000"/>
        </w:rPr>
      </w:pPr>
      <w:r w:rsidRPr="00E54BC0">
        <w:rPr>
          <w:rFonts w:cs="Arial"/>
          <w:b/>
          <w:bCs/>
          <w:color w:val="000000"/>
        </w:rPr>
        <w:t xml:space="preserve">Rozsah posouzení touto Dokumentací o ochraně před výbuchem počíná vstupem štěpky z kontejnerů nebo silničních návěsů do příjmových násypek a končí vstupem materiálu do provozních zásobníků paliva kotlů K20, K80 a K90. </w:t>
      </w:r>
      <w:r w:rsidR="00E54BC0" w:rsidRPr="00E54BC0">
        <w:rPr>
          <w:rFonts w:cs="Arial"/>
          <w:b/>
          <w:bCs/>
          <w:color w:val="000000"/>
        </w:rPr>
        <w:t xml:space="preserve">Posouzení zahrnuje prostory vně technologie v nově budovaných objektech SO 101, </w:t>
      </w:r>
      <w:r w:rsidR="00E54BC0" w:rsidRPr="001A3B8B">
        <w:rPr>
          <w:rFonts w:cs="Arial"/>
          <w:b/>
          <w:bCs/>
          <w:color w:val="000000"/>
        </w:rPr>
        <w:t>SO 102, SO 103, SO 104, SO 112, SO 201 a SO 203. Ostatní prostory jsou předmětem stávajících nebo</w:t>
      </w:r>
      <w:r w:rsidR="00E54BC0">
        <w:rPr>
          <w:rFonts w:cs="Arial"/>
          <w:b/>
          <w:bCs/>
          <w:color w:val="000000"/>
        </w:rPr>
        <w:t xml:space="preserve"> samostatných dokumentací o ochraně před výbuchem.</w:t>
      </w:r>
    </w:p>
    <w:p w14:paraId="11FB7730" w14:textId="550E6690" w:rsidR="00354CF8" w:rsidRPr="00E54BC0" w:rsidRDefault="00354CF8" w:rsidP="00354CF8">
      <w:pPr>
        <w:rPr>
          <w:rFonts w:cs="Arial"/>
          <w:b/>
          <w:bCs/>
          <w:color w:val="000000"/>
        </w:rPr>
      </w:pPr>
      <w:r>
        <w:rPr>
          <w:rFonts w:cs="Arial"/>
          <w:b/>
          <w:bCs/>
          <w:color w:val="000000"/>
        </w:rPr>
        <w:t xml:space="preserve">Pro technologii příjmu, skladování a dopravy </w:t>
      </w:r>
      <w:proofErr w:type="spellStart"/>
      <w:r>
        <w:rPr>
          <w:rFonts w:cs="Arial"/>
          <w:b/>
          <w:bCs/>
          <w:color w:val="000000"/>
        </w:rPr>
        <w:t>fytobiomasy</w:t>
      </w:r>
      <w:proofErr w:type="spellEnd"/>
      <w:r>
        <w:rPr>
          <w:rFonts w:cs="Arial"/>
          <w:b/>
          <w:bCs/>
          <w:color w:val="000000"/>
        </w:rPr>
        <w:t xml:space="preserve"> bylo </w:t>
      </w:r>
      <w:r w:rsidRPr="00354CF8">
        <w:rPr>
          <w:rFonts w:cs="Arial"/>
          <w:b/>
          <w:bCs/>
          <w:color w:val="000000"/>
        </w:rPr>
        <w:t>VST Engineering, spol. s r.o. provedeno posouzení provozu</w:t>
      </w:r>
      <w:r>
        <w:rPr>
          <w:rFonts w:cs="Arial"/>
          <w:b/>
          <w:bCs/>
          <w:color w:val="000000"/>
        </w:rPr>
        <w:t xml:space="preserve"> </w:t>
      </w:r>
      <w:r w:rsidRPr="00354CF8">
        <w:rPr>
          <w:rFonts w:cs="Arial"/>
          <w:b/>
          <w:bCs/>
          <w:color w:val="000000"/>
        </w:rPr>
        <w:t xml:space="preserve">z hlediska nebezpečí výbuchu dle NV 406/2004 Sb. (TZ06-P0140-03-A </w:t>
      </w:r>
      <w:r w:rsidR="00B81B7E">
        <w:rPr>
          <w:rFonts w:cs="Arial"/>
          <w:b/>
          <w:bCs/>
          <w:color w:val="000000"/>
        </w:rPr>
        <w:t>„</w:t>
      </w:r>
      <w:r w:rsidRPr="00354CF8">
        <w:rPr>
          <w:rFonts w:cs="Arial"/>
          <w:b/>
          <w:bCs/>
          <w:color w:val="000000"/>
        </w:rPr>
        <w:t xml:space="preserve">Spalování </w:t>
      </w:r>
      <w:proofErr w:type="spellStart"/>
      <w:r w:rsidRPr="00354CF8">
        <w:rPr>
          <w:rFonts w:cs="Arial"/>
          <w:b/>
          <w:bCs/>
          <w:color w:val="000000"/>
        </w:rPr>
        <w:t>peletek</w:t>
      </w:r>
      <w:proofErr w:type="spellEnd"/>
      <w:r w:rsidRPr="00354CF8">
        <w:rPr>
          <w:rFonts w:cs="Arial"/>
          <w:b/>
          <w:bCs/>
          <w:color w:val="000000"/>
        </w:rPr>
        <w:t xml:space="preserve"> v kotlích ŠKOENERGO</w:t>
      </w:r>
      <w:r w:rsidR="00B81B7E">
        <w:rPr>
          <w:rFonts w:cs="Arial"/>
          <w:b/>
          <w:bCs/>
          <w:color w:val="000000"/>
        </w:rPr>
        <w:t>“</w:t>
      </w:r>
      <w:r w:rsidRPr="00354CF8">
        <w:rPr>
          <w:rFonts w:cs="Arial"/>
          <w:b/>
          <w:bCs/>
          <w:color w:val="000000"/>
        </w:rPr>
        <w:t>), ve kterém jsou určeny prostory s nebezpečím výbuchu.</w:t>
      </w:r>
      <w:r w:rsidR="00B81B7E">
        <w:rPr>
          <w:rFonts w:cs="Arial"/>
          <w:b/>
          <w:bCs/>
          <w:color w:val="000000"/>
        </w:rPr>
        <w:t xml:space="preserve"> T</w:t>
      </w:r>
      <w:r w:rsidR="0020257D">
        <w:rPr>
          <w:rFonts w:cs="Arial"/>
          <w:b/>
          <w:bCs/>
          <w:color w:val="000000"/>
        </w:rPr>
        <w:t xml:space="preserve">ento dokument je </w:t>
      </w:r>
      <w:r w:rsidR="00C94940">
        <w:rPr>
          <w:rFonts w:cs="Arial"/>
          <w:b/>
          <w:bCs/>
          <w:color w:val="000000"/>
        </w:rPr>
        <w:t>Dokumentací o ochraně před výbuchem pro danou část provozu.</w:t>
      </w:r>
    </w:p>
    <w:p w14:paraId="432590E3" w14:textId="20BAE3BC" w:rsidR="0038402C" w:rsidRDefault="0038402C" w:rsidP="0038402C">
      <w:pPr>
        <w:pStyle w:val="Nadpis2"/>
      </w:pPr>
      <w:bookmarkStart w:id="47" w:name="_Toc147213044"/>
      <w:r>
        <w:t>Popis technologického postupu</w:t>
      </w:r>
      <w:bookmarkEnd w:id="47"/>
    </w:p>
    <w:p w14:paraId="05DCCF49" w14:textId="77777777" w:rsidR="0038402C" w:rsidRDefault="0038402C" w:rsidP="0038402C">
      <w:pPr>
        <w:rPr>
          <w:rFonts w:cs="Arial"/>
        </w:rPr>
      </w:pPr>
      <w:r w:rsidRPr="0038402C">
        <w:rPr>
          <w:rFonts w:cs="Arial"/>
        </w:rPr>
        <w:t xml:space="preserve">Z kontejnerů dopravovaných po železnici bude probíhat vykládka dřevěné štěpky. Mezi další způsoby zavážení jsou k dispozici náhradní vykládka z kamionů a náhradní vykládka kontejnerů vysokozdvižným vozíkem. </w:t>
      </w:r>
    </w:p>
    <w:p w14:paraId="768BE118" w14:textId="4CADED1A" w:rsidR="003E0499" w:rsidRDefault="0038402C" w:rsidP="0038402C">
      <w:pPr>
        <w:rPr>
          <w:rFonts w:cs="Arial"/>
        </w:rPr>
      </w:pPr>
      <w:r w:rsidRPr="0038402C">
        <w:rPr>
          <w:rFonts w:cs="Arial"/>
        </w:rPr>
        <w:t xml:space="preserve">V </w:t>
      </w:r>
      <w:r>
        <w:rPr>
          <w:rFonts w:cs="Arial"/>
        </w:rPr>
        <w:t>areálu</w:t>
      </w:r>
      <w:r w:rsidRPr="0038402C">
        <w:rPr>
          <w:rFonts w:cs="Arial"/>
        </w:rPr>
        <w:t xml:space="preserve"> se nachází systém dopravy dřevěné štěpky od vykládky k mostům s dopravníky vedoucí k zásobníkům. Během dopravy štěpky v objektu bude štěpka tříděna včetně separace nežádoucího obsahu ve štěpce. Vlastní vykládka je prováděna zvednutím kontejneru z vagónu a vyklopením obsahu kontejneru pomocí vyklápěcího mechanismu do násypky.</w:t>
      </w:r>
    </w:p>
    <w:p w14:paraId="1433BA70" w14:textId="77777777" w:rsidR="003B1A8D" w:rsidRDefault="003B1A8D">
      <w:pPr>
        <w:spacing w:before="0" w:after="160" w:line="259" w:lineRule="auto"/>
        <w:jc w:val="left"/>
        <w:rPr>
          <w:rFonts w:cs="Arial"/>
          <w:i/>
          <w:iCs/>
        </w:rPr>
      </w:pPr>
      <w:r>
        <w:rPr>
          <w:rFonts w:cs="Arial"/>
          <w:i/>
          <w:iCs/>
        </w:rPr>
        <w:br w:type="page"/>
      </w:r>
    </w:p>
    <w:p w14:paraId="476DD6B6" w14:textId="41F2A1BD" w:rsidR="0038402C" w:rsidRPr="0038402C" w:rsidRDefault="0038402C" w:rsidP="0038402C">
      <w:pPr>
        <w:spacing w:before="120" w:after="120"/>
        <w:rPr>
          <w:rFonts w:cs="Arial"/>
          <w:i/>
          <w:iCs/>
        </w:rPr>
      </w:pPr>
      <w:r>
        <w:rPr>
          <w:rFonts w:cs="Arial"/>
          <w:i/>
          <w:iCs/>
        </w:rPr>
        <w:lastRenderedPageBreak/>
        <w:t xml:space="preserve">Tabulka: Seznam </w:t>
      </w:r>
      <w:r w:rsidR="00996A8C">
        <w:rPr>
          <w:rFonts w:cs="Arial"/>
          <w:i/>
          <w:iCs/>
        </w:rPr>
        <w:t>stavebních</w:t>
      </w:r>
      <w:r>
        <w:rPr>
          <w:rFonts w:cs="Arial"/>
          <w:i/>
          <w:iCs/>
        </w:rPr>
        <w:t xml:space="preserve"> objektů dotčených touto dokumentací:</w:t>
      </w:r>
    </w:p>
    <w:tbl>
      <w:tblPr>
        <w:tblStyle w:val="Mkatabulky"/>
        <w:tblW w:w="0" w:type="auto"/>
        <w:tblInd w:w="108" w:type="dxa"/>
        <w:tblLook w:val="04A0" w:firstRow="1" w:lastRow="0" w:firstColumn="1" w:lastColumn="0" w:noHBand="0" w:noVBand="1"/>
      </w:tblPr>
      <w:tblGrid>
        <w:gridCol w:w="2268"/>
        <w:gridCol w:w="7404"/>
      </w:tblGrid>
      <w:tr w:rsidR="0038402C" w:rsidRPr="00996A8C" w14:paraId="61FFBCEB" w14:textId="77777777" w:rsidTr="00996A8C">
        <w:tc>
          <w:tcPr>
            <w:tcW w:w="2268" w:type="dxa"/>
            <w:shd w:val="clear" w:color="auto" w:fill="D9D9D9" w:themeFill="background1" w:themeFillShade="D9"/>
            <w:vAlign w:val="center"/>
          </w:tcPr>
          <w:p w14:paraId="645E8FD2" w14:textId="0BA9DD34" w:rsidR="0038402C" w:rsidRPr="00996A8C" w:rsidRDefault="00996A8C" w:rsidP="00996A8C">
            <w:pPr>
              <w:jc w:val="left"/>
              <w:rPr>
                <w:rFonts w:cs="Arial"/>
                <w:b/>
                <w:bCs/>
                <w:sz w:val="20"/>
                <w:szCs w:val="20"/>
              </w:rPr>
            </w:pPr>
            <w:r w:rsidRPr="00996A8C">
              <w:rPr>
                <w:rFonts w:cs="Arial"/>
                <w:b/>
                <w:bCs/>
                <w:sz w:val="20"/>
                <w:szCs w:val="20"/>
              </w:rPr>
              <w:t>Číslo stavebního objektu</w:t>
            </w:r>
          </w:p>
        </w:tc>
        <w:tc>
          <w:tcPr>
            <w:tcW w:w="7404" w:type="dxa"/>
            <w:shd w:val="clear" w:color="auto" w:fill="D9D9D9" w:themeFill="background1" w:themeFillShade="D9"/>
            <w:vAlign w:val="center"/>
          </w:tcPr>
          <w:p w14:paraId="1AC0656D" w14:textId="3EB931EA" w:rsidR="0038402C" w:rsidRPr="00996A8C" w:rsidRDefault="00996A8C" w:rsidP="00996A8C">
            <w:pPr>
              <w:jc w:val="left"/>
              <w:rPr>
                <w:rFonts w:cs="Arial"/>
                <w:b/>
                <w:bCs/>
                <w:sz w:val="20"/>
                <w:szCs w:val="20"/>
              </w:rPr>
            </w:pPr>
            <w:r w:rsidRPr="00996A8C">
              <w:rPr>
                <w:rFonts w:cs="Arial"/>
                <w:b/>
                <w:bCs/>
                <w:sz w:val="20"/>
                <w:szCs w:val="20"/>
              </w:rPr>
              <w:t>Účel stavebního objektu</w:t>
            </w:r>
          </w:p>
        </w:tc>
      </w:tr>
      <w:tr w:rsidR="00996A8C" w:rsidRPr="00996A8C" w14:paraId="508BC7C5" w14:textId="77777777" w:rsidTr="00996A8C">
        <w:tc>
          <w:tcPr>
            <w:tcW w:w="2268" w:type="dxa"/>
            <w:vAlign w:val="center"/>
          </w:tcPr>
          <w:p w14:paraId="6E51EE39" w14:textId="1EF53B1F" w:rsidR="00996A8C" w:rsidRPr="00996A8C" w:rsidRDefault="00996A8C" w:rsidP="00996A8C">
            <w:pPr>
              <w:jc w:val="left"/>
              <w:rPr>
                <w:rFonts w:cs="Arial"/>
                <w:sz w:val="20"/>
                <w:szCs w:val="20"/>
              </w:rPr>
            </w:pPr>
            <w:r w:rsidRPr="00996A8C">
              <w:rPr>
                <w:rFonts w:cs="Arial"/>
                <w:sz w:val="20"/>
                <w:szCs w:val="20"/>
              </w:rPr>
              <w:t>SO 101</w:t>
            </w:r>
          </w:p>
        </w:tc>
        <w:tc>
          <w:tcPr>
            <w:tcW w:w="7404" w:type="dxa"/>
            <w:vAlign w:val="center"/>
          </w:tcPr>
          <w:p w14:paraId="582CFA51" w14:textId="40E9E82F" w:rsidR="00996A8C" w:rsidRPr="00996A8C" w:rsidRDefault="00996A8C" w:rsidP="00996A8C">
            <w:pPr>
              <w:jc w:val="left"/>
              <w:rPr>
                <w:rFonts w:cs="Arial"/>
                <w:sz w:val="20"/>
                <w:szCs w:val="20"/>
              </w:rPr>
            </w:pPr>
            <w:r w:rsidRPr="00996A8C">
              <w:rPr>
                <w:rFonts w:cs="Arial"/>
                <w:sz w:val="20"/>
                <w:szCs w:val="20"/>
              </w:rPr>
              <w:t>Příjem biomasy a úprava dřevní štěpky</w:t>
            </w:r>
          </w:p>
        </w:tc>
      </w:tr>
      <w:tr w:rsidR="00996A8C" w:rsidRPr="00996A8C" w14:paraId="48879DAD" w14:textId="77777777" w:rsidTr="00996A8C">
        <w:tc>
          <w:tcPr>
            <w:tcW w:w="2268" w:type="dxa"/>
            <w:vAlign w:val="center"/>
          </w:tcPr>
          <w:p w14:paraId="2AFF77A9" w14:textId="64F6FA99" w:rsidR="00996A8C" w:rsidRPr="00996A8C" w:rsidRDefault="00996A8C" w:rsidP="00996A8C">
            <w:pPr>
              <w:jc w:val="left"/>
              <w:rPr>
                <w:rFonts w:cs="Arial"/>
                <w:sz w:val="20"/>
                <w:szCs w:val="20"/>
              </w:rPr>
            </w:pPr>
            <w:r w:rsidRPr="00996A8C">
              <w:rPr>
                <w:rFonts w:cs="Arial"/>
                <w:sz w:val="20"/>
                <w:szCs w:val="20"/>
              </w:rPr>
              <w:t>SO 102</w:t>
            </w:r>
          </w:p>
        </w:tc>
        <w:tc>
          <w:tcPr>
            <w:tcW w:w="7404" w:type="dxa"/>
            <w:vAlign w:val="center"/>
          </w:tcPr>
          <w:p w14:paraId="259E64A4" w14:textId="1CC41065" w:rsidR="00996A8C" w:rsidRPr="00996A8C" w:rsidRDefault="00996A8C" w:rsidP="00996A8C">
            <w:pPr>
              <w:jc w:val="left"/>
              <w:rPr>
                <w:rFonts w:cs="Arial"/>
                <w:sz w:val="20"/>
                <w:szCs w:val="20"/>
              </w:rPr>
            </w:pPr>
            <w:r w:rsidRPr="00996A8C">
              <w:rPr>
                <w:rFonts w:cs="Arial"/>
                <w:sz w:val="20"/>
                <w:szCs w:val="20"/>
              </w:rPr>
              <w:t>Sklad dřevní štěpky</w:t>
            </w:r>
          </w:p>
        </w:tc>
      </w:tr>
      <w:tr w:rsidR="00996A8C" w:rsidRPr="00996A8C" w14:paraId="66BDFB84" w14:textId="77777777" w:rsidTr="00996A8C">
        <w:tc>
          <w:tcPr>
            <w:tcW w:w="2268" w:type="dxa"/>
            <w:vAlign w:val="center"/>
          </w:tcPr>
          <w:p w14:paraId="374FDF93" w14:textId="734B5667" w:rsidR="00996A8C" w:rsidRPr="00996A8C" w:rsidRDefault="00996A8C" w:rsidP="00996A8C">
            <w:pPr>
              <w:jc w:val="left"/>
              <w:rPr>
                <w:rFonts w:cs="Arial"/>
                <w:sz w:val="20"/>
                <w:szCs w:val="20"/>
              </w:rPr>
            </w:pPr>
            <w:r w:rsidRPr="00996A8C">
              <w:rPr>
                <w:rFonts w:cs="Arial"/>
                <w:sz w:val="20"/>
                <w:szCs w:val="20"/>
              </w:rPr>
              <w:t>SO 103</w:t>
            </w:r>
          </w:p>
        </w:tc>
        <w:tc>
          <w:tcPr>
            <w:tcW w:w="7404" w:type="dxa"/>
            <w:vAlign w:val="center"/>
          </w:tcPr>
          <w:p w14:paraId="0E40CB25" w14:textId="6056EB37" w:rsidR="00996A8C" w:rsidRPr="00996A8C" w:rsidRDefault="00996A8C" w:rsidP="00996A8C">
            <w:pPr>
              <w:jc w:val="left"/>
              <w:rPr>
                <w:rFonts w:cs="Arial"/>
                <w:sz w:val="20"/>
                <w:szCs w:val="20"/>
              </w:rPr>
            </w:pPr>
            <w:r w:rsidRPr="00996A8C">
              <w:rPr>
                <w:rFonts w:cs="Arial"/>
                <w:sz w:val="20"/>
                <w:szCs w:val="20"/>
              </w:rPr>
              <w:t>Doprava paliva do skladu</w:t>
            </w:r>
          </w:p>
        </w:tc>
      </w:tr>
      <w:tr w:rsidR="00996A8C" w:rsidRPr="00996A8C" w14:paraId="7F078920" w14:textId="77777777" w:rsidTr="00996A8C">
        <w:tc>
          <w:tcPr>
            <w:tcW w:w="2268" w:type="dxa"/>
            <w:vAlign w:val="center"/>
          </w:tcPr>
          <w:p w14:paraId="70CF0238" w14:textId="66AFF95E" w:rsidR="00996A8C" w:rsidRPr="00996A8C" w:rsidRDefault="00996A8C" w:rsidP="00996A8C">
            <w:pPr>
              <w:jc w:val="left"/>
              <w:rPr>
                <w:rFonts w:cs="Arial"/>
                <w:sz w:val="20"/>
                <w:szCs w:val="20"/>
              </w:rPr>
            </w:pPr>
            <w:r w:rsidRPr="00996A8C">
              <w:rPr>
                <w:rFonts w:cs="Arial"/>
                <w:sz w:val="20"/>
                <w:szCs w:val="20"/>
              </w:rPr>
              <w:t>SO 104</w:t>
            </w:r>
          </w:p>
        </w:tc>
        <w:tc>
          <w:tcPr>
            <w:tcW w:w="7404" w:type="dxa"/>
            <w:vAlign w:val="center"/>
          </w:tcPr>
          <w:p w14:paraId="5094FF00" w14:textId="2F2D1469" w:rsidR="00996A8C" w:rsidRPr="00996A8C" w:rsidRDefault="00996A8C" w:rsidP="00996A8C">
            <w:pPr>
              <w:jc w:val="left"/>
              <w:rPr>
                <w:rFonts w:cs="Arial"/>
                <w:sz w:val="20"/>
                <w:szCs w:val="20"/>
              </w:rPr>
            </w:pPr>
            <w:r w:rsidRPr="00996A8C">
              <w:rPr>
                <w:rFonts w:cs="Arial"/>
                <w:sz w:val="20"/>
                <w:szCs w:val="20"/>
              </w:rPr>
              <w:t>Doprava paliva do kotelen</w:t>
            </w:r>
          </w:p>
        </w:tc>
      </w:tr>
      <w:tr w:rsidR="00996A8C" w:rsidRPr="00996A8C" w14:paraId="442601F6" w14:textId="77777777" w:rsidTr="00996A8C">
        <w:tc>
          <w:tcPr>
            <w:tcW w:w="2268" w:type="dxa"/>
            <w:vAlign w:val="center"/>
          </w:tcPr>
          <w:p w14:paraId="310F3681" w14:textId="5A263F11" w:rsidR="00996A8C" w:rsidRPr="00996A8C" w:rsidRDefault="00996A8C" w:rsidP="00996A8C">
            <w:pPr>
              <w:jc w:val="left"/>
              <w:rPr>
                <w:rFonts w:cs="Arial"/>
                <w:sz w:val="20"/>
                <w:szCs w:val="20"/>
              </w:rPr>
            </w:pPr>
            <w:r w:rsidRPr="00996A8C">
              <w:rPr>
                <w:rFonts w:cs="Arial"/>
                <w:sz w:val="20"/>
                <w:szCs w:val="20"/>
              </w:rPr>
              <w:t>SO 112</w:t>
            </w:r>
          </w:p>
        </w:tc>
        <w:tc>
          <w:tcPr>
            <w:tcW w:w="7404" w:type="dxa"/>
            <w:vAlign w:val="center"/>
          </w:tcPr>
          <w:p w14:paraId="2FAABD1E" w14:textId="319EF8C8" w:rsidR="00996A8C" w:rsidRPr="00996A8C" w:rsidRDefault="00996A8C" w:rsidP="00996A8C">
            <w:pPr>
              <w:jc w:val="left"/>
              <w:rPr>
                <w:rFonts w:cs="Arial"/>
                <w:sz w:val="20"/>
                <w:szCs w:val="20"/>
              </w:rPr>
            </w:pPr>
            <w:r w:rsidRPr="00996A8C">
              <w:rPr>
                <w:rFonts w:cs="Arial"/>
                <w:sz w:val="20"/>
                <w:szCs w:val="20"/>
              </w:rPr>
              <w:t>Vzorkovna dřevní štěpky</w:t>
            </w:r>
          </w:p>
        </w:tc>
      </w:tr>
      <w:tr w:rsidR="00996A8C" w:rsidRPr="00996A8C" w14:paraId="6298B3FF" w14:textId="77777777" w:rsidTr="00996A8C">
        <w:tc>
          <w:tcPr>
            <w:tcW w:w="2268" w:type="dxa"/>
            <w:vAlign w:val="center"/>
          </w:tcPr>
          <w:p w14:paraId="3687CE39" w14:textId="311BB90E" w:rsidR="00996A8C" w:rsidRPr="00996A8C" w:rsidRDefault="00996A8C" w:rsidP="00996A8C">
            <w:pPr>
              <w:jc w:val="left"/>
              <w:rPr>
                <w:rFonts w:cs="Arial"/>
                <w:sz w:val="20"/>
                <w:szCs w:val="20"/>
              </w:rPr>
            </w:pPr>
            <w:r w:rsidRPr="00996A8C">
              <w:rPr>
                <w:rFonts w:cs="Arial"/>
                <w:sz w:val="20"/>
                <w:szCs w:val="20"/>
              </w:rPr>
              <w:t>SO 201</w:t>
            </w:r>
          </w:p>
        </w:tc>
        <w:tc>
          <w:tcPr>
            <w:tcW w:w="7404" w:type="dxa"/>
            <w:vAlign w:val="center"/>
          </w:tcPr>
          <w:p w14:paraId="12FF2E1C" w14:textId="674701AF" w:rsidR="00996A8C" w:rsidRPr="00996A8C" w:rsidRDefault="00996A8C" w:rsidP="00996A8C">
            <w:pPr>
              <w:jc w:val="left"/>
              <w:rPr>
                <w:rFonts w:cs="Arial"/>
                <w:sz w:val="20"/>
                <w:szCs w:val="20"/>
              </w:rPr>
            </w:pPr>
            <w:r w:rsidRPr="00996A8C">
              <w:rPr>
                <w:rFonts w:cs="Arial"/>
                <w:sz w:val="20"/>
                <w:szCs w:val="20"/>
              </w:rPr>
              <w:t>Kotelna K20</w:t>
            </w:r>
          </w:p>
        </w:tc>
      </w:tr>
      <w:tr w:rsidR="00996A8C" w:rsidRPr="00996A8C" w14:paraId="105AB93A" w14:textId="77777777" w:rsidTr="00996A8C">
        <w:tc>
          <w:tcPr>
            <w:tcW w:w="2268" w:type="dxa"/>
            <w:vAlign w:val="center"/>
          </w:tcPr>
          <w:p w14:paraId="28F366EB" w14:textId="7DEE20CA" w:rsidR="00996A8C" w:rsidRPr="00996A8C" w:rsidRDefault="00996A8C" w:rsidP="00996A8C">
            <w:pPr>
              <w:jc w:val="left"/>
              <w:rPr>
                <w:rFonts w:cs="Arial"/>
                <w:sz w:val="20"/>
                <w:szCs w:val="20"/>
              </w:rPr>
            </w:pPr>
            <w:r w:rsidRPr="00996A8C">
              <w:rPr>
                <w:rFonts w:cs="Arial"/>
                <w:sz w:val="20"/>
                <w:szCs w:val="20"/>
              </w:rPr>
              <w:t>SO 203</w:t>
            </w:r>
          </w:p>
        </w:tc>
        <w:tc>
          <w:tcPr>
            <w:tcW w:w="7404" w:type="dxa"/>
            <w:vAlign w:val="center"/>
          </w:tcPr>
          <w:p w14:paraId="1CC017B8" w14:textId="47B02D0F" w:rsidR="00996A8C" w:rsidRPr="00996A8C" w:rsidRDefault="00996A8C" w:rsidP="00996A8C">
            <w:pPr>
              <w:jc w:val="left"/>
              <w:rPr>
                <w:rFonts w:cs="Arial"/>
                <w:sz w:val="20"/>
                <w:szCs w:val="20"/>
              </w:rPr>
            </w:pPr>
            <w:r w:rsidRPr="00996A8C">
              <w:rPr>
                <w:rFonts w:cs="Arial"/>
                <w:sz w:val="20"/>
                <w:szCs w:val="20"/>
              </w:rPr>
              <w:t>Úpravy kotelny K80 / K90</w:t>
            </w:r>
          </w:p>
        </w:tc>
      </w:tr>
    </w:tbl>
    <w:p w14:paraId="2564C4EE" w14:textId="273790E2" w:rsidR="00D14DD0" w:rsidRDefault="00D14DD0" w:rsidP="004C4D0C">
      <w:pPr>
        <w:spacing w:before="120"/>
        <w:rPr>
          <w:rFonts w:cs="Arial"/>
        </w:rPr>
      </w:pPr>
      <w:r w:rsidRPr="489A6845">
        <w:rPr>
          <w:rFonts w:cs="Arial"/>
        </w:rPr>
        <w:t xml:space="preserve">Dřevní štěpka </w:t>
      </w:r>
      <w:r w:rsidR="004C4D0C" w:rsidRPr="489A6845">
        <w:rPr>
          <w:rFonts w:cs="Arial"/>
        </w:rPr>
        <w:t>je</w:t>
      </w:r>
      <w:r w:rsidRPr="489A6845">
        <w:rPr>
          <w:rFonts w:cs="Arial"/>
        </w:rPr>
        <w:t xml:space="preserve"> do areálu teplárny dopravována přednostně pomocí železničního nákladních vozů s kontejnerovým systémem</w:t>
      </w:r>
      <w:r w:rsidR="7A084EBD" w:rsidRPr="489A6845">
        <w:rPr>
          <w:rFonts w:cs="Arial"/>
        </w:rPr>
        <w:t>.</w:t>
      </w:r>
      <w:r w:rsidRPr="489A6845">
        <w:rPr>
          <w:rFonts w:cs="Arial"/>
        </w:rPr>
        <w:t xml:space="preserve"> </w:t>
      </w:r>
      <w:r w:rsidR="004C4D0C" w:rsidRPr="489A6845">
        <w:rPr>
          <w:rFonts w:cs="Arial"/>
        </w:rPr>
        <w:t>Alternativně lze štěpku dopravovat též pomocí silničních vozidel s kontejnerovými systémy nebo volně ložená.</w:t>
      </w:r>
    </w:p>
    <w:p w14:paraId="0595AA71" w14:textId="266267C8" w:rsidR="004C4D0C" w:rsidRDefault="004C4D0C" w:rsidP="004C4D0C">
      <w:pPr>
        <w:spacing w:before="120"/>
        <w:rPr>
          <w:rFonts w:cs="Arial"/>
        </w:rPr>
      </w:pPr>
      <w:r w:rsidRPr="6B9273DB">
        <w:rPr>
          <w:rFonts w:cs="Arial"/>
        </w:rPr>
        <w:t xml:space="preserve">Vykládku železničních kontejnerů zajištuje </w:t>
      </w:r>
      <w:proofErr w:type="spellStart"/>
      <w:r w:rsidR="003E2CB9" w:rsidRPr="6B9273DB">
        <w:rPr>
          <w:rFonts w:cs="Arial"/>
        </w:rPr>
        <w:t>výklopna</w:t>
      </w:r>
      <w:proofErr w:type="spellEnd"/>
      <w:r w:rsidR="003E2CB9" w:rsidRPr="6B9273DB">
        <w:rPr>
          <w:rFonts w:cs="Arial"/>
        </w:rPr>
        <w:t xml:space="preserve"> kontejnerových nástaveb. Dle typu železničního vozu je možné dopravovat </w:t>
      </w:r>
      <w:r w:rsidR="002A678E" w:rsidRPr="6B9273DB">
        <w:rPr>
          <w:rFonts w:cs="Arial"/>
        </w:rPr>
        <w:t>3</w:t>
      </w:r>
      <w:r w:rsidR="003E2CB9" w:rsidRPr="6B9273DB">
        <w:rPr>
          <w:rFonts w:cs="Arial"/>
        </w:rPr>
        <w:t xml:space="preserve"> nebo </w:t>
      </w:r>
      <w:r w:rsidR="002A678E" w:rsidRPr="6B9273DB">
        <w:rPr>
          <w:rFonts w:cs="Arial"/>
        </w:rPr>
        <w:t>4</w:t>
      </w:r>
      <w:r w:rsidR="003E2CB9" w:rsidRPr="6B9273DB">
        <w:rPr>
          <w:rFonts w:cs="Arial"/>
        </w:rPr>
        <w:t xml:space="preserve"> kontejnery na jednom voze. Po vyklopení a vrácení kontejneru na vůz je prázdný vůz posunut na přesuvnu</w:t>
      </w:r>
      <w:r w:rsidR="004C48E2" w:rsidRPr="6B9273DB">
        <w:rPr>
          <w:rFonts w:cs="Arial"/>
        </w:rPr>
        <w:t xml:space="preserve"> a po sousední koleji vracen zpět.</w:t>
      </w:r>
    </w:p>
    <w:p w14:paraId="3E9B7992" w14:textId="6E5355B0" w:rsidR="004C48E2" w:rsidRDefault="004C48E2" w:rsidP="004C48E2">
      <w:pPr>
        <w:rPr>
          <w:rFonts w:cs="Arial"/>
        </w:rPr>
      </w:pPr>
      <w:r>
        <w:rPr>
          <w:rFonts w:cs="Arial"/>
        </w:rPr>
        <w:t xml:space="preserve">Kontejnery jsou vyklápěny </w:t>
      </w:r>
      <w:r w:rsidR="00211F13">
        <w:rPr>
          <w:rFonts w:cs="Arial"/>
        </w:rPr>
        <w:t xml:space="preserve">mechanismem </w:t>
      </w:r>
      <w:r>
        <w:rPr>
          <w:rFonts w:cs="Arial"/>
        </w:rPr>
        <w:t xml:space="preserve">do příjmové </w:t>
      </w:r>
      <w:r w:rsidR="00211F13">
        <w:rPr>
          <w:rFonts w:cs="Arial"/>
        </w:rPr>
        <w:t>násypky, která je umístěna pod úrovní terénu. Násypka má jehlanovité dno, rozdělné na dvě sekce. Každá sekce má na dně šneková pole, která štěpku dopravují vždy na dvojici pásových dopravníků (2A/2B, resp. 2C/2D).</w:t>
      </w:r>
    </w:p>
    <w:p w14:paraId="0E0B3EAC" w14:textId="727C4E7E" w:rsidR="00500B9C" w:rsidRDefault="00500B9C" w:rsidP="004C48E2">
      <w:pPr>
        <w:rPr>
          <w:rFonts w:cs="Arial"/>
        </w:rPr>
      </w:pPr>
      <w:r w:rsidRPr="00500B9C">
        <w:rPr>
          <w:rFonts w:cs="Arial"/>
        </w:rPr>
        <w:t>V případě poruchy stacionárního vykladače budou přistavené vagóny vykládány mobilním manipulátorem kontejnerů do podzemní násypky, umístěné mezi vlečkou a vykládkou kamionů. Toto řešení umožňuje souběh havarijní a kamionové dopravy.</w:t>
      </w:r>
    </w:p>
    <w:p w14:paraId="2F3E4D0C" w14:textId="5010B1BA" w:rsidR="00500B9C" w:rsidRDefault="00500B9C" w:rsidP="004C48E2">
      <w:pPr>
        <w:rPr>
          <w:rFonts w:cs="Arial"/>
        </w:rPr>
      </w:pPr>
      <w:r>
        <w:rPr>
          <w:rFonts w:cs="Arial"/>
        </w:rPr>
        <w:t>Vykládka kamionů (se systémem „</w:t>
      </w:r>
      <w:proofErr w:type="spellStart"/>
      <w:r>
        <w:rPr>
          <w:rFonts w:cs="Arial"/>
        </w:rPr>
        <w:t>walking</w:t>
      </w:r>
      <w:proofErr w:type="spellEnd"/>
      <w:r>
        <w:rPr>
          <w:rFonts w:cs="Arial"/>
        </w:rPr>
        <w:t xml:space="preserve"> </w:t>
      </w:r>
      <w:proofErr w:type="spellStart"/>
      <w:r>
        <w:rPr>
          <w:rFonts w:cs="Arial"/>
        </w:rPr>
        <w:t>floor</w:t>
      </w:r>
      <w:proofErr w:type="spellEnd"/>
      <w:r>
        <w:rPr>
          <w:rFonts w:cs="Arial"/>
        </w:rPr>
        <w:t>“</w:t>
      </w:r>
      <w:r w:rsidR="002078D4">
        <w:rPr>
          <w:rFonts w:cs="Arial"/>
        </w:rPr>
        <w:t xml:space="preserve"> </w:t>
      </w:r>
      <w:r w:rsidR="002078D4">
        <w:rPr>
          <w:rStyle w:val="Znakapoznpodarou"/>
          <w:rFonts w:cs="Arial"/>
        </w:rPr>
        <w:footnoteReference w:id="7"/>
      </w:r>
      <w:r>
        <w:rPr>
          <w:rFonts w:cs="Arial"/>
        </w:rPr>
        <w:t xml:space="preserve">) je možná na celkem čtyřech pozicích. </w:t>
      </w:r>
      <w:r w:rsidR="002078D4">
        <w:rPr>
          <w:rFonts w:cs="Arial"/>
        </w:rPr>
        <w:t xml:space="preserve">Jednotlivé výsypky jsou jehlanovitého tvaru a dna mají tvořena šnekovými poli. Z výsypek </w:t>
      </w:r>
      <w:r w:rsidR="00031CFF">
        <w:rPr>
          <w:rFonts w:cs="Arial"/>
        </w:rPr>
        <w:t>1 a 2 se štěpka dopravuje pásovými dopravníky 1A a 1B, z výsypek 3 a 4 pak pásovými dopravníky 1C a 1D (přičemž každá z dvojice výsypek může být vyprazdňována libovolným dopravníkem z příslušné dvojice).</w:t>
      </w:r>
    </w:p>
    <w:p w14:paraId="2B7EFDCB" w14:textId="4B4E7DCA" w:rsidR="00181293" w:rsidRDefault="00181293" w:rsidP="004C48E2">
      <w:pPr>
        <w:rPr>
          <w:rFonts w:cs="Arial"/>
        </w:rPr>
      </w:pPr>
      <w:r>
        <w:rPr>
          <w:rFonts w:cs="Arial"/>
        </w:rPr>
        <w:t>Vstupní násypka pro havarijní vyprazdňování kontejnerů pomocí kolového vykladače (manipulátoru) je shodná se násypkami pro příjem štěpky z kamionů. Šnekové pole na dně této násypky ústí na pásový dopravník 1E.</w:t>
      </w:r>
    </w:p>
    <w:p w14:paraId="0F5A1998" w14:textId="77777777" w:rsidR="004755AF" w:rsidRDefault="00B22E3D" w:rsidP="004C48E2">
      <w:pPr>
        <w:rPr>
          <w:rFonts w:cs="Arial"/>
        </w:rPr>
      </w:pPr>
      <w:r>
        <w:rPr>
          <w:rFonts w:cs="Arial"/>
        </w:rPr>
        <w:t xml:space="preserve">Štěpka je následně dopravována čtveřicí pásových dopravníků 3A, 3B, 3C, 3D do čtveřice hvězdicových třídičů. </w:t>
      </w:r>
    </w:p>
    <w:p w14:paraId="0F21B19D" w14:textId="19B16A37" w:rsidR="00A24D46" w:rsidRDefault="00B22E3D" w:rsidP="00A24D46">
      <w:pPr>
        <w:rPr>
          <w:rFonts w:cs="Arial"/>
        </w:rPr>
      </w:pPr>
      <w:r>
        <w:rPr>
          <w:rFonts w:cs="Arial"/>
        </w:rPr>
        <w:t xml:space="preserve">Pás 3A je plněn štěpkou </w:t>
      </w:r>
      <w:r w:rsidR="004755AF">
        <w:rPr>
          <w:rFonts w:cs="Arial"/>
        </w:rPr>
        <w:t>z pásového dopravníku 2B (příjem z vagónů), z dopravníku 1A (příjem z kamionů) nebo 1E (příjem z havarijního příjmu kontejnerů)</w:t>
      </w:r>
      <w:r w:rsidR="00A24D46">
        <w:rPr>
          <w:rFonts w:cs="Arial"/>
        </w:rPr>
        <w:t xml:space="preserve">. </w:t>
      </w:r>
      <w:r w:rsidR="004755AF">
        <w:rPr>
          <w:rFonts w:cs="Arial"/>
        </w:rPr>
        <w:t>Pás 3B je plněn štěpkou z pásového dopravníku 2A (příjem z vagónů) a z dopravníku 1B (příjem z kamionů).</w:t>
      </w:r>
      <w:r w:rsidR="00A24D46">
        <w:rPr>
          <w:rFonts w:cs="Arial"/>
        </w:rPr>
        <w:t xml:space="preserve"> </w:t>
      </w:r>
      <w:r w:rsidR="004755AF">
        <w:rPr>
          <w:rFonts w:cs="Arial"/>
        </w:rPr>
        <w:t>Pás 3C je plněn štěpkou z pásového dopravníku 2C (příjem z vagónů) a z dopravníku 1</w:t>
      </w:r>
      <w:r w:rsidR="00A24D46">
        <w:rPr>
          <w:rFonts w:cs="Arial"/>
        </w:rPr>
        <w:t>C</w:t>
      </w:r>
      <w:r w:rsidR="004755AF">
        <w:rPr>
          <w:rFonts w:cs="Arial"/>
        </w:rPr>
        <w:t xml:space="preserve"> (příjem z kamionů).</w:t>
      </w:r>
      <w:r w:rsidR="00A24D46">
        <w:rPr>
          <w:rFonts w:cs="Arial"/>
        </w:rPr>
        <w:t xml:space="preserve"> Pás 3D je plněn štěpkou z pásového dopravníku 2D (příjem z vagónů) a z dopravníku 1D (příjem z kamionů).</w:t>
      </w:r>
    </w:p>
    <w:p w14:paraId="46447182" w14:textId="14A62024" w:rsidR="00555B37" w:rsidRDefault="00555B37" w:rsidP="00A24D46">
      <w:pPr>
        <w:rPr>
          <w:rFonts w:cs="Arial"/>
        </w:rPr>
      </w:pPr>
      <w:r>
        <w:rPr>
          <w:rFonts w:cs="Arial"/>
        </w:rPr>
        <w:t xml:space="preserve">Na </w:t>
      </w:r>
      <w:r w:rsidR="00C63EDF">
        <w:rPr>
          <w:rFonts w:cs="Arial"/>
        </w:rPr>
        <w:t>koncových přesypech</w:t>
      </w:r>
      <w:r>
        <w:rPr>
          <w:rFonts w:cs="Arial"/>
        </w:rPr>
        <w:t xml:space="preserve"> každého pásového dopravníku 3A až 3D je umístěn magnetický buben pro separaci cizích kovových částic a separátor železných částic. Z jednotlivých magnetických bubnů jsou zachycené částice dopravovány </w:t>
      </w:r>
      <w:r w:rsidR="00C63EDF">
        <w:rPr>
          <w:rFonts w:cs="Arial"/>
        </w:rPr>
        <w:t xml:space="preserve">společným </w:t>
      </w:r>
      <w:r>
        <w:rPr>
          <w:rFonts w:cs="Arial"/>
        </w:rPr>
        <w:t xml:space="preserve">pásovým dopravníkem do sběrného kontejneru. </w:t>
      </w:r>
      <w:r w:rsidR="00C63EDF">
        <w:rPr>
          <w:rFonts w:cs="Arial"/>
        </w:rPr>
        <w:t xml:space="preserve">Z magnetického separátoru jsou částice dopravovány rovněž samostatným pásovým dopravníkem rovněž do sběrného kontejneru. </w:t>
      </w:r>
    </w:p>
    <w:p w14:paraId="0F417371" w14:textId="5DFB8296" w:rsidR="00A24D46" w:rsidRDefault="00A24D46" w:rsidP="00A24D46">
      <w:pPr>
        <w:rPr>
          <w:rFonts w:cs="Arial"/>
        </w:rPr>
      </w:pPr>
      <w:r>
        <w:rPr>
          <w:rFonts w:cs="Arial"/>
        </w:rPr>
        <w:lastRenderedPageBreak/>
        <w:t xml:space="preserve">Hvězdicové třídiče jsou zařízení určená pro oddělení případných hrud a klastrů nebo nadrozměrných kusů dřevní hmoty. </w:t>
      </w:r>
      <w:r w:rsidR="00C63EDF">
        <w:rPr>
          <w:rFonts w:cs="Arial"/>
        </w:rPr>
        <w:t xml:space="preserve">Tyto částice padají přímo do navazujících drtičů. </w:t>
      </w:r>
      <w:r w:rsidR="00AC2544">
        <w:rPr>
          <w:rFonts w:cs="Arial"/>
        </w:rPr>
        <w:t>Hvězdicové třídiče jsou tvořeny soustavou hřídelí s disky, kterými propadává materiál (štěpka) o vyhovující zrnitosti (max. rozměr částic 100 × 60 × 40 mm). Větší kusy procházejí třídič</w:t>
      </w:r>
      <w:r w:rsidR="00165406">
        <w:rPr>
          <w:rFonts w:cs="Arial"/>
        </w:rPr>
        <w:t>em</w:t>
      </w:r>
      <w:r w:rsidR="00AC2544">
        <w:rPr>
          <w:rFonts w:cs="Arial"/>
        </w:rPr>
        <w:t xml:space="preserve"> do koncového skluzného žlabu, který je dopravuje do </w:t>
      </w:r>
      <w:r w:rsidR="00165406">
        <w:rPr>
          <w:rFonts w:cs="Arial"/>
        </w:rPr>
        <w:t>dvouhřídelových</w:t>
      </w:r>
      <w:r w:rsidR="00AC2544">
        <w:rPr>
          <w:rFonts w:cs="Arial"/>
        </w:rPr>
        <w:t xml:space="preserve"> drtičů nadrozměrné frakce</w:t>
      </w:r>
      <w:r w:rsidR="00165406">
        <w:rPr>
          <w:rFonts w:cs="Arial"/>
        </w:rPr>
        <w:t>. Každý třídič má vlastní drtič.</w:t>
      </w:r>
    </w:p>
    <w:p w14:paraId="6B341E71" w14:textId="77777777" w:rsidR="005D3CCE" w:rsidRDefault="00165406" w:rsidP="00A24D46">
      <w:pPr>
        <w:rPr>
          <w:rFonts w:cs="Arial"/>
        </w:rPr>
      </w:pPr>
      <w:r>
        <w:rPr>
          <w:rFonts w:cs="Arial"/>
        </w:rPr>
        <w:t>Vhodná frakce z každé dvojice třídič – drtič padá na společný pásový dopravník 4A až 4D</w:t>
      </w:r>
      <w:r w:rsidR="00FE03DC">
        <w:rPr>
          <w:rFonts w:cs="Arial"/>
        </w:rPr>
        <w:t xml:space="preserve"> a z nich na pásové dopravníky 5A až 5D. V přesypové věži č. 1 se mění směr dopravovaného materiálu o 90° na přesypech mezi pásovými dopravníky 5A až 5D na 6A až 6D a v přesypové věži č. 2 se stejným způsobem sype materiál z dopravníků 6A až 6D na 7A až 7D, které vedou po dopravníkovém mostě </w:t>
      </w:r>
      <w:r w:rsidR="00D02FDC">
        <w:rPr>
          <w:rFonts w:cs="Arial"/>
        </w:rPr>
        <w:t xml:space="preserve">do objektu skladovacích sil. Dopravníky 7A až 7D končí na úrovni cca +32 m nad skladovými sily. </w:t>
      </w:r>
    </w:p>
    <w:p w14:paraId="14CDA3C3" w14:textId="0C7EA828" w:rsidR="00165406" w:rsidRDefault="005D3CCE" w:rsidP="00A24D46">
      <w:pPr>
        <w:rPr>
          <w:rFonts w:cs="Arial"/>
        </w:rPr>
      </w:pPr>
      <w:r>
        <w:rPr>
          <w:rFonts w:cs="Arial"/>
        </w:rPr>
        <w:t>Skladovacích sil na štěpku je celkem pět, každé o objemu cca 8500 m</w:t>
      </w:r>
      <w:r>
        <w:rPr>
          <w:rFonts w:cs="Arial"/>
          <w:vertAlign w:val="superscript"/>
        </w:rPr>
        <w:t>3</w:t>
      </w:r>
      <w:r>
        <w:rPr>
          <w:rFonts w:cs="Arial"/>
        </w:rPr>
        <w:t>. Jejich plnění zajišťují reverzační pojízdné pásové dopravníky 8A až 8D. Na tyto dopravníky je předávána štěpka z pásových dopravníků 7A až 7D, přičemž uspořádání reverzačních pásových dopravníků umožňuje plnit libovolné silo z libovolného pásového dopravníku 7A až 7D.</w:t>
      </w:r>
    </w:p>
    <w:p w14:paraId="65DBC652" w14:textId="1AC4D6F3" w:rsidR="00DE681C" w:rsidRDefault="00DE681C" w:rsidP="00A24D46">
      <w:pPr>
        <w:rPr>
          <w:rFonts w:cs="Arial"/>
        </w:rPr>
      </w:pPr>
      <w:r w:rsidRPr="09DD28D0">
        <w:rPr>
          <w:rFonts w:cs="Arial"/>
        </w:rPr>
        <w:t xml:space="preserve">Skladová sila jsou válcová, železobetonová o průměru </w:t>
      </w:r>
      <w:r w:rsidR="00CA1149" w:rsidRPr="09DD28D0">
        <w:rPr>
          <w:rFonts w:cs="Arial"/>
        </w:rPr>
        <w:t xml:space="preserve">29 m, výšce 20 m a užitečném objemu </w:t>
      </w:r>
      <w:r w:rsidR="00D27DB7">
        <w:rPr>
          <w:rFonts w:cs="Arial"/>
        </w:rPr>
        <w:t>9000</w:t>
      </w:r>
      <w:r w:rsidR="00D27DB7" w:rsidRPr="09DD28D0">
        <w:rPr>
          <w:rFonts w:cs="Arial"/>
        </w:rPr>
        <w:t xml:space="preserve"> </w:t>
      </w:r>
      <w:r w:rsidR="00CA1149" w:rsidRPr="09DD28D0">
        <w:rPr>
          <w:rFonts w:cs="Arial"/>
        </w:rPr>
        <w:t>m</w:t>
      </w:r>
      <w:r w:rsidR="00CA1149" w:rsidRPr="09DD28D0">
        <w:rPr>
          <w:rFonts w:cs="Arial"/>
          <w:vertAlign w:val="superscript"/>
        </w:rPr>
        <w:t>3</w:t>
      </w:r>
      <w:r w:rsidR="00CA1149" w:rsidRPr="09DD28D0">
        <w:rPr>
          <w:rFonts w:cs="Arial"/>
        </w:rPr>
        <w:t xml:space="preserve"> (celkový objem je 13 210 m</w:t>
      </w:r>
      <w:r w:rsidR="00CA1149" w:rsidRPr="09DD28D0">
        <w:rPr>
          <w:rFonts w:cs="Arial"/>
          <w:vertAlign w:val="superscript"/>
        </w:rPr>
        <w:t>3</w:t>
      </w:r>
      <w:r w:rsidR="00CA1149" w:rsidRPr="09DD28D0">
        <w:rPr>
          <w:rFonts w:cs="Arial"/>
        </w:rPr>
        <w:t>)</w:t>
      </w:r>
      <w:r w:rsidR="003B6313" w:rsidRPr="09DD28D0">
        <w:rPr>
          <w:rFonts w:cs="Arial"/>
        </w:rPr>
        <w:t xml:space="preserve">. Každé silo je plněno shora výpady z reverzačních pásových dopravníků. Každé silo je také vybaveno systémem odsávání </w:t>
      </w:r>
      <w:r w:rsidR="000623DD" w:rsidRPr="09DD28D0">
        <w:rPr>
          <w:rFonts w:cs="Arial"/>
        </w:rPr>
        <w:t>prachu s integrovaným filtračním zařízením, které je přímo na víku každého sila (prach zachycený tímto filtrem je oklepáván přímo zpět do sila).</w:t>
      </w:r>
    </w:p>
    <w:p w14:paraId="03B0789C" w14:textId="4A28B82A" w:rsidR="003F237A" w:rsidRDefault="000623DD" w:rsidP="00A24D46">
      <w:pPr>
        <w:rPr>
          <w:rFonts w:cs="Arial"/>
        </w:rPr>
      </w:pPr>
      <w:r>
        <w:rPr>
          <w:rFonts w:cs="Arial"/>
        </w:rPr>
        <w:t xml:space="preserve">Sila mají plochá dna. Jejich vyprazdňování zajišťuje šnekové vyprazdňovací zařízení (otočné šnekové rameno, které štěpku přihrnuje do středního vyprazdňovacího otvoru. </w:t>
      </w:r>
      <w:r w:rsidR="004F0C36">
        <w:rPr>
          <w:rFonts w:cs="Arial"/>
        </w:rPr>
        <w:t>Každé silo je vybaveno pojízdným vyprazdňovacím pásovým dopravníkem (9A až 9E), kter</w:t>
      </w:r>
      <w:r w:rsidR="00206F3D">
        <w:rPr>
          <w:rFonts w:cs="Arial"/>
        </w:rPr>
        <w:t>ý</w:t>
      </w:r>
      <w:r w:rsidR="004F0C36">
        <w:rPr>
          <w:rFonts w:cs="Arial"/>
        </w:rPr>
        <w:t xml:space="preserve"> v prostoru pod silem předáv</w:t>
      </w:r>
      <w:r w:rsidR="00206F3D">
        <w:rPr>
          <w:rFonts w:cs="Arial"/>
        </w:rPr>
        <w:t>á</w:t>
      </w:r>
      <w:r w:rsidR="004F0C36">
        <w:rPr>
          <w:rFonts w:cs="Arial"/>
        </w:rPr>
        <w:t xml:space="preserve"> štěpku na pásov</w:t>
      </w:r>
      <w:r w:rsidR="00206F3D">
        <w:rPr>
          <w:rFonts w:cs="Arial"/>
        </w:rPr>
        <w:t>ý</w:t>
      </w:r>
      <w:r w:rsidR="004F0C36">
        <w:rPr>
          <w:rFonts w:cs="Arial"/>
        </w:rPr>
        <w:t xml:space="preserve"> dopravník 10A až 10C.  </w:t>
      </w:r>
      <w:r w:rsidR="000564A4">
        <w:rPr>
          <w:rFonts w:cs="Arial"/>
        </w:rPr>
        <w:t xml:space="preserve">Z nich je </w:t>
      </w:r>
      <w:r w:rsidR="00206F3D">
        <w:rPr>
          <w:rFonts w:cs="Arial"/>
        </w:rPr>
        <w:t>(</w:t>
      </w:r>
      <w:r w:rsidR="000564A4">
        <w:rPr>
          <w:rFonts w:cs="Arial"/>
        </w:rPr>
        <w:t>stále v prostoru pod sily</w:t>
      </w:r>
      <w:r w:rsidR="00206F3D">
        <w:rPr>
          <w:rFonts w:cs="Arial"/>
        </w:rPr>
        <w:t>)</w:t>
      </w:r>
      <w:r w:rsidR="000564A4">
        <w:rPr>
          <w:rFonts w:cs="Arial"/>
        </w:rPr>
        <w:t xml:space="preserve"> štěpka předávána na pásové dopravníky 11A až 11C, které jsou uloženy v dopravním mostě, který končí v přesypové věži č. 3, kde se mění směr dopravy o 90° na přesypech z pásových dopravníků 11A až 11C na dopravníky 12A až 12C. Ty jsou uloženy v</w:t>
      </w:r>
      <w:r w:rsidR="003F237A">
        <w:rPr>
          <w:rFonts w:cs="Arial"/>
        </w:rPr>
        <w:t xml:space="preserve"> dopravním mostě, který končí v přesypové věži č. 4, kde se opět mění směr dopravy o 90° přesypem z dopravníků 12A až 12C na dopravníky 13A až 13C. </w:t>
      </w:r>
    </w:p>
    <w:p w14:paraId="33C78031" w14:textId="5F739CD1" w:rsidR="000623DD" w:rsidRDefault="003F237A" w:rsidP="00A24D46">
      <w:pPr>
        <w:rPr>
          <w:rFonts w:cs="Arial"/>
        </w:rPr>
      </w:pPr>
      <w:r>
        <w:rPr>
          <w:rFonts w:cs="Arial"/>
        </w:rPr>
        <w:t>Všechny tři dopravníky 13 jsou uloženy paralelně v dopravním mostě, který má šikmou (vzestupnou) část, která je zakončena v budově nového kotle K20. Zde jsou z</w:t>
      </w:r>
      <w:r w:rsidR="002F66CB">
        <w:rPr>
          <w:rFonts w:cs="Arial"/>
        </w:rPr>
        <w:t> dopravníků 13B a 13C</w:t>
      </w:r>
      <w:r>
        <w:rPr>
          <w:rFonts w:cs="Arial"/>
        </w:rPr>
        <w:t xml:space="preserve"> šípové shozy</w:t>
      </w:r>
      <w:r w:rsidR="002F66CB">
        <w:rPr>
          <w:rFonts w:cs="Arial"/>
        </w:rPr>
        <w:t>, dopravník 13A zde končí přesypem na pás 14B. Šípové shozy</w:t>
      </w:r>
      <w:r>
        <w:rPr>
          <w:rFonts w:cs="Arial"/>
        </w:rPr>
        <w:t xml:space="preserve"> převádí</w:t>
      </w:r>
      <w:r w:rsidR="002F66CB">
        <w:rPr>
          <w:rFonts w:cs="Arial"/>
        </w:rPr>
        <w:t xml:space="preserve"> štěpku</w:t>
      </w:r>
      <w:r>
        <w:rPr>
          <w:rFonts w:cs="Arial"/>
        </w:rPr>
        <w:t xml:space="preserve"> spádovými potrubími na dva pásové dopravníky </w:t>
      </w:r>
      <w:r w:rsidR="00603E85">
        <w:rPr>
          <w:rFonts w:cs="Arial"/>
        </w:rPr>
        <w:t xml:space="preserve">14A a 14B, které jsou určeny pro plnění dvou zásobníků paliva kotle K20 (shozy umožňují převádět štěpku z kteréhokoliv dopravníku 13A </w:t>
      </w:r>
      <w:r w:rsidR="002F66CB">
        <w:rPr>
          <w:rFonts w:cs="Arial"/>
        </w:rPr>
        <w:t>nebo</w:t>
      </w:r>
      <w:r w:rsidR="00603E85">
        <w:rPr>
          <w:rFonts w:cs="Arial"/>
        </w:rPr>
        <w:t xml:space="preserve"> 13B na kterýkoliv dopravník 14A nebo 14B).</w:t>
      </w:r>
    </w:p>
    <w:p w14:paraId="0FF5B67D" w14:textId="31AA5A95" w:rsidR="00603E85" w:rsidRDefault="00603E85" w:rsidP="00A24D46">
      <w:pPr>
        <w:rPr>
          <w:rFonts w:cs="Arial"/>
        </w:rPr>
      </w:pPr>
      <w:r>
        <w:rPr>
          <w:rFonts w:cs="Arial"/>
        </w:rPr>
        <w:t>Pásové dopravníky 13A až 13C postupují z budovy kotelny K20 vodorovnou částí dopravního mostu do budovy kotlů K80/K90. Zde jsou tyto dopravníky zakončeny přesypy na</w:t>
      </w:r>
      <w:r w:rsidR="000F1866">
        <w:rPr>
          <w:rFonts w:cs="Arial"/>
        </w:rPr>
        <w:t xml:space="preserve"> dva</w:t>
      </w:r>
      <w:r>
        <w:rPr>
          <w:rFonts w:cs="Arial"/>
        </w:rPr>
        <w:t xml:space="preserve"> reverzační pojízdn</w:t>
      </w:r>
      <w:r w:rsidR="000F1866">
        <w:rPr>
          <w:rFonts w:cs="Arial"/>
        </w:rPr>
        <w:t>é</w:t>
      </w:r>
      <w:r>
        <w:rPr>
          <w:rFonts w:cs="Arial"/>
        </w:rPr>
        <w:t xml:space="preserve"> pásov</w:t>
      </w:r>
      <w:r w:rsidR="000F1866">
        <w:rPr>
          <w:rFonts w:cs="Arial"/>
        </w:rPr>
        <w:t>é</w:t>
      </w:r>
      <w:r>
        <w:rPr>
          <w:rFonts w:cs="Arial"/>
        </w:rPr>
        <w:t xml:space="preserve"> dopravník</w:t>
      </w:r>
      <w:r w:rsidR="000F1866">
        <w:rPr>
          <w:rFonts w:cs="Arial"/>
        </w:rPr>
        <w:t>y</w:t>
      </w:r>
      <w:r>
        <w:rPr>
          <w:rFonts w:cs="Arial"/>
        </w:rPr>
        <w:t xml:space="preserve"> </w:t>
      </w:r>
      <w:r w:rsidR="000F1866">
        <w:rPr>
          <w:rFonts w:cs="Arial"/>
        </w:rPr>
        <w:t>15A a 15B (pás 13A ústí na pás 15A a pás 13B ústí na pás 15B). Štěpka je z pásů 15A a 15B následně převáděna na reverzační pásové dopravníky 16A a 16B, kdy každý z těchto dopravníků umožňuje plnit libovolný zásobník paliva kotlů K80 a K90 (každý kotel má 2 zásobníky).</w:t>
      </w:r>
    </w:p>
    <w:p w14:paraId="031A01F1" w14:textId="6EB93EAD" w:rsidR="009A6D5A" w:rsidRDefault="00460649" w:rsidP="00A24D46">
      <w:pPr>
        <w:rPr>
          <w:rFonts w:cs="Arial"/>
        </w:rPr>
      </w:pPr>
      <w:r>
        <w:rPr>
          <w:rFonts w:cs="Arial"/>
        </w:rPr>
        <w:t xml:space="preserve">V rámci kotelny </w:t>
      </w:r>
      <w:r w:rsidR="009A6D5A">
        <w:rPr>
          <w:rFonts w:cs="Arial"/>
        </w:rPr>
        <w:t xml:space="preserve">K20 </w:t>
      </w:r>
      <w:r>
        <w:rPr>
          <w:rFonts w:cs="Arial"/>
        </w:rPr>
        <w:t xml:space="preserve">se palivo sype z pásových dopravníků 14A a 14B do dvojice shodných zásobníků paliva (oba zásobníky je možné plnit oběma pásovými dopravníky). </w:t>
      </w:r>
      <w:r w:rsidR="009A6D5A">
        <w:rPr>
          <w:rFonts w:cs="Arial"/>
        </w:rPr>
        <w:t>Zásobníky jsou válcové, s plochým dnem a</w:t>
      </w:r>
      <w:r w:rsidR="003F48ED">
        <w:rPr>
          <w:rFonts w:cs="Arial"/>
        </w:rPr>
        <w:t> </w:t>
      </w:r>
      <w:r w:rsidR="009A6D5A">
        <w:rPr>
          <w:rFonts w:cs="Arial"/>
        </w:rPr>
        <w:t>plochým víkem. Objem zásobníků je 385 m</w:t>
      </w:r>
      <w:r w:rsidR="009A6D5A">
        <w:rPr>
          <w:rFonts w:cs="Arial"/>
          <w:vertAlign w:val="superscript"/>
        </w:rPr>
        <w:t>3</w:t>
      </w:r>
      <w:r w:rsidR="009A6D5A">
        <w:rPr>
          <w:rFonts w:cs="Arial"/>
        </w:rPr>
        <w:t>. Vyprazdňování zásobníků probíhá pomocí rotačního šnekového ramene, které štěpku přisouvá do centrálního výpadu, na který navazuje spádové potrubí do šnekového podavače. Šnekový podavač předává palivo do hlavní svodky paliva do kotle, ve které je umístěn oddělovací rotační podavač. Vstupem paliva do spalovací komory kotle končí cesta paliva do kotle K20.</w:t>
      </w:r>
    </w:p>
    <w:p w14:paraId="6F61E416" w14:textId="231D6889" w:rsidR="009264BB" w:rsidRDefault="009A6D5A" w:rsidP="00A24D46">
      <w:pPr>
        <w:rPr>
          <w:rFonts w:cs="Arial"/>
        </w:rPr>
      </w:pPr>
      <w:r>
        <w:rPr>
          <w:rFonts w:cs="Arial"/>
        </w:rPr>
        <w:t>V rámci kotelny K</w:t>
      </w:r>
      <w:r w:rsidR="007827C0">
        <w:rPr>
          <w:rFonts w:cs="Arial"/>
        </w:rPr>
        <w:t>80/K90</w:t>
      </w:r>
      <w:r>
        <w:rPr>
          <w:rFonts w:cs="Arial"/>
        </w:rPr>
        <w:t xml:space="preserve"> se palivo sype z pásových dopravníků 1</w:t>
      </w:r>
      <w:r w:rsidR="007827C0">
        <w:rPr>
          <w:rFonts w:cs="Arial"/>
        </w:rPr>
        <w:t>6</w:t>
      </w:r>
      <w:r>
        <w:rPr>
          <w:rFonts w:cs="Arial"/>
        </w:rPr>
        <w:t>A a 1</w:t>
      </w:r>
      <w:r w:rsidR="007827C0">
        <w:rPr>
          <w:rFonts w:cs="Arial"/>
        </w:rPr>
        <w:t>6</w:t>
      </w:r>
      <w:r>
        <w:rPr>
          <w:rFonts w:cs="Arial"/>
        </w:rPr>
        <w:t>B do dvojice shodných zásobníků paliva</w:t>
      </w:r>
      <w:r w:rsidR="007827C0">
        <w:rPr>
          <w:rFonts w:cs="Arial"/>
        </w:rPr>
        <w:t xml:space="preserve"> pro každý kotel – celkem se zde nacházejí čtyři shodné zásobníky umístěné v prostoru bývalých zásobníků uhlí.</w:t>
      </w:r>
      <w:r>
        <w:rPr>
          <w:rFonts w:cs="Arial"/>
        </w:rPr>
        <w:t xml:space="preserve"> </w:t>
      </w:r>
      <w:r w:rsidR="007827C0">
        <w:rPr>
          <w:rFonts w:cs="Arial"/>
        </w:rPr>
        <w:t>Každý</w:t>
      </w:r>
      <w:r>
        <w:rPr>
          <w:rFonts w:cs="Arial"/>
        </w:rPr>
        <w:t xml:space="preserve"> zásobník je možné plnit oběma pásovými dopravníky. Zásobníky jsou válcové, s plochým dnem a plochým víkem. Objem zásobníků je 3</w:t>
      </w:r>
      <w:r w:rsidR="007827C0">
        <w:rPr>
          <w:rFonts w:cs="Arial"/>
        </w:rPr>
        <w:t>60</w:t>
      </w:r>
      <w:r>
        <w:rPr>
          <w:rFonts w:cs="Arial"/>
        </w:rPr>
        <w:t xml:space="preserve"> m</w:t>
      </w:r>
      <w:r>
        <w:rPr>
          <w:rFonts w:cs="Arial"/>
          <w:vertAlign w:val="superscript"/>
        </w:rPr>
        <w:t>3</w:t>
      </w:r>
      <w:r>
        <w:rPr>
          <w:rFonts w:cs="Arial"/>
        </w:rPr>
        <w:t>. Vyprazdňování zásobníků probíhá pomocí rotačního šnekového ramene, které štěpku přisouvá do centrálního výpadu, na který navazuje spádové potrubí do šnekového podavače</w:t>
      </w:r>
      <w:r w:rsidR="007827C0">
        <w:rPr>
          <w:rFonts w:cs="Arial"/>
        </w:rPr>
        <w:t xml:space="preserve"> – toto spádové potrubí je tvořeno rozšiřující se trubkou délky 7,5 m a</w:t>
      </w:r>
      <w:r w:rsidR="005D2919">
        <w:rPr>
          <w:rFonts w:cs="Arial"/>
        </w:rPr>
        <w:t> </w:t>
      </w:r>
      <w:r w:rsidR="007827C0">
        <w:rPr>
          <w:rFonts w:cs="Arial"/>
        </w:rPr>
        <w:t xml:space="preserve">průměru </w:t>
      </w:r>
      <w:r w:rsidR="0001280D">
        <w:rPr>
          <w:rFonts w:cs="Arial"/>
        </w:rPr>
        <w:t>215 mm v horní části, resp. cca 1000 mm ve spodní části</w:t>
      </w:r>
      <w:r>
        <w:rPr>
          <w:rFonts w:cs="Arial"/>
        </w:rPr>
        <w:t xml:space="preserve">. Šnekový podavač předává palivo do </w:t>
      </w:r>
      <w:r>
        <w:rPr>
          <w:rFonts w:cs="Arial"/>
        </w:rPr>
        <w:lastRenderedPageBreak/>
        <w:t>hlavní svodky paliva do kotle. Vstupem paliva do spalovací komory kotle končí cesta paliva do kotle K</w:t>
      </w:r>
      <w:r w:rsidR="0001280D">
        <w:rPr>
          <w:rFonts w:cs="Arial"/>
        </w:rPr>
        <w:t>8</w:t>
      </w:r>
      <w:r>
        <w:rPr>
          <w:rFonts w:cs="Arial"/>
        </w:rPr>
        <w:t>0</w:t>
      </w:r>
      <w:r w:rsidR="0001280D">
        <w:rPr>
          <w:rFonts w:cs="Arial"/>
        </w:rPr>
        <w:t xml:space="preserve"> resp. K90</w:t>
      </w:r>
      <w:r>
        <w:rPr>
          <w:rFonts w:cs="Arial"/>
        </w:rPr>
        <w:t>.</w:t>
      </w:r>
    </w:p>
    <w:p w14:paraId="705E6FA3" w14:textId="10D2324D" w:rsidR="0028611C" w:rsidRPr="009A6D5A" w:rsidRDefault="0028611C" w:rsidP="007E2206">
      <w:pPr>
        <w:rPr>
          <w:rFonts w:cs="Arial"/>
        </w:rPr>
      </w:pPr>
      <w:r>
        <w:rPr>
          <w:rFonts w:cs="Arial"/>
        </w:rPr>
        <w:t xml:space="preserve">V rámci palivové základny pro kotle K80 a K90 se zde dále vyskytuje systém příjmu, skladování a dopravy </w:t>
      </w:r>
      <w:proofErr w:type="spellStart"/>
      <w:r>
        <w:rPr>
          <w:rFonts w:cs="Arial"/>
        </w:rPr>
        <w:t>peletek</w:t>
      </w:r>
      <w:proofErr w:type="spellEnd"/>
      <w:r>
        <w:rPr>
          <w:rFonts w:cs="Arial"/>
        </w:rPr>
        <w:t xml:space="preserve"> z tzv. </w:t>
      </w:r>
      <w:proofErr w:type="spellStart"/>
      <w:r>
        <w:rPr>
          <w:rFonts w:cs="Arial"/>
        </w:rPr>
        <w:t>fytobiomasy</w:t>
      </w:r>
      <w:proofErr w:type="spellEnd"/>
      <w:r w:rsidR="00770A03">
        <w:rPr>
          <w:rFonts w:cs="Arial"/>
        </w:rPr>
        <w:t xml:space="preserve"> </w:t>
      </w:r>
      <w:r w:rsidR="00770A03">
        <w:rPr>
          <w:rStyle w:val="Znakapoznpodarou"/>
          <w:rFonts w:cs="Arial"/>
        </w:rPr>
        <w:footnoteReference w:id="8"/>
      </w:r>
      <w:r>
        <w:rPr>
          <w:rFonts w:cs="Arial"/>
        </w:rPr>
        <w:t xml:space="preserve">. </w:t>
      </w:r>
      <w:r w:rsidR="007E2206" w:rsidRPr="007E2206">
        <w:rPr>
          <w:rFonts w:cs="Arial"/>
        </w:rPr>
        <w:t xml:space="preserve">Potrubí pneumatické dopravy </w:t>
      </w:r>
      <w:proofErr w:type="spellStart"/>
      <w:r w:rsidR="007E2206" w:rsidRPr="007E2206">
        <w:rPr>
          <w:rFonts w:cs="Arial"/>
        </w:rPr>
        <w:t>peletek</w:t>
      </w:r>
      <w:proofErr w:type="spellEnd"/>
      <w:r w:rsidR="007E2206" w:rsidRPr="007E2206">
        <w:rPr>
          <w:rFonts w:cs="Arial"/>
        </w:rPr>
        <w:t xml:space="preserve"> o celkové délce 115</w:t>
      </w:r>
      <w:r w:rsidR="007E2206">
        <w:rPr>
          <w:rFonts w:cs="Arial"/>
        </w:rPr>
        <w:t xml:space="preserve"> </w:t>
      </w:r>
      <w:r w:rsidR="007E2206" w:rsidRPr="007E2206">
        <w:rPr>
          <w:rFonts w:cs="Arial"/>
        </w:rPr>
        <w:t>m začíná u vykládky pelet</w:t>
      </w:r>
      <w:r w:rsidR="007E2206">
        <w:rPr>
          <w:rFonts w:cs="Arial"/>
        </w:rPr>
        <w:t xml:space="preserve"> </w:t>
      </w:r>
      <w:r w:rsidR="007E2206" w:rsidRPr="007E2206">
        <w:rPr>
          <w:rFonts w:cs="Arial"/>
        </w:rPr>
        <w:t>v budově číslo E18. Dále pokračuje k budově popelových sil, kde přechází na potrubní most (výška +9</w:t>
      </w:r>
      <w:r w:rsidR="007E2206">
        <w:rPr>
          <w:rFonts w:cs="Arial"/>
        </w:rPr>
        <w:t>,</w:t>
      </w:r>
      <w:r w:rsidR="007E2206" w:rsidRPr="007E2206">
        <w:rPr>
          <w:rFonts w:cs="Arial"/>
        </w:rPr>
        <w:t>0 m) a pokračuje až k</w:t>
      </w:r>
      <w:r w:rsidR="007E2206">
        <w:rPr>
          <w:rFonts w:cs="Arial"/>
        </w:rPr>
        <w:t> </w:t>
      </w:r>
      <w:r w:rsidR="007E2206" w:rsidRPr="007E2206">
        <w:rPr>
          <w:rFonts w:cs="Arial"/>
        </w:rPr>
        <w:t>budově</w:t>
      </w:r>
      <w:r w:rsidR="007E2206">
        <w:rPr>
          <w:rFonts w:cs="Arial"/>
        </w:rPr>
        <w:t xml:space="preserve"> </w:t>
      </w:r>
      <w:r w:rsidR="007E2206" w:rsidRPr="007E2206">
        <w:rPr>
          <w:rFonts w:cs="Arial"/>
        </w:rPr>
        <w:t>samotné kotelny.</w:t>
      </w:r>
      <w:r w:rsidR="007E2206">
        <w:rPr>
          <w:rFonts w:cs="Arial"/>
        </w:rPr>
        <w:t xml:space="preserve"> </w:t>
      </w:r>
      <w:r w:rsidR="007E2206" w:rsidRPr="007E2206">
        <w:rPr>
          <w:rFonts w:cs="Arial"/>
        </w:rPr>
        <w:t xml:space="preserve">Potrubí pneumatické dopravy </w:t>
      </w:r>
      <w:proofErr w:type="spellStart"/>
      <w:r w:rsidR="007E2206" w:rsidRPr="007E2206">
        <w:rPr>
          <w:rFonts w:cs="Arial"/>
        </w:rPr>
        <w:t>peletek</w:t>
      </w:r>
      <w:proofErr w:type="spellEnd"/>
      <w:r w:rsidR="007E2206" w:rsidRPr="007E2206">
        <w:rPr>
          <w:rFonts w:cs="Arial"/>
        </w:rPr>
        <w:t xml:space="preserve"> vstupuje do kotelny v prostoru nad vjezdovými</w:t>
      </w:r>
      <w:r w:rsidR="007E2206">
        <w:rPr>
          <w:rFonts w:cs="Arial"/>
        </w:rPr>
        <w:t xml:space="preserve"> </w:t>
      </w:r>
      <w:r w:rsidR="007E2206" w:rsidRPr="007E2206">
        <w:rPr>
          <w:rFonts w:cs="Arial"/>
        </w:rPr>
        <w:t>vraty v úrovni +10,</w:t>
      </w:r>
      <w:r w:rsidR="007E2206">
        <w:rPr>
          <w:rFonts w:cs="Arial"/>
        </w:rPr>
        <w:t>3</w:t>
      </w:r>
      <w:r w:rsidR="007E2206" w:rsidRPr="007E2206">
        <w:rPr>
          <w:rFonts w:cs="Arial"/>
        </w:rPr>
        <w:t xml:space="preserve"> m.</w:t>
      </w:r>
      <w:r w:rsidR="007E2206">
        <w:rPr>
          <w:rFonts w:cs="Arial"/>
        </w:rPr>
        <w:t xml:space="preserve"> </w:t>
      </w:r>
      <w:r w:rsidR="007E2206" w:rsidRPr="007E2206">
        <w:rPr>
          <w:rFonts w:cs="Arial"/>
        </w:rPr>
        <w:t xml:space="preserve">V kotelně pokračuje potrubí na úrovni +10,25 m podél sila </w:t>
      </w:r>
      <w:proofErr w:type="spellStart"/>
      <w:r w:rsidR="007E2206" w:rsidRPr="007E2206">
        <w:rPr>
          <w:rFonts w:cs="Arial"/>
        </w:rPr>
        <w:t>peletek</w:t>
      </w:r>
      <w:proofErr w:type="spellEnd"/>
      <w:r w:rsidR="007E2206" w:rsidRPr="007E2206">
        <w:rPr>
          <w:rFonts w:cs="Arial"/>
        </w:rPr>
        <w:t xml:space="preserve"> na úroveň +33,8</w:t>
      </w:r>
      <w:r w:rsidR="00EB7DC2">
        <w:rPr>
          <w:rFonts w:cs="Arial"/>
        </w:rPr>
        <w:t xml:space="preserve"> </w:t>
      </w:r>
      <w:r w:rsidR="007E2206" w:rsidRPr="007E2206">
        <w:rPr>
          <w:rFonts w:cs="Arial"/>
        </w:rPr>
        <w:t>m, kde je za obloukem umístěn vstup do sila.</w:t>
      </w:r>
      <w:r w:rsidR="00770A03">
        <w:rPr>
          <w:rFonts w:cs="Arial"/>
        </w:rPr>
        <w:t xml:space="preserve"> </w:t>
      </w:r>
    </w:p>
    <w:p w14:paraId="32801E76" w14:textId="148F3AA3" w:rsidR="00A527E4" w:rsidRDefault="00A527E4" w:rsidP="00A24D46">
      <w:pPr>
        <w:rPr>
          <w:rFonts w:cs="Arial"/>
        </w:rPr>
      </w:pPr>
      <w:r>
        <w:rPr>
          <w:rFonts w:cs="Arial"/>
        </w:rPr>
        <w:t xml:space="preserve">Prostory příjmu štěpky, zpracování štěpky, skladování, dopravy a plnění </w:t>
      </w:r>
      <w:r w:rsidR="00285B0F">
        <w:rPr>
          <w:rFonts w:cs="Arial"/>
        </w:rPr>
        <w:t xml:space="preserve">do zásobníků paliva u kotlů je vybaven aspirací (odsávání polétavé prašnosti) a také systémem centrálního vysavače. </w:t>
      </w:r>
    </w:p>
    <w:p w14:paraId="55C934CA" w14:textId="1D88CA83" w:rsidR="008B5581" w:rsidRDefault="008B5581" w:rsidP="00A24D46">
      <w:pPr>
        <w:rPr>
          <w:rFonts w:cs="Arial"/>
        </w:rPr>
      </w:pPr>
      <w:r>
        <w:rPr>
          <w:rFonts w:cs="Arial"/>
        </w:rPr>
        <w:t xml:space="preserve">Aspirační systémy jsou koncipovány jako decentralizované, tj. každá část stavby má samostatně fungující systém odsávání prachu (nejčastěji se jedná o přesypy pásových dopravníků a podobná místa). Každý systém se skládá z odsávacího potrubí, které přivádí zaprášenou vzdušinu do filtrační jednotky (resp. jednotek) a externího ventilátoru, který přefiltrovanou vzdušinu vyfukuje do atmosféry. Jednotlivé systémy </w:t>
      </w:r>
      <w:r w:rsidRPr="00FD07AE">
        <w:rPr>
          <w:rFonts w:cs="Arial"/>
        </w:rPr>
        <w:t>jsou popsány podrobně v </w:t>
      </w:r>
      <w:hyperlink w:anchor="_Systémy_odprášení_dopravních" w:history="1">
        <w:r w:rsidRPr="00FD07AE">
          <w:rPr>
            <w:rStyle w:val="Hypertextovodkaz"/>
            <w:rFonts w:cs="Arial"/>
          </w:rPr>
          <w:t>kapitole 6.</w:t>
        </w:r>
        <w:r w:rsidR="00FD07AE" w:rsidRPr="00FD07AE">
          <w:rPr>
            <w:rStyle w:val="Hypertextovodkaz"/>
            <w:rFonts w:cs="Arial"/>
          </w:rPr>
          <w:t>7</w:t>
        </w:r>
      </w:hyperlink>
      <w:r w:rsidRPr="00FD07AE">
        <w:rPr>
          <w:rFonts w:cs="Arial"/>
        </w:rPr>
        <w:t>.</w:t>
      </w:r>
    </w:p>
    <w:p w14:paraId="20F412E8" w14:textId="03223877" w:rsidR="0001280D" w:rsidRDefault="005652B8" w:rsidP="00A24D46">
      <w:pPr>
        <w:rPr>
          <w:rFonts w:cs="Arial"/>
        </w:rPr>
      </w:pPr>
      <w:r>
        <w:rPr>
          <w:rFonts w:cs="Arial"/>
        </w:rPr>
        <w:t>Centrální vysavač se stabilním potrubním rozvodem je určen pro úklid prachu v jednotlivých prostorách objektů. Rozvody průmyslového vysavače pokrývají všechny prostory příjmu a třídění paliva, všech čtyř přesypových věží</w:t>
      </w:r>
      <w:r w:rsidR="0001280D">
        <w:rPr>
          <w:rFonts w:cs="Arial"/>
        </w:rPr>
        <w:t>. V kotelně K20 je instalován samostatný</w:t>
      </w:r>
      <w:r w:rsidR="00E6432B">
        <w:rPr>
          <w:rFonts w:cs="Arial"/>
        </w:rPr>
        <w:t xml:space="preserve"> systém centrálního vysavače pro tento objekt. V prostoru kotelny K80/K90 je instalován pevný potrubní rozvod určený pro připojení mobilní centrální jednotky průmyslového vysavače.</w:t>
      </w:r>
    </w:p>
    <w:p w14:paraId="1A59C165" w14:textId="2C4DA443" w:rsidR="005652B8" w:rsidRDefault="00193968" w:rsidP="00A24D46">
      <w:pPr>
        <w:rPr>
          <w:rFonts w:cs="Arial"/>
        </w:rPr>
      </w:pPr>
      <w:r w:rsidRPr="7E7107E5">
        <w:rPr>
          <w:rFonts w:cs="Arial"/>
        </w:rPr>
        <w:t xml:space="preserve">Strojovna stacionárního průmyslového vysavače je umístěna na stropu 4. sila vedle objektu horní stavby sil. </w:t>
      </w:r>
      <w:r w:rsidR="00D27DB7">
        <w:t xml:space="preserve"> Odloučený materiál z filtru (odprašky) bude kontinuálně odváděn vynášecím zařízením, šnekovým dopravníkem a výstupní svodkou do mezi zásobníku, odkud bude prach odvážen a likvidován.</w:t>
      </w:r>
    </w:p>
    <w:bookmarkEnd w:id="46"/>
    <w:p w14:paraId="27A8E5B4" w14:textId="77777777" w:rsidR="00E54BC0" w:rsidRDefault="00E54BC0">
      <w:pPr>
        <w:spacing w:before="0" w:after="160" w:line="259" w:lineRule="auto"/>
        <w:jc w:val="left"/>
        <w:rPr>
          <w:rFonts w:asciiTheme="minorHAnsi" w:eastAsiaTheme="majorEastAsia" w:hAnsiTheme="minorHAnsi" w:cstheme="minorHAnsi"/>
          <w:b/>
          <w:sz w:val="28"/>
          <w:szCs w:val="32"/>
        </w:rPr>
      </w:pPr>
      <w:r>
        <w:rPr>
          <w:rFonts w:asciiTheme="minorHAnsi" w:hAnsiTheme="minorHAnsi" w:cstheme="minorHAnsi"/>
        </w:rPr>
        <w:br w:type="page"/>
      </w:r>
    </w:p>
    <w:p w14:paraId="0E128121" w14:textId="7DB86FE0" w:rsidR="00FC37F9" w:rsidRPr="00F047B7" w:rsidRDefault="00290560" w:rsidP="00C775AC">
      <w:pPr>
        <w:pStyle w:val="Nadpis1"/>
        <w:ind w:left="851" w:hanging="851"/>
        <w:jc w:val="left"/>
        <w:rPr>
          <w:rFonts w:asciiTheme="minorHAnsi" w:hAnsiTheme="minorHAnsi" w:cstheme="minorHAnsi"/>
        </w:rPr>
      </w:pPr>
      <w:bookmarkStart w:id="48" w:name="_Toc147213045"/>
      <w:r w:rsidRPr="00F047B7">
        <w:rPr>
          <w:rFonts w:asciiTheme="minorHAnsi" w:hAnsiTheme="minorHAnsi" w:cstheme="minorHAnsi"/>
        </w:rPr>
        <w:lastRenderedPageBreak/>
        <w:t>Vstupní údaje</w:t>
      </w:r>
      <w:bookmarkEnd w:id="48"/>
    </w:p>
    <w:p w14:paraId="76F08E4D" w14:textId="77777777" w:rsidR="00290560" w:rsidRPr="00F047B7" w:rsidRDefault="00290560" w:rsidP="00C775AC">
      <w:pPr>
        <w:pStyle w:val="Nadpis2"/>
        <w:jc w:val="left"/>
        <w:rPr>
          <w:rFonts w:asciiTheme="minorHAnsi" w:hAnsiTheme="minorHAnsi" w:cstheme="minorHAnsi"/>
        </w:rPr>
      </w:pPr>
      <w:bookmarkStart w:id="49" w:name="_Toc147213046"/>
      <w:r w:rsidRPr="00F047B7">
        <w:rPr>
          <w:rFonts w:asciiTheme="minorHAnsi" w:hAnsiTheme="minorHAnsi" w:cstheme="minorHAnsi"/>
        </w:rPr>
        <w:t>Legislativa</w:t>
      </w:r>
      <w:bookmarkEnd w:id="49"/>
    </w:p>
    <w:p w14:paraId="7D68590E" w14:textId="77777777" w:rsidR="00A527E4" w:rsidRDefault="00A527E4" w:rsidP="00A527E4">
      <w:pPr>
        <w:pStyle w:val="Odstavecseseznamem"/>
        <w:numPr>
          <w:ilvl w:val="0"/>
          <w:numId w:val="21"/>
        </w:numPr>
        <w:suppressAutoHyphens/>
        <w:autoSpaceDN w:val="0"/>
        <w:ind w:left="714" w:hanging="357"/>
        <w:contextualSpacing w:val="0"/>
        <w:jc w:val="left"/>
        <w:textAlignment w:val="baseline"/>
        <w:rPr>
          <w:rFonts w:cs="Arial"/>
        </w:rPr>
      </w:pPr>
      <w:r>
        <w:rPr>
          <w:rFonts w:cs="Arial"/>
        </w:rPr>
        <w:t>NV 406/2004 Sb. (Evropská směrnice 99/92/EC)</w:t>
      </w:r>
    </w:p>
    <w:p w14:paraId="272D73FC"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pPr>
      <w:r>
        <w:t>NV 116/2016 Sb.</w:t>
      </w:r>
      <w:r>
        <w:rPr>
          <w:rFonts w:cs="Arial"/>
        </w:rPr>
        <w:t xml:space="preserve"> (Evropská směrnice </w:t>
      </w:r>
      <w:r>
        <w:t>2014/34/EU</w:t>
      </w:r>
      <w:r>
        <w:rPr>
          <w:rFonts w:cs="Arial"/>
        </w:rPr>
        <w:t>)</w:t>
      </w:r>
    </w:p>
    <w:p w14:paraId="15C754CE"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pPr>
      <w:r>
        <w:rPr>
          <w:rStyle w:val="hps"/>
        </w:rPr>
        <w:t>NV 375/2017 Sb.</w:t>
      </w:r>
    </w:p>
    <w:p w14:paraId="1B0D168A"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11 27-1 Výbušná prostředí – Zamezení a ochrana proti výbuchu</w:t>
      </w:r>
    </w:p>
    <w:p w14:paraId="3D175F5C"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13 463-1 Neelektrická zařízení pro prostředí s nebezpečím výbuchu – část 1: Základní principy a požadavky</w:t>
      </w:r>
    </w:p>
    <w:p w14:paraId="7FE03C1D"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33 203 Elektrostatika – Směrnice pro vyloučení nebezpečí od statické elektřiny</w:t>
      </w:r>
    </w:p>
    <w:p w14:paraId="586F25C9"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50 495 Bezpečnostní zařízení nutné pro bezpečnou funkci zařízení z hlediska ochrany proti výbuchu</w:t>
      </w:r>
    </w:p>
    <w:p w14:paraId="3B097699"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 xml:space="preserve">ČSN EN 60 079-0 Výbušné atmosféry – Část 0: Zařízení – obecné požadavky </w:t>
      </w:r>
    </w:p>
    <w:p w14:paraId="7517989B" w14:textId="17ED7C4D"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 xml:space="preserve">ČSN EN 60 079-10-2 </w:t>
      </w:r>
      <w:r w:rsidRPr="00A527E4">
        <w:rPr>
          <w:rFonts w:cs="Arial"/>
        </w:rPr>
        <w:t>Výbušné atmosféry - Část 10-2: Určování nebezpečných prostorů - Výbušné atmosféry s hořlavým prachem</w:t>
      </w:r>
    </w:p>
    <w:p w14:paraId="19116F72"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60 079-17 Revize elektrických zařízení</w:t>
      </w:r>
    </w:p>
    <w:p w14:paraId="4CED23E8"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CLC-TR 60079-32-1 Výbušné atmosféry – Část 32-1 – Návod na ochranu před účinky statické elektřiny</w:t>
      </w:r>
    </w:p>
    <w:p w14:paraId="24210931"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73 0804 Požární bezpečnost staveb – výrobní objekty</w:t>
      </w:r>
    </w:p>
    <w:p w14:paraId="67DAD452" w14:textId="77777777" w:rsidR="00A527E4" w:rsidRDefault="00A527E4" w:rsidP="00A527E4">
      <w:pPr>
        <w:numPr>
          <w:ilvl w:val="0"/>
          <w:numId w:val="21"/>
        </w:numPr>
        <w:tabs>
          <w:tab w:val="left" w:pos="709"/>
        </w:tabs>
        <w:suppressAutoHyphens/>
        <w:autoSpaceDN w:val="0"/>
        <w:spacing w:before="0"/>
        <w:ind w:left="714" w:hanging="357"/>
        <w:textAlignment w:val="baseline"/>
        <w:rPr>
          <w:rFonts w:cs="Arial"/>
        </w:rPr>
      </w:pPr>
      <w:r>
        <w:rPr>
          <w:rFonts w:cs="Arial"/>
        </w:rPr>
        <w:t>ČSN EN 14 373 Systémy pro potlačení výbuchu</w:t>
      </w:r>
    </w:p>
    <w:p w14:paraId="51102E12" w14:textId="77777777" w:rsidR="00A527E4" w:rsidRDefault="00A527E4" w:rsidP="00A527E4">
      <w:pPr>
        <w:numPr>
          <w:ilvl w:val="0"/>
          <w:numId w:val="21"/>
        </w:numPr>
        <w:tabs>
          <w:tab w:val="left" w:pos="709"/>
        </w:tabs>
        <w:suppressAutoHyphens/>
        <w:autoSpaceDN w:val="0"/>
        <w:spacing w:before="0"/>
        <w:ind w:left="714" w:hanging="357"/>
        <w:textAlignment w:val="baseline"/>
        <w:rPr>
          <w:rFonts w:cs="Arial"/>
        </w:rPr>
      </w:pPr>
      <w:r>
        <w:rPr>
          <w:rFonts w:cs="Arial"/>
        </w:rPr>
        <w:t>ČSN EN 15 089 Systémy pro oddělení výbuchu</w:t>
      </w:r>
    </w:p>
    <w:p w14:paraId="74C45209" w14:textId="77777777" w:rsidR="00A527E4" w:rsidRDefault="00A527E4" w:rsidP="00A527E4">
      <w:pPr>
        <w:numPr>
          <w:ilvl w:val="0"/>
          <w:numId w:val="21"/>
        </w:numPr>
        <w:tabs>
          <w:tab w:val="left" w:pos="261"/>
        </w:tabs>
        <w:suppressAutoHyphens/>
        <w:autoSpaceDN w:val="0"/>
        <w:spacing w:before="0"/>
        <w:ind w:left="714" w:hanging="357"/>
        <w:jc w:val="left"/>
        <w:textAlignment w:val="baseline"/>
        <w:rPr>
          <w:rFonts w:cs="Arial"/>
        </w:rPr>
      </w:pPr>
      <w:r>
        <w:rPr>
          <w:rFonts w:cs="Arial"/>
        </w:rPr>
        <w:t>Vyhláška 246/2001 Sb. o požární prevenci</w:t>
      </w:r>
    </w:p>
    <w:p w14:paraId="2A8C19E2"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14 491 Ochranné systémy pro odlehčení výbuchu prachu</w:t>
      </w:r>
    </w:p>
    <w:p w14:paraId="5BC9BB42"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ČSN EN 15 089 Systémy pro oddělení výbuchu</w:t>
      </w:r>
    </w:p>
    <w:p w14:paraId="6521A9BE" w14:textId="77777777" w:rsidR="00A527E4" w:rsidRDefault="00A527E4" w:rsidP="00A527E4">
      <w:pPr>
        <w:pStyle w:val="Odstavecseseznamem"/>
        <w:numPr>
          <w:ilvl w:val="0"/>
          <w:numId w:val="21"/>
        </w:numPr>
        <w:suppressAutoHyphens/>
        <w:autoSpaceDN w:val="0"/>
        <w:spacing w:before="0"/>
        <w:ind w:left="714" w:hanging="357"/>
        <w:contextualSpacing w:val="0"/>
        <w:jc w:val="left"/>
        <w:textAlignment w:val="baseline"/>
        <w:rPr>
          <w:rFonts w:cs="Arial"/>
        </w:rPr>
      </w:pPr>
      <w:r>
        <w:rPr>
          <w:rFonts w:cs="Arial"/>
        </w:rPr>
        <w:t xml:space="preserve">ČSN EN 16 447 Zpětné </w:t>
      </w:r>
      <w:proofErr w:type="spellStart"/>
      <w:r>
        <w:rPr>
          <w:rFonts w:cs="Arial"/>
        </w:rPr>
        <w:t>protiexplozní</w:t>
      </w:r>
      <w:proofErr w:type="spellEnd"/>
      <w:r>
        <w:rPr>
          <w:rFonts w:cs="Arial"/>
        </w:rPr>
        <w:t xml:space="preserve"> klapky</w:t>
      </w:r>
    </w:p>
    <w:p w14:paraId="0F0376D3" w14:textId="797B0B08" w:rsidR="00BF73F0" w:rsidRPr="00F047B7" w:rsidRDefault="00DF23CB" w:rsidP="00DF27C3">
      <w:pPr>
        <w:pStyle w:val="Poznmkovblok"/>
        <w:jc w:val="both"/>
        <w:rPr>
          <w:rFonts w:asciiTheme="minorHAnsi" w:hAnsiTheme="minorHAnsi" w:cstheme="minorHAnsi"/>
        </w:rPr>
      </w:pPr>
      <w:r w:rsidRPr="00F047B7">
        <w:rPr>
          <w:rFonts w:asciiTheme="minorHAnsi" w:hAnsiTheme="minorHAnsi" w:cstheme="minorHAnsi"/>
          <w:sz w:val="22"/>
        </w:rPr>
        <w:t>Všechny výše uvedené předpisy a normy byly využity ve verzích platných v době vypracování poslední provedené aktualizace dokumentu.</w:t>
      </w:r>
    </w:p>
    <w:p w14:paraId="21C8E26D" w14:textId="77777777" w:rsidR="001E7513" w:rsidRPr="009C4031" w:rsidRDefault="001E7513" w:rsidP="00C775AC">
      <w:pPr>
        <w:pStyle w:val="Nadpis2"/>
        <w:jc w:val="left"/>
        <w:rPr>
          <w:rFonts w:asciiTheme="minorHAnsi" w:hAnsiTheme="minorHAnsi" w:cstheme="minorHAnsi"/>
        </w:rPr>
      </w:pPr>
      <w:bookmarkStart w:id="50" w:name="_Toc517247933"/>
      <w:bookmarkStart w:id="51" w:name="_Toc147213047"/>
      <w:bookmarkStart w:id="52" w:name="chapter_3_2"/>
      <w:r w:rsidRPr="009C4031">
        <w:rPr>
          <w:rFonts w:asciiTheme="minorHAnsi" w:hAnsiTheme="minorHAnsi" w:cstheme="minorHAnsi"/>
        </w:rPr>
        <w:t>Další použité podklady</w:t>
      </w:r>
      <w:bookmarkEnd w:id="50"/>
      <w:bookmarkEnd w:id="51"/>
    </w:p>
    <w:p w14:paraId="621AA7B5" w14:textId="42D62405" w:rsidR="009C4031" w:rsidRPr="009C4031" w:rsidRDefault="00DD7E30" w:rsidP="00C775AC">
      <w:pPr>
        <w:pStyle w:val="Zhlav"/>
        <w:numPr>
          <w:ilvl w:val="0"/>
          <w:numId w:val="7"/>
        </w:numPr>
        <w:tabs>
          <w:tab w:val="clear" w:pos="4536"/>
          <w:tab w:val="clear" w:pos="9072"/>
          <w:tab w:val="right" w:pos="9026"/>
        </w:tabs>
        <w:jc w:val="left"/>
      </w:pPr>
      <w:r>
        <w:t>požárně bezpečnostní řešení stavby,</w:t>
      </w:r>
    </w:p>
    <w:p w14:paraId="1D49FFE9" w14:textId="6B000D1D" w:rsidR="00E94835" w:rsidRDefault="00DD7E30" w:rsidP="005D4B06">
      <w:pPr>
        <w:pStyle w:val="Zhlav"/>
        <w:numPr>
          <w:ilvl w:val="0"/>
          <w:numId w:val="7"/>
        </w:numPr>
        <w:tabs>
          <w:tab w:val="clear" w:pos="4536"/>
          <w:tab w:val="clear" w:pos="9072"/>
          <w:tab w:val="right" w:pos="9026"/>
        </w:tabs>
        <w:spacing w:before="0"/>
        <w:jc w:val="left"/>
      </w:pPr>
      <w:r>
        <w:t>výkresová dokumentace (generel, PBŘ, řezy, půdorysy),</w:t>
      </w:r>
    </w:p>
    <w:p w14:paraId="0DF0EBD1" w14:textId="6E9359E9" w:rsidR="00DD7E30" w:rsidRDefault="00DD7E30" w:rsidP="005D4B06">
      <w:pPr>
        <w:pStyle w:val="Zhlav"/>
        <w:numPr>
          <w:ilvl w:val="0"/>
          <w:numId w:val="7"/>
        </w:numPr>
        <w:tabs>
          <w:tab w:val="clear" w:pos="4536"/>
          <w:tab w:val="clear" w:pos="9072"/>
          <w:tab w:val="right" w:pos="9026"/>
        </w:tabs>
        <w:spacing w:before="0"/>
        <w:jc w:val="left"/>
      </w:pPr>
      <w:r>
        <w:t>projektová dokumentace vzduchotechniky, odsávání, centrálního vysavače,</w:t>
      </w:r>
    </w:p>
    <w:p w14:paraId="25ED2733" w14:textId="0559FAD9" w:rsidR="00DD7E30" w:rsidRDefault="00DD7E30" w:rsidP="005D4B06">
      <w:pPr>
        <w:pStyle w:val="Zhlav"/>
        <w:numPr>
          <w:ilvl w:val="0"/>
          <w:numId w:val="7"/>
        </w:numPr>
        <w:tabs>
          <w:tab w:val="clear" w:pos="4536"/>
          <w:tab w:val="clear" w:pos="9072"/>
          <w:tab w:val="right" w:pos="9026"/>
        </w:tabs>
        <w:spacing w:before="0"/>
        <w:jc w:val="left"/>
      </w:pPr>
      <w:r>
        <w:t>technický popis třídičů a drtičů,</w:t>
      </w:r>
    </w:p>
    <w:p w14:paraId="3DF544B7" w14:textId="51CB8A40" w:rsidR="00DD7E30" w:rsidRDefault="00DD7E30" w:rsidP="005D4B06">
      <w:pPr>
        <w:pStyle w:val="Zhlav"/>
        <w:numPr>
          <w:ilvl w:val="0"/>
          <w:numId w:val="7"/>
        </w:numPr>
        <w:tabs>
          <w:tab w:val="clear" w:pos="4536"/>
          <w:tab w:val="clear" w:pos="9072"/>
          <w:tab w:val="right" w:pos="9026"/>
        </w:tabs>
        <w:spacing w:before="0"/>
        <w:jc w:val="left"/>
      </w:pPr>
      <w:r>
        <w:t xml:space="preserve">technologické </w:t>
      </w:r>
      <w:proofErr w:type="spellStart"/>
      <w:r>
        <w:t>schema</w:t>
      </w:r>
      <w:proofErr w:type="spellEnd"/>
      <w:r>
        <w:t xml:space="preserve"> toku materiálu,</w:t>
      </w:r>
    </w:p>
    <w:p w14:paraId="0883A0CE" w14:textId="1056AD93" w:rsidR="00DD7E30" w:rsidRDefault="00DD7E30" w:rsidP="005D4B06">
      <w:pPr>
        <w:pStyle w:val="Zhlav"/>
        <w:numPr>
          <w:ilvl w:val="0"/>
          <w:numId w:val="7"/>
        </w:numPr>
        <w:tabs>
          <w:tab w:val="clear" w:pos="4536"/>
          <w:tab w:val="clear" w:pos="9072"/>
          <w:tab w:val="right" w:pos="9026"/>
        </w:tabs>
        <w:spacing w:before="0"/>
        <w:jc w:val="left"/>
      </w:pPr>
      <w:r>
        <w:t>průvodní zpráva,</w:t>
      </w:r>
    </w:p>
    <w:p w14:paraId="684D9A18" w14:textId="67C8A6E2" w:rsidR="00DD7E30" w:rsidRDefault="00DD7E30" w:rsidP="005D4B06">
      <w:pPr>
        <w:pStyle w:val="Zhlav"/>
        <w:numPr>
          <w:ilvl w:val="0"/>
          <w:numId w:val="7"/>
        </w:numPr>
        <w:tabs>
          <w:tab w:val="clear" w:pos="4536"/>
          <w:tab w:val="clear" w:pos="9072"/>
          <w:tab w:val="right" w:pos="9026"/>
        </w:tabs>
        <w:spacing w:before="0"/>
        <w:jc w:val="left"/>
      </w:pPr>
      <w:r>
        <w:t>souhrnná technická zpráva,</w:t>
      </w:r>
    </w:p>
    <w:p w14:paraId="180E59DB" w14:textId="4721FD6C" w:rsidR="00DD7E30" w:rsidRDefault="00CC4751" w:rsidP="005D4B06">
      <w:pPr>
        <w:pStyle w:val="Zhlav"/>
        <w:numPr>
          <w:ilvl w:val="0"/>
          <w:numId w:val="7"/>
        </w:numPr>
        <w:tabs>
          <w:tab w:val="clear" w:pos="4536"/>
          <w:tab w:val="clear" w:pos="9072"/>
          <w:tab w:val="right" w:pos="9026"/>
        </w:tabs>
        <w:spacing w:before="0"/>
        <w:jc w:val="left"/>
      </w:pPr>
      <w:r>
        <w:t>konzultace.</w:t>
      </w:r>
    </w:p>
    <w:p w14:paraId="5B7549D8" w14:textId="79640A6D" w:rsidR="00280F54" w:rsidRPr="00E94835" w:rsidRDefault="00F978FB" w:rsidP="005D4B06">
      <w:pPr>
        <w:pStyle w:val="Zhlav"/>
        <w:numPr>
          <w:ilvl w:val="0"/>
          <w:numId w:val="7"/>
        </w:numPr>
        <w:tabs>
          <w:tab w:val="clear" w:pos="4536"/>
          <w:tab w:val="clear" w:pos="9072"/>
          <w:tab w:val="right" w:pos="9026"/>
        </w:tabs>
        <w:spacing w:before="0"/>
        <w:jc w:val="left"/>
      </w:pPr>
      <w:r w:rsidRPr="00E94835">
        <w:rPr>
          <w:rFonts w:asciiTheme="minorHAnsi" w:hAnsiTheme="minorHAnsi" w:cstheme="minorHAnsi"/>
        </w:rPr>
        <w:br w:type="page"/>
      </w:r>
    </w:p>
    <w:p w14:paraId="46806113" w14:textId="38A6C3D6" w:rsidR="00FC37F9" w:rsidRPr="00F047B7" w:rsidRDefault="00290560" w:rsidP="00C775AC">
      <w:pPr>
        <w:pStyle w:val="Nadpis2"/>
        <w:jc w:val="left"/>
        <w:rPr>
          <w:rFonts w:asciiTheme="minorHAnsi" w:hAnsiTheme="minorHAnsi" w:cstheme="minorHAnsi"/>
        </w:rPr>
      </w:pPr>
      <w:bookmarkStart w:id="53" w:name="_Požárně_technické_charakteristiky"/>
      <w:bookmarkStart w:id="54" w:name="_Toc147213048"/>
      <w:bookmarkEnd w:id="53"/>
      <w:r w:rsidRPr="00F047B7">
        <w:rPr>
          <w:rFonts w:asciiTheme="minorHAnsi" w:hAnsiTheme="minorHAnsi" w:cstheme="minorHAnsi"/>
        </w:rPr>
        <w:lastRenderedPageBreak/>
        <w:t>Požárně technické charakteristiky</w:t>
      </w:r>
      <w:bookmarkEnd w:id="52"/>
      <w:bookmarkEnd w:id="54"/>
    </w:p>
    <w:p w14:paraId="483BBA43" w14:textId="2245807E" w:rsidR="00CC4751" w:rsidRDefault="00A80BFE" w:rsidP="005B1370">
      <w:pPr>
        <w:rPr>
          <w:rFonts w:asciiTheme="minorHAnsi" w:hAnsiTheme="minorHAnsi" w:cs="Arial"/>
          <w:bCs/>
        </w:rPr>
      </w:pPr>
      <w:bookmarkStart w:id="55" w:name="_Hlk93316949"/>
      <w:r w:rsidRPr="00143BE5">
        <w:rPr>
          <w:rFonts w:asciiTheme="minorHAnsi" w:hAnsiTheme="minorHAnsi" w:cs="Arial"/>
          <w:bCs/>
        </w:rPr>
        <w:t>Látk</w:t>
      </w:r>
      <w:r w:rsidR="0078759C">
        <w:rPr>
          <w:rFonts w:asciiTheme="minorHAnsi" w:hAnsiTheme="minorHAnsi" w:cs="Arial"/>
          <w:bCs/>
        </w:rPr>
        <w:t>ou</w:t>
      </w:r>
      <w:r w:rsidRPr="00143BE5">
        <w:rPr>
          <w:rFonts w:asciiTheme="minorHAnsi" w:hAnsiTheme="minorHAnsi" w:cs="Arial"/>
          <w:bCs/>
        </w:rPr>
        <w:t>, kter</w:t>
      </w:r>
      <w:r w:rsidR="0078759C">
        <w:rPr>
          <w:rFonts w:asciiTheme="minorHAnsi" w:hAnsiTheme="minorHAnsi" w:cs="Arial"/>
          <w:bCs/>
        </w:rPr>
        <w:t>á</w:t>
      </w:r>
      <w:r w:rsidRPr="00143BE5">
        <w:rPr>
          <w:rFonts w:asciiTheme="minorHAnsi" w:hAnsiTheme="minorHAnsi" w:cs="Arial"/>
          <w:bCs/>
        </w:rPr>
        <w:t xml:space="preserve"> se v předmětném provozu vyskyt</w:t>
      </w:r>
      <w:r w:rsidR="0078759C">
        <w:rPr>
          <w:rFonts w:asciiTheme="minorHAnsi" w:hAnsiTheme="minorHAnsi" w:cs="Arial"/>
          <w:bCs/>
        </w:rPr>
        <w:t>uje</w:t>
      </w:r>
      <w:r w:rsidRPr="00143BE5">
        <w:rPr>
          <w:rFonts w:asciiTheme="minorHAnsi" w:hAnsiTheme="minorHAnsi" w:cs="Arial"/>
          <w:bCs/>
        </w:rPr>
        <w:t xml:space="preserve"> a kter</w:t>
      </w:r>
      <w:r w:rsidR="0078759C">
        <w:rPr>
          <w:rFonts w:asciiTheme="minorHAnsi" w:hAnsiTheme="minorHAnsi" w:cs="Arial"/>
          <w:bCs/>
        </w:rPr>
        <w:t>á</w:t>
      </w:r>
      <w:r w:rsidRPr="00143BE5">
        <w:rPr>
          <w:rFonts w:asciiTheme="minorHAnsi" w:hAnsiTheme="minorHAnsi" w:cs="Arial"/>
          <w:bCs/>
        </w:rPr>
        <w:t xml:space="preserve"> m</w:t>
      </w:r>
      <w:r w:rsidR="0078759C">
        <w:rPr>
          <w:rFonts w:asciiTheme="minorHAnsi" w:hAnsiTheme="minorHAnsi" w:cs="Arial"/>
          <w:bCs/>
        </w:rPr>
        <w:t>ůže</w:t>
      </w:r>
      <w:r w:rsidRPr="00143BE5">
        <w:rPr>
          <w:rFonts w:asciiTheme="minorHAnsi" w:hAnsiTheme="minorHAnsi" w:cs="Arial"/>
          <w:bCs/>
        </w:rPr>
        <w:t xml:space="preserve"> tvořit se vzduchem výbušnou směs, j</w:t>
      </w:r>
      <w:r w:rsidR="0078759C">
        <w:rPr>
          <w:rFonts w:asciiTheme="minorHAnsi" w:hAnsiTheme="minorHAnsi" w:cs="Arial"/>
          <w:bCs/>
        </w:rPr>
        <w:t xml:space="preserve">e </w:t>
      </w:r>
      <w:r w:rsidR="00CC4751" w:rsidRPr="00D81131">
        <w:rPr>
          <w:rFonts w:asciiTheme="minorHAnsi" w:hAnsiTheme="minorHAnsi" w:cs="Arial"/>
          <w:bCs/>
        </w:rPr>
        <w:t>biomasa, resp. dřevní štěpka, která může obsahovat drobné příměsi rovněž jiných</w:t>
      </w:r>
      <w:r w:rsidR="0006123E" w:rsidRPr="00D81131">
        <w:rPr>
          <w:rFonts w:asciiTheme="minorHAnsi" w:hAnsiTheme="minorHAnsi" w:cs="Arial"/>
          <w:bCs/>
        </w:rPr>
        <w:t xml:space="preserve"> látek. Základem je však</w:t>
      </w:r>
      <w:r w:rsidR="0006123E">
        <w:rPr>
          <w:rFonts w:asciiTheme="minorHAnsi" w:hAnsiTheme="minorHAnsi" w:cs="Arial"/>
          <w:bCs/>
        </w:rPr>
        <w:t xml:space="preserve"> dřevní hmota z různých druhů dřev - předpoklad je převaha smrku - nicméně je nutné očekávat různé zastoupení různých druhů dřev a případně také jiných rostlinných částic.</w:t>
      </w:r>
      <w:r w:rsidR="003C6C0D">
        <w:rPr>
          <w:rFonts w:asciiTheme="minorHAnsi" w:hAnsiTheme="minorHAnsi" w:cs="Arial"/>
          <w:bCs/>
        </w:rPr>
        <w:t xml:space="preserve"> Jako stabilizační a najížděcí palivo se dále vyskytuje zemní plyn.</w:t>
      </w:r>
    </w:p>
    <w:p w14:paraId="164B5CE9" w14:textId="77777777" w:rsidR="003C6C0D" w:rsidRDefault="0006123E" w:rsidP="005B1370">
      <w:pPr>
        <w:rPr>
          <w:rFonts w:asciiTheme="minorHAnsi" w:hAnsiTheme="minorHAnsi" w:cs="Arial"/>
          <w:bCs/>
        </w:rPr>
      </w:pPr>
      <w:r>
        <w:rPr>
          <w:rFonts w:asciiTheme="minorHAnsi" w:hAnsiTheme="minorHAnsi" w:cs="Arial"/>
          <w:bCs/>
        </w:rPr>
        <w:t xml:space="preserve">Pro </w:t>
      </w:r>
      <w:r w:rsidR="000B617E">
        <w:rPr>
          <w:rFonts w:asciiTheme="minorHAnsi" w:hAnsiTheme="minorHAnsi" w:cs="Arial"/>
          <w:bCs/>
        </w:rPr>
        <w:t xml:space="preserve">stanovení požárně technických charakteristik byly proto vybrány položky prachů z dřevní hmoty používané v dřevozpracujícím průmyslu. Tyto parametry </w:t>
      </w:r>
      <w:r w:rsidR="00CB7F53">
        <w:rPr>
          <w:rFonts w:asciiTheme="minorHAnsi" w:hAnsiTheme="minorHAnsi" w:cs="Arial"/>
          <w:bCs/>
        </w:rPr>
        <w:t>však mohou být proměnlivé a budou proměnlivé v závislosti na faktorech uvedených níže.</w:t>
      </w:r>
      <w:r w:rsidR="003C6C0D">
        <w:rPr>
          <w:rFonts w:asciiTheme="minorHAnsi" w:hAnsiTheme="minorHAnsi" w:cs="Arial"/>
          <w:bCs/>
        </w:rPr>
        <w:t xml:space="preserve"> </w:t>
      </w:r>
    </w:p>
    <w:p w14:paraId="66E0131D" w14:textId="2C3A984F" w:rsidR="0006123E" w:rsidRDefault="003C6C0D" w:rsidP="005B1370">
      <w:pPr>
        <w:rPr>
          <w:rFonts w:asciiTheme="minorHAnsi" w:hAnsiTheme="minorHAnsi" w:cs="Arial"/>
          <w:bCs/>
        </w:rPr>
      </w:pPr>
      <w:r>
        <w:rPr>
          <w:rFonts w:asciiTheme="minorHAnsi" w:hAnsiTheme="minorHAnsi" w:cs="Arial"/>
          <w:bCs/>
        </w:rPr>
        <w:t>Zemní plyn má parametry přesně dané technickou specifikací a bezpečnostním listem. Vzhledem k tomu, že zemní plyn se skládá z převážné části z metanu, jsou parametry níže uvedeny pro čistý metan (na straně bezpečnosti).</w:t>
      </w:r>
    </w:p>
    <w:p w14:paraId="7D50CEA4" w14:textId="3CB8623B" w:rsidR="00CB7F53" w:rsidRPr="00CB7F53" w:rsidRDefault="008B23DB" w:rsidP="00CB7F53">
      <w:pPr>
        <w:pStyle w:val="Zkladntext"/>
        <w:keepLines/>
        <w:spacing w:before="120"/>
        <w:rPr>
          <w:rFonts w:asciiTheme="minorHAnsi" w:hAnsiTheme="minorHAnsi" w:cstheme="minorHAnsi"/>
          <w:i/>
          <w:sz w:val="22"/>
          <w:szCs w:val="22"/>
        </w:rPr>
      </w:pPr>
      <w:bookmarkStart w:id="56" w:name="_Toc24979743"/>
      <w:r w:rsidRPr="00F047B7">
        <w:rPr>
          <w:rFonts w:asciiTheme="minorHAnsi" w:hAnsiTheme="minorHAnsi" w:cstheme="minorHAnsi"/>
          <w:i/>
          <w:sz w:val="22"/>
          <w:szCs w:val="22"/>
        </w:rPr>
        <w:t>Tabulka: Požárně</w:t>
      </w:r>
      <w:r w:rsidR="0078759C">
        <w:rPr>
          <w:rFonts w:asciiTheme="minorHAnsi" w:hAnsiTheme="minorHAnsi" w:cstheme="minorHAnsi"/>
          <w:i/>
          <w:sz w:val="22"/>
          <w:szCs w:val="22"/>
        </w:rPr>
        <w:t xml:space="preserve"> </w:t>
      </w:r>
      <w:r w:rsidRPr="00F047B7">
        <w:rPr>
          <w:rFonts w:asciiTheme="minorHAnsi" w:hAnsiTheme="minorHAnsi" w:cstheme="minorHAnsi"/>
          <w:i/>
          <w:sz w:val="22"/>
          <w:szCs w:val="22"/>
        </w:rPr>
        <w:t>technické charakteristiky</w:t>
      </w:r>
      <w:bookmarkStart w:id="57" w:name="_Hlk77926373"/>
      <w:r w:rsidR="0084534C">
        <w:rPr>
          <w:rFonts w:asciiTheme="minorHAnsi" w:hAnsiTheme="minorHAnsi" w:cstheme="minorHAnsi"/>
          <w:i/>
          <w:sz w:val="22"/>
          <w:szCs w:val="22"/>
        </w:rPr>
        <w:t xml:space="preserve"> – pevná paliva</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98"/>
        <w:gridCol w:w="1321"/>
        <w:gridCol w:w="1953"/>
        <w:gridCol w:w="1954"/>
      </w:tblGrid>
      <w:tr w:rsidR="00D81131" w:rsidRPr="009F7CAB" w14:paraId="6CDC11F6" w14:textId="77777777">
        <w:trPr>
          <w:trHeight w:val="224"/>
        </w:trPr>
        <w:tc>
          <w:tcPr>
            <w:tcW w:w="4298" w:type="dxa"/>
            <w:shd w:val="clear" w:color="auto" w:fill="D9D9D9" w:themeFill="background1" w:themeFillShade="D9"/>
            <w:vAlign w:val="center"/>
          </w:tcPr>
          <w:p w14:paraId="4B0B2551" w14:textId="20565A5D" w:rsidR="00D81131" w:rsidRPr="00606856" w:rsidRDefault="00D81131" w:rsidP="00CB7F53">
            <w:pPr>
              <w:spacing w:before="40" w:after="40"/>
              <w:jc w:val="left"/>
              <w:rPr>
                <w:b/>
                <w:sz w:val="20"/>
                <w:szCs w:val="20"/>
              </w:rPr>
            </w:pPr>
            <w:r w:rsidRPr="00606856">
              <w:rPr>
                <w:b/>
                <w:sz w:val="20"/>
                <w:szCs w:val="20"/>
              </w:rPr>
              <w:t>Parametr</w:t>
            </w:r>
          </w:p>
        </w:tc>
        <w:tc>
          <w:tcPr>
            <w:tcW w:w="1321" w:type="dxa"/>
            <w:shd w:val="clear" w:color="auto" w:fill="D9D9D9" w:themeFill="background1" w:themeFillShade="D9"/>
            <w:vAlign w:val="center"/>
          </w:tcPr>
          <w:p w14:paraId="05A36640" w14:textId="77777777" w:rsidR="00D81131" w:rsidRPr="00606856" w:rsidRDefault="00D81131">
            <w:pPr>
              <w:spacing w:before="40" w:after="40"/>
              <w:jc w:val="center"/>
              <w:rPr>
                <w:b/>
                <w:sz w:val="17"/>
                <w:szCs w:val="17"/>
              </w:rPr>
            </w:pPr>
            <w:r w:rsidRPr="00606856">
              <w:rPr>
                <w:b/>
                <w:sz w:val="20"/>
                <w:szCs w:val="17"/>
              </w:rPr>
              <w:t>Jednotka</w:t>
            </w:r>
          </w:p>
        </w:tc>
        <w:tc>
          <w:tcPr>
            <w:tcW w:w="1953" w:type="dxa"/>
            <w:tcBorders>
              <w:right w:val="single" w:sz="4" w:space="0" w:color="auto"/>
            </w:tcBorders>
            <w:shd w:val="clear" w:color="auto" w:fill="D9D9D9" w:themeFill="background1" w:themeFillShade="D9"/>
            <w:vAlign w:val="center"/>
          </w:tcPr>
          <w:p w14:paraId="2D7C9EFD" w14:textId="77777777" w:rsidR="00D81131" w:rsidRPr="009F7CAB" w:rsidRDefault="00D81131">
            <w:pPr>
              <w:spacing w:before="40" w:after="40"/>
              <w:jc w:val="center"/>
              <w:rPr>
                <w:b/>
                <w:sz w:val="20"/>
                <w:szCs w:val="20"/>
              </w:rPr>
            </w:pPr>
            <w:r>
              <w:rPr>
                <w:b/>
                <w:sz w:val="20"/>
                <w:szCs w:val="20"/>
              </w:rPr>
              <w:t>dřevní prach (štěpka)</w:t>
            </w:r>
          </w:p>
        </w:tc>
        <w:tc>
          <w:tcPr>
            <w:tcW w:w="1954" w:type="dxa"/>
            <w:tcBorders>
              <w:right w:val="single" w:sz="4" w:space="0" w:color="auto"/>
            </w:tcBorders>
            <w:shd w:val="clear" w:color="auto" w:fill="D9D9D9" w:themeFill="background1" w:themeFillShade="D9"/>
            <w:vAlign w:val="center"/>
          </w:tcPr>
          <w:p w14:paraId="68966636" w14:textId="08E84866" w:rsidR="00D81131" w:rsidRPr="009F7CAB" w:rsidRDefault="00D81131">
            <w:pPr>
              <w:spacing w:before="40" w:after="40"/>
              <w:jc w:val="center"/>
              <w:rPr>
                <w:b/>
                <w:sz w:val="20"/>
                <w:szCs w:val="20"/>
              </w:rPr>
            </w:pPr>
            <w:r>
              <w:rPr>
                <w:b/>
                <w:sz w:val="20"/>
                <w:szCs w:val="20"/>
              </w:rPr>
              <w:t xml:space="preserve">prach z </w:t>
            </w:r>
            <w:proofErr w:type="spellStart"/>
            <w:r>
              <w:rPr>
                <w:b/>
                <w:sz w:val="20"/>
                <w:szCs w:val="20"/>
              </w:rPr>
              <w:t>fytobiomasy</w:t>
            </w:r>
            <w:proofErr w:type="spellEnd"/>
          </w:p>
        </w:tc>
      </w:tr>
      <w:tr w:rsidR="00D81131" w:rsidRPr="00606856" w14:paraId="6CB9E94B" w14:textId="77777777">
        <w:trPr>
          <w:trHeight w:val="116"/>
        </w:trPr>
        <w:tc>
          <w:tcPr>
            <w:tcW w:w="4298" w:type="dxa"/>
            <w:vAlign w:val="center"/>
          </w:tcPr>
          <w:p w14:paraId="691E49EA" w14:textId="77777777" w:rsidR="00D81131" w:rsidRPr="00606856" w:rsidRDefault="00D81131">
            <w:pPr>
              <w:spacing w:before="40" w:after="40"/>
              <w:rPr>
                <w:rFonts w:cs="Arial"/>
                <w:sz w:val="20"/>
              </w:rPr>
            </w:pPr>
            <w:r w:rsidRPr="00606856">
              <w:rPr>
                <w:rFonts w:cs="Arial"/>
                <w:sz w:val="20"/>
              </w:rPr>
              <w:t>Spodní mez výbušnosti</w:t>
            </w:r>
          </w:p>
        </w:tc>
        <w:tc>
          <w:tcPr>
            <w:tcW w:w="1321" w:type="dxa"/>
            <w:vAlign w:val="center"/>
          </w:tcPr>
          <w:p w14:paraId="4A068460" w14:textId="77777777" w:rsidR="00D81131" w:rsidRPr="00606856" w:rsidRDefault="00D81131">
            <w:pPr>
              <w:spacing w:before="40" w:after="40"/>
              <w:jc w:val="center"/>
              <w:rPr>
                <w:rFonts w:cs="Arial"/>
                <w:sz w:val="20"/>
                <w:szCs w:val="20"/>
                <w:vertAlign w:val="subscript"/>
              </w:rPr>
            </w:pPr>
            <w:r w:rsidRPr="00606856">
              <w:rPr>
                <w:rFonts w:cs="Arial"/>
                <w:sz w:val="20"/>
                <w:szCs w:val="20"/>
              </w:rPr>
              <w:t>g/m</w:t>
            </w:r>
            <w:r w:rsidRPr="00606856">
              <w:rPr>
                <w:rFonts w:cs="Arial"/>
                <w:sz w:val="20"/>
                <w:szCs w:val="20"/>
                <w:vertAlign w:val="superscript"/>
              </w:rPr>
              <w:t>3</w:t>
            </w:r>
          </w:p>
        </w:tc>
        <w:tc>
          <w:tcPr>
            <w:tcW w:w="1953" w:type="dxa"/>
            <w:tcBorders>
              <w:top w:val="single" w:sz="4" w:space="0" w:color="auto"/>
              <w:left w:val="single" w:sz="4" w:space="0" w:color="auto"/>
              <w:bottom w:val="single" w:sz="4" w:space="0" w:color="auto"/>
              <w:right w:val="single" w:sz="4" w:space="0" w:color="auto"/>
            </w:tcBorders>
          </w:tcPr>
          <w:p w14:paraId="1328FEB1" w14:textId="77777777" w:rsidR="00D81131" w:rsidRPr="009F7CAB" w:rsidRDefault="00D81131">
            <w:pPr>
              <w:spacing w:before="40" w:after="40"/>
              <w:jc w:val="center"/>
              <w:rPr>
                <w:sz w:val="20"/>
                <w:szCs w:val="20"/>
              </w:rPr>
            </w:pPr>
            <w:r w:rsidRPr="009F7CAB">
              <w:rPr>
                <w:sz w:val="20"/>
                <w:szCs w:val="20"/>
              </w:rPr>
              <w:t>60</w:t>
            </w:r>
          </w:p>
        </w:tc>
        <w:tc>
          <w:tcPr>
            <w:tcW w:w="1954" w:type="dxa"/>
            <w:tcBorders>
              <w:top w:val="single" w:sz="4" w:space="0" w:color="auto"/>
              <w:left w:val="single" w:sz="4" w:space="0" w:color="auto"/>
              <w:bottom w:val="single" w:sz="4" w:space="0" w:color="auto"/>
              <w:right w:val="single" w:sz="4" w:space="0" w:color="auto"/>
            </w:tcBorders>
          </w:tcPr>
          <w:p w14:paraId="77114611" w14:textId="5FB45067" w:rsidR="00D81131" w:rsidRPr="009F7CAB" w:rsidRDefault="00F22C6A">
            <w:pPr>
              <w:spacing w:before="40" w:after="40"/>
              <w:jc w:val="center"/>
              <w:rPr>
                <w:sz w:val="20"/>
                <w:szCs w:val="20"/>
              </w:rPr>
            </w:pPr>
            <w:r>
              <w:rPr>
                <w:sz w:val="20"/>
                <w:szCs w:val="20"/>
              </w:rPr>
              <w:t>60</w:t>
            </w:r>
          </w:p>
        </w:tc>
      </w:tr>
      <w:tr w:rsidR="00D81131" w:rsidRPr="00606856" w14:paraId="56D9A900" w14:textId="77777777">
        <w:trPr>
          <w:trHeight w:val="122"/>
        </w:trPr>
        <w:tc>
          <w:tcPr>
            <w:tcW w:w="4298" w:type="dxa"/>
            <w:vAlign w:val="center"/>
          </w:tcPr>
          <w:p w14:paraId="3337CA79" w14:textId="77777777" w:rsidR="00D81131" w:rsidRPr="00606856" w:rsidRDefault="00D81131">
            <w:pPr>
              <w:spacing w:before="40" w:after="40"/>
              <w:rPr>
                <w:rFonts w:cs="Arial"/>
                <w:sz w:val="20"/>
              </w:rPr>
            </w:pPr>
            <w:r w:rsidRPr="00606856">
              <w:rPr>
                <w:rFonts w:cs="Arial"/>
                <w:sz w:val="20"/>
              </w:rPr>
              <w:t>Střední velikost zrna</w:t>
            </w:r>
          </w:p>
        </w:tc>
        <w:tc>
          <w:tcPr>
            <w:tcW w:w="1321" w:type="dxa"/>
            <w:vAlign w:val="center"/>
          </w:tcPr>
          <w:p w14:paraId="7E5F50E8" w14:textId="77777777" w:rsidR="00D81131" w:rsidRPr="00606856" w:rsidRDefault="00D81131">
            <w:pPr>
              <w:spacing w:before="40" w:after="40"/>
              <w:jc w:val="center"/>
              <w:rPr>
                <w:rFonts w:cs="Arial"/>
                <w:sz w:val="20"/>
                <w:szCs w:val="20"/>
                <w:vertAlign w:val="superscript"/>
              </w:rPr>
            </w:pPr>
            <w:r w:rsidRPr="00606856">
              <w:rPr>
                <w:rFonts w:cs="Arial"/>
                <w:sz w:val="20"/>
                <w:szCs w:val="20"/>
              </w:rPr>
              <w:t>µm</w:t>
            </w:r>
          </w:p>
        </w:tc>
        <w:tc>
          <w:tcPr>
            <w:tcW w:w="1953" w:type="dxa"/>
            <w:tcBorders>
              <w:top w:val="single" w:sz="4" w:space="0" w:color="auto"/>
              <w:left w:val="single" w:sz="4" w:space="0" w:color="auto"/>
              <w:bottom w:val="single" w:sz="4" w:space="0" w:color="auto"/>
              <w:right w:val="single" w:sz="4" w:space="0" w:color="auto"/>
            </w:tcBorders>
          </w:tcPr>
          <w:p w14:paraId="6CF26F00" w14:textId="77777777" w:rsidR="00D81131" w:rsidRPr="009F7CAB" w:rsidRDefault="00D81131">
            <w:pPr>
              <w:spacing w:before="40" w:after="40"/>
              <w:jc w:val="center"/>
              <w:rPr>
                <w:sz w:val="20"/>
                <w:szCs w:val="20"/>
              </w:rPr>
            </w:pPr>
            <w:r>
              <w:rPr>
                <w:sz w:val="20"/>
                <w:szCs w:val="20"/>
              </w:rPr>
              <w:t>20</w:t>
            </w:r>
          </w:p>
        </w:tc>
        <w:tc>
          <w:tcPr>
            <w:tcW w:w="1954" w:type="dxa"/>
            <w:tcBorders>
              <w:top w:val="single" w:sz="4" w:space="0" w:color="auto"/>
              <w:left w:val="single" w:sz="4" w:space="0" w:color="auto"/>
              <w:bottom w:val="single" w:sz="4" w:space="0" w:color="auto"/>
              <w:right w:val="single" w:sz="4" w:space="0" w:color="auto"/>
            </w:tcBorders>
          </w:tcPr>
          <w:p w14:paraId="29AFC307" w14:textId="31A07D61" w:rsidR="00D81131" w:rsidRPr="009F7CAB" w:rsidRDefault="00F22C6A">
            <w:pPr>
              <w:spacing w:before="40" w:after="40"/>
              <w:jc w:val="center"/>
              <w:rPr>
                <w:sz w:val="20"/>
                <w:szCs w:val="20"/>
              </w:rPr>
            </w:pPr>
            <w:r>
              <w:rPr>
                <w:sz w:val="20"/>
                <w:szCs w:val="20"/>
              </w:rPr>
              <w:t>17</w:t>
            </w:r>
          </w:p>
        </w:tc>
      </w:tr>
      <w:tr w:rsidR="00D81131" w:rsidRPr="00356BD5" w14:paraId="25A86536" w14:textId="77777777">
        <w:trPr>
          <w:trHeight w:val="116"/>
        </w:trPr>
        <w:tc>
          <w:tcPr>
            <w:tcW w:w="4298" w:type="dxa"/>
            <w:vAlign w:val="center"/>
          </w:tcPr>
          <w:p w14:paraId="77354D72" w14:textId="77777777" w:rsidR="00D81131" w:rsidRPr="00606856" w:rsidRDefault="00D81131">
            <w:pPr>
              <w:spacing w:before="40" w:after="40"/>
              <w:rPr>
                <w:rFonts w:cs="Arial"/>
                <w:sz w:val="20"/>
              </w:rPr>
            </w:pPr>
            <w:r w:rsidRPr="00606856">
              <w:rPr>
                <w:rFonts w:cs="Arial"/>
                <w:sz w:val="20"/>
              </w:rPr>
              <w:t>Teplota vznícení rozvířeného prachu</w:t>
            </w:r>
          </w:p>
        </w:tc>
        <w:tc>
          <w:tcPr>
            <w:tcW w:w="1321" w:type="dxa"/>
            <w:vAlign w:val="center"/>
          </w:tcPr>
          <w:p w14:paraId="52E9168F" w14:textId="77777777" w:rsidR="00D81131" w:rsidRPr="00606856" w:rsidRDefault="00D81131">
            <w:pPr>
              <w:spacing w:before="40" w:after="40"/>
              <w:jc w:val="center"/>
              <w:rPr>
                <w:rFonts w:cs="Arial"/>
                <w:sz w:val="20"/>
                <w:vertAlign w:val="superscript"/>
              </w:rPr>
            </w:pPr>
            <w:r w:rsidRPr="00606856">
              <w:rPr>
                <w:rFonts w:cs="Arial"/>
                <w:sz w:val="20"/>
              </w:rPr>
              <w:t>°C</w:t>
            </w:r>
          </w:p>
        </w:tc>
        <w:tc>
          <w:tcPr>
            <w:tcW w:w="1953" w:type="dxa"/>
            <w:tcBorders>
              <w:top w:val="single" w:sz="4" w:space="0" w:color="auto"/>
              <w:left w:val="single" w:sz="4" w:space="0" w:color="auto"/>
              <w:bottom w:val="single" w:sz="4" w:space="0" w:color="auto"/>
              <w:right w:val="single" w:sz="4" w:space="0" w:color="auto"/>
            </w:tcBorders>
          </w:tcPr>
          <w:p w14:paraId="267A23F4" w14:textId="77777777" w:rsidR="00D81131" w:rsidRPr="009F7CAB" w:rsidRDefault="00D81131">
            <w:pPr>
              <w:spacing w:before="40" w:after="40"/>
              <w:jc w:val="center"/>
              <w:rPr>
                <w:sz w:val="20"/>
                <w:szCs w:val="20"/>
                <w:lang w:val="en-US"/>
              </w:rPr>
            </w:pPr>
            <w:r>
              <w:rPr>
                <w:sz w:val="20"/>
                <w:szCs w:val="20"/>
                <w:lang w:val="en-US"/>
              </w:rPr>
              <w:t>450</w:t>
            </w:r>
          </w:p>
        </w:tc>
        <w:tc>
          <w:tcPr>
            <w:tcW w:w="1954" w:type="dxa"/>
            <w:tcBorders>
              <w:top w:val="single" w:sz="4" w:space="0" w:color="auto"/>
              <w:left w:val="single" w:sz="4" w:space="0" w:color="auto"/>
              <w:bottom w:val="single" w:sz="4" w:space="0" w:color="auto"/>
              <w:right w:val="single" w:sz="4" w:space="0" w:color="auto"/>
            </w:tcBorders>
          </w:tcPr>
          <w:p w14:paraId="53134770" w14:textId="7245C005" w:rsidR="00D81131" w:rsidRPr="009F7CAB" w:rsidRDefault="00F22C6A">
            <w:pPr>
              <w:spacing w:before="40" w:after="40"/>
              <w:jc w:val="center"/>
              <w:rPr>
                <w:sz w:val="20"/>
                <w:szCs w:val="20"/>
                <w:lang w:val="en-US"/>
              </w:rPr>
            </w:pPr>
            <w:r>
              <w:rPr>
                <w:sz w:val="20"/>
                <w:szCs w:val="20"/>
                <w:lang w:val="en-US"/>
              </w:rPr>
              <w:t>390</w:t>
            </w:r>
          </w:p>
        </w:tc>
      </w:tr>
      <w:tr w:rsidR="00D81131" w:rsidRPr="00606856" w14:paraId="5F89A8F4" w14:textId="77777777">
        <w:trPr>
          <w:trHeight w:val="116"/>
        </w:trPr>
        <w:tc>
          <w:tcPr>
            <w:tcW w:w="4298" w:type="dxa"/>
            <w:vAlign w:val="center"/>
          </w:tcPr>
          <w:p w14:paraId="483F9412" w14:textId="77777777" w:rsidR="00D81131" w:rsidRPr="00606856" w:rsidRDefault="00D81131">
            <w:pPr>
              <w:spacing w:before="40" w:after="40"/>
              <w:rPr>
                <w:rFonts w:cs="Arial"/>
                <w:sz w:val="20"/>
              </w:rPr>
            </w:pPr>
            <w:r w:rsidRPr="00606856">
              <w:rPr>
                <w:rFonts w:cs="Arial"/>
                <w:sz w:val="20"/>
              </w:rPr>
              <w:t>Teplota žhnutí usazeného prachu</w:t>
            </w:r>
          </w:p>
        </w:tc>
        <w:tc>
          <w:tcPr>
            <w:tcW w:w="1321" w:type="dxa"/>
            <w:vAlign w:val="center"/>
          </w:tcPr>
          <w:p w14:paraId="4A204D02" w14:textId="77777777" w:rsidR="00D81131" w:rsidRPr="00606856" w:rsidRDefault="00D81131">
            <w:pPr>
              <w:spacing w:before="40" w:after="40"/>
              <w:jc w:val="center"/>
              <w:rPr>
                <w:rFonts w:cs="Arial"/>
                <w:sz w:val="20"/>
              </w:rPr>
            </w:pPr>
            <w:r w:rsidRPr="00606856">
              <w:rPr>
                <w:rFonts w:cs="Arial"/>
                <w:sz w:val="20"/>
              </w:rPr>
              <w:t>°C</w:t>
            </w:r>
          </w:p>
        </w:tc>
        <w:tc>
          <w:tcPr>
            <w:tcW w:w="1953" w:type="dxa"/>
            <w:tcBorders>
              <w:top w:val="single" w:sz="4" w:space="0" w:color="auto"/>
              <w:left w:val="single" w:sz="4" w:space="0" w:color="auto"/>
              <w:bottom w:val="single" w:sz="4" w:space="0" w:color="auto"/>
              <w:right w:val="single" w:sz="4" w:space="0" w:color="auto"/>
            </w:tcBorders>
          </w:tcPr>
          <w:p w14:paraId="75EC30DB" w14:textId="77777777" w:rsidR="00D81131" w:rsidRPr="009F7CAB" w:rsidRDefault="00D81131">
            <w:pPr>
              <w:spacing w:before="40" w:after="40"/>
              <w:jc w:val="center"/>
              <w:rPr>
                <w:sz w:val="20"/>
                <w:szCs w:val="20"/>
              </w:rPr>
            </w:pPr>
            <w:r>
              <w:rPr>
                <w:sz w:val="20"/>
                <w:szCs w:val="20"/>
              </w:rPr>
              <w:t>320</w:t>
            </w:r>
          </w:p>
        </w:tc>
        <w:tc>
          <w:tcPr>
            <w:tcW w:w="1954" w:type="dxa"/>
            <w:tcBorders>
              <w:top w:val="single" w:sz="4" w:space="0" w:color="auto"/>
              <w:left w:val="single" w:sz="4" w:space="0" w:color="auto"/>
              <w:bottom w:val="single" w:sz="4" w:space="0" w:color="auto"/>
              <w:right w:val="single" w:sz="4" w:space="0" w:color="auto"/>
            </w:tcBorders>
          </w:tcPr>
          <w:p w14:paraId="543710BB" w14:textId="35BC74CB" w:rsidR="00D81131" w:rsidRPr="009F7CAB" w:rsidRDefault="00F22C6A">
            <w:pPr>
              <w:spacing w:before="40" w:after="40"/>
              <w:jc w:val="center"/>
              <w:rPr>
                <w:sz w:val="20"/>
                <w:szCs w:val="20"/>
              </w:rPr>
            </w:pPr>
            <w:r>
              <w:rPr>
                <w:sz w:val="20"/>
                <w:szCs w:val="20"/>
              </w:rPr>
              <w:t>330</w:t>
            </w:r>
          </w:p>
        </w:tc>
      </w:tr>
      <w:tr w:rsidR="00D81131" w:rsidRPr="00606856" w14:paraId="1608EAC5" w14:textId="77777777">
        <w:trPr>
          <w:trHeight w:val="116"/>
        </w:trPr>
        <w:tc>
          <w:tcPr>
            <w:tcW w:w="4298" w:type="dxa"/>
            <w:vAlign w:val="center"/>
          </w:tcPr>
          <w:p w14:paraId="3F237C5F" w14:textId="77777777" w:rsidR="00D81131" w:rsidRPr="00606856" w:rsidRDefault="00D81131">
            <w:pPr>
              <w:spacing w:before="40" w:after="40"/>
              <w:rPr>
                <w:rFonts w:cs="Arial"/>
                <w:sz w:val="20"/>
              </w:rPr>
            </w:pPr>
            <w:r w:rsidRPr="00606856">
              <w:rPr>
                <w:rFonts w:cs="Arial"/>
                <w:sz w:val="20"/>
              </w:rPr>
              <w:t>Max. výbuchový tlak</w:t>
            </w:r>
          </w:p>
        </w:tc>
        <w:tc>
          <w:tcPr>
            <w:tcW w:w="1321" w:type="dxa"/>
            <w:vAlign w:val="center"/>
          </w:tcPr>
          <w:p w14:paraId="4F671949" w14:textId="77777777" w:rsidR="00D81131" w:rsidRPr="00606856" w:rsidRDefault="00D81131">
            <w:pPr>
              <w:spacing w:before="40" w:after="40"/>
              <w:jc w:val="center"/>
              <w:rPr>
                <w:rFonts w:cs="Arial"/>
                <w:sz w:val="20"/>
              </w:rPr>
            </w:pPr>
            <w:r w:rsidRPr="00606856">
              <w:rPr>
                <w:rFonts w:cs="Arial"/>
                <w:sz w:val="20"/>
              </w:rPr>
              <w:t>bar</w:t>
            </w:r>
          </w:p>
        </w:tc>
        <w:tc>
          <w:tcPr>
            <w:tcW w:w="1953" w:type="dxa"/>
            <w:tcBorders>
              <w:top w:val="single" w:sz="4" w:space="0" w:color="auto"/>
              <w:left w:val="single" w:sz="4" w:space="0" w:color="auto"/>
              <w:bottom w:val="single" w:sz="4" w:space="0" w:color="auto"/>
              <w:right w:val="single" w:sz="4" w:space="0" w:color="auto"/>
            </w:tcBorders>
          </w:tcPr>
          <w:p w14:paraId="4C36F241" w14:textId="77777777" w:rsidR="00D81131" w:rsidRPr="009F7CAB" w:rsidRDefault="00D81131">
            <w:pPr>
              <w:spacing w:before="40" w:after="40"/>
              <w:jc w:val="center"/>
              <w:rPr>
                <w:sz w:val="20"/>
                <w:szCs w:val="20"/>
              </w:rPr>
            </w:pPr>
            <w:r>
              <w:rPr>
                <w:sz w:val="20"/>
                <w:szCs w:val="20"/>
              </w:rPr>
              <w:t>9,7</w:t>
            </w:r>
          </w:p>
        </w:tc>
        <w:tc>
          <w:tcPr>
            <w:tcW w:w="1954" w:type="dxa"/>
            <w:tcBorders>
              <w:top w:val="single" w:sz="4" w:space="0" w:color="auto"/>
              <w:left w:val="single" w:sz="4" w:space="0" w:color="auto"/>
              <w:bottom w:val="single" w:sz="4" w:space="0" w:color="auto"/>
              <w:right w:val="single" w:sz="4" w:space="0" w:color="auto"/>
            </w:tcBorders>
          </w:tcPr>
          <w:p w14:paraId="4141D804" w14:textId="5DB06E33" w:rsidR="00D81131" w:rsidRPr="009F7CAB" w:rsidRDefault="00F22C6A">
            <w:pPr>
              <w:spacing w:before="40" w:after="40"/>
              <w:jc w:val="center"/>
              <w:rPr>
                <w:sz w:val="20"/>
                <w:szCs w:val="20"/>
              </w:rPr>
            </w:pPr>
            <w:r>
              <w:rPr>
                <w:sz w:val="20"/>
                <w:szCs w:val="20"/>
              </w:rPr>
              <w:t>8,3</w:t>
            </w:r>
          </w:p>
        </w:tc>
      </w:tr>
      <w:tr w:rsidR="00D81131" w:rsidRPr="00606856" w14:paraId="1CC77017" w14:textId="77777777">
        <w:trPr>
          <w:trHeight w:val="122"/>
        </w:trPr>
        <w:tc>
          <w:tcPr>
            <w:tcW w:w="4298" w:type="dxa"/>
            <w:vAlign w:val="center"/>
          </w:tcPr>
          <w:p w14:paraId="6F234ED2" w14:textId="77777777" w:rsidR="00D81131" w:rsidRPr="00606856" w:rsidRDefault="00D81131">
            <w:pPr>
              <w:spacing w:before="40" w:after="40"/>
              <w:rPr>
                <w:rFonts w:cs="Arial"/>
                <w:sz w:val="20"/>
              </w:rPr>
            </w:pPr>
            <w:r w:rsidRPr="00606856">
              <w:rPr>
                <w:rFonts w:cs="Arial"/>
                <w:sz w:val="20"/>
              </w:rPr>
              <w:t>Min. iniciační energie</w:t>
            </w:r>
          </w:p>
        </w:tc>
        <w:tc>
          <w:tcPr>
            <w:tcW w:w="1321" w:type="dxa"/>
            <w:vAlign w:val="center"/>
          </w:tcPr>
          <w:p w14:paraId="3893C487" w14:textId="77777777" w:rsidR="00D81131" w:rsidRPr="00606856" w:rsidRDefault="00D81131">
            <w:pPr>
              <w:spacing w:before="40" w:after="40"/>
              <w:jc w:val="center"/>
              <w:rPr>
                <w:rFonts w:cs="Arial"/>
                <w:sz w:val="20"/>
              </w:rPr>
            </w:pPr>
            <w:proofErr w:type="spellStart"/>
            <w:r w:rsidRPr="00606856">
              <w:rPr>
                <w:rFonts w:cs="Arial"/>
                <w:sz w:val="20"/>
              </w:rPr>
              <w:t>mJ</w:t>
            </w:r>
            <w:proofErr w:type="spellEnd"/>
          </w:p>
        </w:tc>
        <w:tc>
          <w:tcPr>
            <w:tcW w:w="1953" w:type="dxa"/>
            <w:tcBorders>
              <w:top w:val="single" w:sz="4" w:space="0" w:color="auto"/>
              <w:left w:val="single" w:sz="4" w:space="0" w:color="auto"/>
              <w:bottom w:val="single" w:sz="4" w:space="0" w:color="auto"/>
              <w:right w:val="single" w:sz="4" w:space="0" w:color="auto"/>
            </w:tcBorders>
          </w:tcPr>
          <w:p w14:paraId="38E67E20" w14:textId="77777777" w:rsidR="00D81131" w:rsidRPr="009F7CAB" w:rsidRDefault="00D81131">
            <w:pPr>
              <w:spacing w:before="40" w:after="40"/>
              <w:jc w:val="center"/>
              <w:rPr>
                <w:sz w:val="20"/>
                <w:szCs w:val="20"/>
              </w:rPr>
            </w:pPr>
            <w:r>
              <w:rPr>
                <w:sz w:val="20"/>
                <w:szCs w:val="20"/>
              </w:rPr>
              <w:t>30</w:t>
            </w:r>
          </w:p>
        </w:tc>
        <w:tc>
          <w:tcPr>
            <w:tcW w:w="1954" w:type="dxa"/>
            <w:tcBorders>
              <w:top w:val="single" w:sz="4" w:space="0" w:color="auto"/>
              <w:left w:val="single" w:sz="4" w:space="0" w:color="auto"/>
              <w:bottom w:val="single" w:sz="4" w:space="0" w:color="auto"/>
              <w:right w:val="single" w:sz="4" w:space="0" w:color="auto"/>
            </w:tcBorders>
          </w:tcPr>
          <w:p w14:paraId="17E73ACC" w14:textId="63F0B2C9" w:rsidR="00D81131" w:rsidRPr="009F7CAB" w:rsidRDefault="00F22C6A">
            <w:pPr>
              <w:spacing w:before="40" w:after="40"/>
              <w:jc w:val="center"/>
              <w:rPr>
                <w:sz w:val="20"/>
                <w:szCs w:val="20"/>
              </w:rPr>
            </w:pPr>
            <w:r>
              <w:rPr>
                <w:sz w:val="20"/>
                <w:szCs w:val="20"/>
              </w:rPr>
              <w:t>10</w:t>
            </w:r>
          </w:p>
        </w:tc>
      </w:tr>
      <w:tr w:rsidR="00D81131" w:rsidRPr="00606856" w14:paraId="188343D3" w14:textId="77777777">
        <w:trPr>
          <w:trHeight w:val="300"/>
        </w:trPr>
        <w:tc>
          <w:tcPr>
            <w:tcW w:w="4298" w:type="dxa"/>
            <w:shd w:val="clear" w:color="auto" w:fill="auto"/>
            <w:vAlign w:val="center"/>
          </w:tcPr>
          <w:p w14:paraId="2A23DCE0" w14:textId="77777777" w:rsidR="00D81131" w:rsidRPr="00606856" w:rsidRDefault="00D81131">
            <w:pPr>
              <w:spacing w:before="40" w:after="40"/>
              <w:rPr>
                <w:rFonts w:cs="Arial"/>
                <w:sz w:val="20"/>
              </w:rPr>
            </w:pPr>
            <w:r w:rsidRPr="00606856">
              <w:rPr>
                <w:rFonts w:cs="Arial"/>
                <w:sz w:val="20"/>
              </w:rPr>
              <w:t>Konstanta číselně rovná max. rychlosti nárůstu tlaku v objemu 1 m</w:t>
            </w:r>
            <w:r w:rsidRPr="00606856">
              <w:rPr>
                <w:rFonts w:cs="Arial"/>
                <w:sz w:val="20"/>
                <w:vertAlign w:val="superscript"/>
              </w:rPr>
              <w:t xml:space="preserve">3 </w:t>
            </w:r>
            <w:r w:rsidRPr="00606856">
              <w:rPr>
                <w:rFonts w:cs="Arial"/>
                <w:sz w:val="20"/>
              </w:rPr>
              <w:t>(„Konstanta K</w:t>
            </w:r>
            <w:r w:rsidRPr="00606856">
              <w:rPr>
                <w:rFonts w:cs="Arial"/>
                <w:sz w:val="20"/>
                <w:vertAlign w:val="subscript"/>
              </w:rPr>
              <w:t>ST</w:t>
            </w:r>
            <w:r w:rsidRPr="00606856">
              <w:rPr>
                <w:rFonts w:cs="Arial"/>
                <w:sz w:val="20"/>
              </w:rPr>
              <w:t>“)</w:t>
            </w:r>
          </w:p>
        </w:tc>
        <w:tc>
          <w:tcPr>
            <w:tcW w:w="1321" w:type="dxa"/>
            <w:shd w:val="clear" w:color="auto" w:fill="auto"/>
            <w:vAlign w:val="center"/>
          </w:tcPr>
          <w:p w14:paraId="3CDD51E5" w14:textId="77777777" w:rsidR="00D81131" w:rsidRPr="00606856" w:rsidRDefault="00D81131">
            <w:pPr>
              <w:spacing w:before="40" w:after="40"/>
              <w:jc w:val="center"/>
              <w:rPr>
                <w:rFonts w:cs="Arial"/>
                <w:sz w:val="20"/>
              </w:rPr>
            </w:pPr>
            <w:r w:rsidRPr="00606856">
              <w:rPr>
                <w:rFonts w:cs="Arial"/>
                <w:sz w:val="20"/>
              </w:rPr>
              <w:t>bar*m/s</w:t>
            </w:r>
          </w:p>
        </w:tc>
        <w:tc>
          <w:tcPr>
            <w:tcW w:w="1953" w:type="dxa"/>
            <w:tcBorders>
              <w:top w:val="single" w:sz="4" w:space="0" w:color="auto"/>
              <w:left w:val="single" w:sz="4" w:space="0" w:color="auto"/>
              <w:bottom w:val="single" w:sz="4" w:space="0" w:color="auto"/>
              <w:right w:val="single" w:sz="4" w:space="0" w:color="auto"/>
            </w:tcBorders>
            <w:vAlign w:val="center"/>
          </w:tcPr>
          <w:p w14:paraId="34D5310F" w14:textId="77777777" w:rsidR="00D81131" w:rsidRPr="009F7CAB" w:rsidRDefault="00D81131">
            <w:pPr>
              <w:spacing w:before="40" w:after="40"/>
              <w:jc w:val="center"/>
              <w:rPr>
                <w:sz w:val="20"/>
                <w:szCs w:val="20"/>
              </w:rPr>
            </w:pPr>
            <w:r>
              <w:rPr>
                <w:sz w:val="20"/>
                <w:szCs w:val="20"/>
              </w:rPr>
              <w:t>150</w:t>
            </w:r>
          </w:p>
        </w:tc>
        <w:tc>
          <w:tcPr>
            <w:tcW w:w="1954" w:type="dxa"/>
            <w:tcBorders>
              <w:top w:val="single" w:sz="4" w:space="0" w:color="auto"/>
              <w:left w:val="single" w:sz="4" w:space="0" w:color="auto"/>
              <w:bottom w:val="single" w:sz="4" w:space="0" w:color="auto"/>
              <w:right w:val="single" w:sz="4" w:space="0" w:color="auto"/>
            </w:tcBorders>
            <w:vAlign w:val="center"/>
          </w:tcPr>
          <w:p w14:paraId="119B93D6" w14:textId="41D8232B" w:rsidR="00D81131" w:rsidRPr="009F7CAB" w:rsidRDefault="00F22C6A">
            <w:pPr>
              <w:spacing w:before="40" w:after="40"/>
              <w:jc w:val="center"/>
              <w:rPr>
                <w:sz w:val="20"/>
                <w:szCs w:val="20"/>
              </w:rPr>
            </w:pPr>
            <w:r>
              <w:rPr>
                <w:sz w:val="20"/>
                <w:szCs w:val="20"/>
              </w:rPr>
              <w:t>155</w:t>
            </w:r>
          </w:p>
        </w:tc>
      </w:tr>
      <w:tr w:rsidR="00D81131" w:rsidRPr="00606856" w14:paraId="751EF1A6" w14:textId="77777777">
        <w:trPr>
          <w:trHeight w:val="116"/>
        </w:trPr>
        <w:tc>
          <w:tcPr>
            <w:tcW w:w="4298" w:type="dxa"/>
            <w:vAlign w:val="center"/>
          </w:tcPr>
          <w:p w14:paraId="7ECDA946" w14:textId="77777777" w:rsidR="00D81131" w:rsidRPr="00606856" w:rsidRDefault="00D81131">
            <w:pPr>
              <w:spacing w:before="40" w:after="40"/>
              <w:rPr>
                <w:rFonts w:cs="Arial"/>
                <w:sz w:val="20"/>
              </w:rPr>
            </w:pPr>
            <w:r w:rsidRPr="00606856">
              <w:rPr>
                <w:rFonts w:cs="Arial"/>
                <w:sz w:val="20"/>
              </w:rPr>
              <w:t>Třída výbušnosti</w:t>
            </w:r>
          </w:p>
        </w:tc>
        <w:tc>
          <w:tcPr>
            <w:tcW w:w="1321" w:type="dxa"/>
            <w:vAlign w:val="center"/>
          </w:tcPr>
          <w:p w14:paraId="32E3E867" w14:textId="77777777" w:rsidR="00D81131" w:rsidRPr="00606856" w:rsidRDefault="00D81131">
            <w:pPr>
              <w:spacing w:before="40" w:after="40"/>
              <w:jc w:val="center"/>
              <w:rPr>
                <w:rFonts w:cs="Arial"/>
                <w:sz w:val="20"/>
              </w:rPr>
            </w:pPr>
            <w:r>
              <w:rPr>
                <w:rFonts w:cs="Calibri"/>
                <w:sz w:val="20"/>
              </w:rPr>
              <w:t>—</w:t>
            </w:r>
          </w:p>
        </w:tc>
        <w:tc>
          <w:tcPr>
            <w:tcW w:w="1953" w:type="dxa"/>
            <w:tcBorders>
              <w:top w:val="single" w:sz="4" w:space="0" w:color="auto"/>
              <w:left w:val="single" w:sz="4" w:space="0" w:color="auto"/>
              <w:bottom w:val="single" w:sz="4" w:space="0" w:color="auto"/>
              <w:right w:val="single" w:sz="4" w:space="0" w:color="auto"/>
            </w:tcBorders>
          </w:tcPr>
          <w:p w14:paraId="7790665E" w14:textId="77777777" w:rsidR="00D81131" w:rsidRPr="009F7CAB" w:rsidRDefault="00D81131">
            <w:pPr>
              <w:spacing w:before="40" w:after="40"/>
              <w:jc w:val="center"/>
              <w:rPr>
                <w:sz w:val="20"/>
                <w:szCs w:val="20"/>
              </w:rPr>
            </w:pPr>
            <w:r>
              <w:rPr>
                <w:sz w:val="20"/>
                <w:szCs w:val="20"/>
              </w:rPr>
              <w:t>St 1</w:t>
            </w:r>
          </w:p>
        </w:tc>
        <w:tc>
          <w:tcPr>
            <w:tcW w:w="1954" w:type="dxa"/>
            <w:tcBorders>
              <w:top w:val="single" w:sz="4" w:space="0" w:color="auto"/>
              <w:left w:val="single" w:sz="4" w:space="0" w:color="auto"/>
              <w:bottom w:val="single" w:sz="4" w:space="0" w:color="auto"/>
              <w:right w:val="single" w:sz="4" w:space="0" w:color="auto"/>
            </w:tcBorders>
          </w:tcPr>
          <w:p w14:paraId="6C578890" w14:textId="450C931A" w:rsidR="00D81131" w:rsidRPr="009F7CAB" w:rsidRDefault="00F22C6A">
            <w:pPr>
              <w:spacing w:before="40" w:after="40"/>
              <w:jc w:val="center"/>
              <w:rPr>
                <w:sz w:val="20"/>
                <w:szCs w:val="20"/>
              </w:rPr>
            </w:pPr>
            <w:r>
              <w:rPr>
                <w:sz w:val="20"/>
                <w:szCs w:val="20"/>
              </w:rPr>
              <w:t>St 1</w:t>
            </w:r>
          </w:p>
        </w:tc>
      </w:tr>
      <w:tr w:rsidR="00CB7F53" w:rsidRPr="00846982" w14:paraId="30360A30" w14:textId="77777777" w:rsidTr="00CB7F53">
        <w:trPr>
          <w:trHeight w:val="294"/>
        </w:trPr>
        <w:tc>
          <w:tcPr>
            <w:tcW w:w="9526" w:type="dxa"/>
            <w:gridSpan w:val="4"/>
            <w:tcBorders>
              <w:right w:val="single" w:sz="4" w:space="0" w:color="auto"/>
            </w:tcBorders>
            <w:vAlign w:val="center"/>
          </w:tcPr>
          <w:p w14:paraId="5772411B" w14:textId="77777777" w:rsidR="00CB7F53" w:rsidRDefault="00CB7F53">
            <w:pPr>
              <w:spacing w:before="40" w:after="40"/>
              <w:rPr>
                <w:rFonts w:cs="Arial"/>
                <w:sz w:val="20"/>
                <w:szCs w:val="20"/>
              </w:rPr>
            </w:pPr>
            <w:r w:rsidRPr="00D66E6D">
              <w:rPr>
                <w:rFonts w:cs="Arial"/>
                <w:sz w:val="20"/>
                <w:szCs w:val="20"/>
              </w:rPr>
              <w:t xml:space="preserve">Hodnoty </w:t>
            </w:r>
            <w:r w:rsidR="00F22C6A">
              <w:rPr>
                <w:rFonts w:cs="Arial"/>
                <w:sz w:val="20"/>
                <w:szCs w:val="20"/>
              </w:rPr>
              <w:t xml:space="preserve">pro dřevní prach </w:t>
            </w:r>
            <w:r w:rsidRPr="00D66E6D">
              <w:rPr>
                <w:rFonts w:cs="Arial"/>
                <w:sz w:val="20"/>
                <w:szCs w:val="20"/>
              </w:rPr>
              <w:t xml:space="preserve">převzaty z databáze GESTIS </w:t>
            </w:r>
            <w:proofErr w:type="spellStart"/>
            <w:r w:rsidRPr="00D66E6D">
              <w:rPr>
                <w:rFonts w:cs="Arial"/>
                <w:sz w:val="20"/>
                <w:szCs w:val="20"/>
              </w:rPr>
              <w:t>Dust</w:t>
            </w:r>
            <w:proofErr w:type="spellEnd"/>
            <w:r w:rsidRPr="00D66E6D">
              <w:rPr>
                <w:rFonts w:cs="Arial"/>
                <w:sz w:val="20"/>
                <w:szCs w:val="20"/>
              </w:rPr>
              <w:t xml:space="preserve">-Ex – kombinace vzorků č. </w:t>
            </w:r>
            <w:hyperlink r:id="rId14" w:history="1">
              <w:r w:rsidRPr="00D66E6D">
                <w:rPr>
                  <w:rStyle w:val="Hypertextovodkaz"/>
                  <w:rFonts w:cs="Arial"/>
                  <w:sz w:val="20"/>
                  <w:szCs w:val="20"/>
                </w:rPr>
                <w:t>7037</w:t>
              </w:r>
            </w:hyperlink>
            <w:r w:rsidRPr="00D66E6D">
              <w:rPr>
                <w:rFonts w:cs="Arial"/>
                <w:sz w:val="20"/>
                <w:szCs w:val="20"/>
              </w:rPr>
              <w:t xml:space="preserve">, </w:t>
            </w:r>
            <w:hyperlink r:id="rId15" w:history="1">
              <w:r w:rsidRPr="00D66E6D">
                <w:rPr>
                  <w:rStyle w:val="Hypertextovodkaz"/>
                  <w:rFonts w:cs="Arial"/>
                  <w:sz w:val="20"/>
                  <w:szCs w:val="20"/>
                </w:rPr>
                <w:t>32</w:t>
              </w:r>
            </w:hyperlink>
            <w:r w:rsidRPr="00D66E6D">
              <w:rPr>
                <w:rFonts w:cs="Arial"/>
                <w:sz w:val="20"/>
                <w:szCs w:val="20"/>
              </w:rPr>
              <w:t xml:space="preserve">, </w:t>
            </w:r>
            <w:hyperlink r:id="rId16" w:history="1">
              <w:r w:rsidRPr="00D66E6D">
                <w:rPr>
                  <w:rStyle w:val="Hypertextovodkaz"/>
                  <w:rFonts w:cs="Arial"/>
                  <w:sz w:val="20"/>
                  <w:szCs w:val="20"/>
                </w:rPr>
                <w:t>33</w:t>
              </w:r>
            </w:hyperlink>
            <w:r w:rsidRPr="00D66E6D">
              <w:rPr>
                <w:rFonts w:cs="Arial"/>
                <w:sz w:val="20"/>
                <w:szCs w:val="20"/>
              </w:rPr>
              <w:t>.</w:t>
            </w:r>
          </w:p>
          <w:p w14:paraId="3F295887" w14:textId="04CD5C94" w:rsidR="00F22C6A" w:rsidRPr="00D66E6D" w:rsidRDefault="00F22C6A">
            <w:pPr>
              <w:spacing w:before="40" w:after="40"/>
              <w:rPr>
                <w:rFonts w:cs="Arial"/>
                <w:sz w:val="20"/>
                <w:szCs w:val="20"/>
              </w:rPr>
            </w:pPr>
            <w:r w:rsidRPr="00D66E6D">
              <w:rPr>
                <w:rFonts w:cs="Arial"/>
                <w:sz w:val="20"/>
                <w:szCs w:val="20"/>
              </w:rPr>
              <w:t xml:space="preserve">Hodnoty </w:t>
            </w:r>
            <w:r>
              <w:rPr>
                <w:rFonts w:cs="Arial"/>
                <w:sz w:val="20"/>
                <w:szCs w:val="20"/>
              </w:rPr>
              <w:t xml:space="preserve">pro </w:t>
            </w:r>
            <w:proofErr w:type="spellStart"/>
            <w:r>
              <w:rPr>
                <w:rFonts w:cs="Arial"/>
                <w:sz w:val="20"/>
                <w:szCs w:val="20"/>
              </w:rPr>
              <w:t>fytobiomasu</w:t>
            </w:r>
            <w:proofErr w:type="spellEnd"/>
            <w:r>
              <w:rPr>
                <w:rFonts w:cs="Arial"/>
                <w:sz w:val="20"/>
                <w:szCs w:val="20"/>
              </w:rPr>
              <w:t xml:space="preserve"> převzaty </w:t>
            </w:r>
            <w:r w:rsidRPr="00D66E6D">
              <w:rPr>
                <w:rFonts w:cs="Arial"/>
                <w:sz w:val="20"/>
                <w:szCs w:val="20"/>
              </w:rPr>
              <w:t xml:space="preserve">z databáze GESTIS </w:t>
            </w:r>
            <w:proofErr w:type="spellStart"/>
            <w:r w:rsidRPr="00D66E6D">
              <w:rPr>
                <w:rFonts w:cs="Arial"/>
                <w:sz w:val="20"/>
                <w:szCs w:val="20"/>
              </w:rPr>
              <w:t>Dust</w:t>
            </w:r>
            <w:proofErr w:type="spellEnd"/>
            <w:r w:rsidRPr="00D66E6D">
              <w:rPr>
                <w:rFonts w:cs="Arial"/>
                <w:sz w:val="20"/>
                <w:szCs w:val="20"/>
              </w:rPr>
              <w:t>-Ex –</w:t>
            </w:r>
            <w:r>
              <w:rPr>
                <w:rFonts w:cs="Arial"/>
                <w:sz w:val="20"/>
                <w:szCs w:val="20"/>
              </w:rPr>
              <w:t xml:space="preserve"> vzorek</w:t>
            </w:r>
            <w:r w:rsidRPr="00D66E6D">
              <w:rPr>
                <w:rFonts w:cs="Arial"/>
                <w:sz w:val="20"/>
                <w:szCs w:val="20"/>
              </w:rPr>
              <w:t xml:space="preserve"> č.</w:t>
            </w:r>
            <w:hyperlink r:id="rId17" w:history="1">
              <w:r w:rsidRPr="00F22C6A">
                <w:rPr>
                  <w:rStyle w:val="Hypertextovodkaz"/>
                  <w:rFonts w:cs="Arial"/>
                  <w:sz w:val="20"/>
                  <w:szCs w:val="20"/>
                </w:rPr>
                <w:t>7774</w:t>
              </w:r>
            </w:hyperlink>
            <w:r w:rsidRPr="00D66E6D">
              <w:rPr>
                <w:rFonts w:cs="Arial"/>
                <w:sz w:val="20"/>
                <w:szCs w:val="20"/>
              </w:rPr>
              <w:t>.</w:t>
            </w:r>
          </w:p>
        </w:tc>
      </w:tr>
    </w:tbl>
    <w:p w14:paraId="45A0EA1D" w14:textId="05E6127A" w:rsidR="0084534C" w:rsidRPr="00CB7F53" w:rsidRDefault="0084534C" w:rsidP="0084534C">
      <w:pPr>
        <w:pStyle w:val="Zkladntext"/>
        <w:keepLines/>
        <w:spacing w:before="120"/>
        <w:rPr>
          <w:rFonts w:asciiTheme="minorHAnsi" w:hAnsiTheme="minorHAnsi" w:cstheme="minorHAnsi"/>
          <w:i/>
          <w:sz w:val="22"/>
          <w:szCs w:val="22"/>
        </w:rPr>
      </w:pPr>
      <w:bookmarkStart w:id="58" w:name="_Toc63252428"/>
      <w:bookmarkStart w:id="59" w:name="_Toc63774449"/>
      <w:bookmarkStart w:id="60" w:name="_Toc64027966"/>
      <w:bookmarkStart w:id="61" w:name="_Toc64468334"/>
      <w:bookmarkStart w:id="62" w:name="_Toc92971220"/>
      <w:bookmarkStart w:id="63" w:name="_Toc92971535"/>
      <w:bookmarkStart w:id="64" w:name="_Toc96685577"/>
      <w:bookmarkStart w:id="65" w:name="_Toc116631502"/>
      <w:bookmarkStart w:id="66" w:name="_Toc117232031"/>
      <w:bookmarkStart w:id="67" w:name="_Toc118189874"/>
      <w:bookmarkEnd w:id="55"/>
      <w:bookmarkEnd w:id="57"/>
      <w:r w:rsidRPr="00F047B7">
        <w:rPr>
          <w:rFonts w:asciiTheme="minorHAnsi" w:hAnsiTheme="minorHAnsi" w:cstheme="minorHAnsi"/>
          <w:i/>
          <w:sz w:val="22"/>
          <w:szCs w:val="22"/>
        </w:rPr>
        <w:t>Tabulka: Požárně</w:t>
      </w:r>
      <w:r>
        <w:rPr>
          <w:rFonts w:asciiTheme="minorHAnsi" w:hAnsiTheme="minorHAnsi" w:cstheme="minorHAnsi"/>
          <w:i/>
          <w:sz w:val="22"/>
          <w:szCs w:val="22"/>
        </w:rPr>
        <w:t xml:space="preserve"> </w:t>
      </w:r>
      <w:r w:rsidRPr="00F047B7">
        <w:rPr>
          <w:rFonts w:asciiTheme="minorHAnsi" w:hAnsiTheme="minorHAnsi" w:cstheme="minorHAnsi"/>
          <w:i/>
          <w:sz w:val="22"/>
          <w:szCs w:val="22"/>
        </w:rPr>
        <w:t>technické charakteristiky</w:t>
      </w:r>
      <w:r>
        <w:rPr>
          <w:rFonts w:asciiTheme="minorHAnsi" w:hAnsiTheme="minorHAnsi" w:cstheme="minorHAnsi"/>
          <w:i/>
          <w:sz w:val="22"/>
          <w:szCs w:val="22"/>
        </w:rPr>
        <w:t xml:space="preserve"> – zemní plyn</w:t>
      </w:r>
    </w:p>
    <w:tbl>
      <w:tblPr>
        <w:tblW w:w="96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5"/>
        <w:gridCol w:w="1316"/>
        <w:gridCol w:w="3918"/>
      </w:tblGrid>
      <w:tr w:rsidR="0084534C" w:rsidRPr="00483E5E" w14:paraId="2F7DE5B9" w14:textId="77777777" w:rsidTr="0084534C">
        <w:trPr>
          <w:trHeight w:val="376"/>
        </w:trPr>
        <w:tc>
          <w:tcPr>
            <w:tcW w:w="442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E6C7CA" w14:textId="77777777" w:rsidR="0084534C" w:rsidRPr="00483E5E" w:rsidRDefault="0084534C">
            <w:pPr>
              <w:spacing w:before="40" w:after="40"/>
              <w:rPr>
                <w:b/>
                <w:sz w:val="20"/>
              </w:rPr>
            </w:pPr>
            <w:r w:rsidRPr="00483E5E">
              <w:rPr>
                <w:b/>
                <w:sz w:val="20"/>
              </w:rPr>
              <w:t>Parametr</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8B6978" w14:textId="77777777" w:rsidR="0084534C" w:rsidRPr="00483E5E" w:rsidRDefault="0084534C">
            <w:pPr>
              <w:spacing w:before="40" w:after="40"/>
              <w:jc w:val="center"/>
              <w:rPr>
                <w:b/>
                <w:sz w:val="17"/>
                <w:szCs w:val="17"/>
              </w:rPr>
            </w:pPr>
            <w:r w:rsidRPr="00483E5E">
              <w:rPr>
                <w:b/>
                <w:sz w:val="20"/>
                <w:szCs w:val="17"/>
              </w:rPr>
              <w:t>Jednotka</w:t>
            </w:r>
          </w:p>
        </w:tc>
        <w:tc>
          <w:tcPr>
            <w:tcW w:w="39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5A1FAC" w14:textId="77777777" w:rsidR="0084534C" w:rsidRPr="00483E5E" w:rsidRDefault="0084534C">
            <w:pPr>
              <w:spacing w:before="40" w:after="40"/>
              <w:jc w:val="center"/>
              <w:rPr>
                <w:b/>
                <w:sz w:val="20"/>
              </w:rPr>
            </w:pPr>
            <w:r w:rsidRPr="00483E5E">
              <w:rPr>
                <w:b/>
                <w:sz w:val="20"/>
              </w:rPr>
              <w:t>Výbušný plyn</w:t>
            </w:r>
          </w:p>
        </w:tc>
      </w:tr>
      <w:tr w:rsidR="0084534C" w:rsidRPr="00483E5E" w14:paraId="3888B04B" w14:textId="77777777" w:rsidTr="0084534C">
        <w:trPr>
          <w:cantSplit/>
          <w:trHeight w:val="376"/>
        </w:trPr>
        <w:tc>
          <w:tcPr>
            <w:tcW w:w="4425" w:type="dxa"/>
            <w:vMerge/>
            <w:tcBorders>
              <w:top w:val="single" w:sz="4" w:space="0" w:color="auto"/>
              <w:left w:val="single" w:sz="4" w:space="0" w:color="auto"/>
              <w:bottom w:val="single" w:sz="4" w:space="0" w:color="auto"/>
              <w:right w:val="single" w:sz="4" w:space="0" w:color="auto"/>
            </w:tcBorders>
            <w:vAlign w:val="center"/>
            <w:hideMark/>
          </w:tcPr>
          <w:p w14:paraId="0BE2B4B0" w14:textId="77777777" w:rsidR="0084534C" w:rsidRPr="00483E5E" w:rsidRDefault="0084534C">
            <w:pPr>
              <w:spacing w:before="40" w:after="40"/>
              <w:jc w:val="left"/>
              <w:rPr>
                <w:b/>
                <w:sz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133A8C8C" w14:textId="77777777" w:rsidR="0084534C" w:rsidRPr="00483E5E" w:rsidRDefault="0084534C">
            <w:pPr>
              <w:spacing w:before="40" w:after="40"/>
              <w:jc w:val="left"/>
              <w:rPr>
                <w:b/>
                <w:sz w:val="17"/>
                <w:szCs w:val="17"/>
              </w:rPr>
            </w:pPr>
          </w:p>
        </w:tc>
        <w:tc>
          <w:tcPr>
            <w:tcW w:w="39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AB9D9" w14:textId="6996CC4C" w:rsidR="0084534C" w:rsidRPr="00483E5E" w:rsidRDefault="0084534C">
            <w:pPr>
              <w:spacing w:before="40" w:after="40"/>
              <w:ind w:left="-57" w:right="-57"/>
              <w:jc w:val="center"/>
              <w:rPr>
                <w:rFonts w:cs="Arial"/>
                <w:b/>
                <w:sz w:val="20"/>
              </w:rPr>
            </w:pPr>
            <w:r w:rsidRPr="00483E5E">
              <w:rPr>
                <w:rFonts w:cs="Arial"/>
                <w:b/>
                <w:sz w:val="20"/>
              </w:rPr>
              <w:t xml:space="preserve">zemní plyn </w:t>
            </w:r>
            <w:r>
              <w:rPr>
                <w:rStyle w:val="Znakapoznpodarou"/>
                <w:rFonts w:cs="Arial"/>
                <w:b/>
                <w:sz w:val="20"/>
              </w:rPr>
              <w:footnoteReference w:id="9"/>
            </w:r>
          </w:p>
        </w:tc>
      </w:tr>
      <w:tr w:rsidR="0084534C" w:rsidRPr="00483E5E" w14:paraId="1DC43F40" w14:textId="77777777" w:rsidTr="0084534C">
        <w:trPr>
          <w:trHeight w:val="209"/>
        </w:trPr>
        <w:tc>
          <w:tcPr>
            <w:tcW w:w="4425" w:type="dxa"/>
            <w:tcBorders>
              <w:top w:val="single" w:sz="4" w:space="0" w:color="auto"/>
              <w:left w:val="single" w:sz="4" w:space="0" w:color="auto"/>
              <w:bottom w:val="single" w:sz="4" w:space="0" w:color="auto"/>
              <w:right w:val="single" w:sz="4" w:space="0" w:color="auto"/>
            </w:tcBorders>
            <w:vAlign w:val="center"/>
            <w:hideMark/>
          </w:tcPr>
          <w:p w14:paraId="6EE00DC0" w14:textId="77777777" w:rsidR="0084534C" w:rsidRPr="00483E5E" w:rsidRDefault="0084534C">
            <w:pPr>
              <w:spacing w:before="40" w:after="40"/>
              <w:jc w:val="left"/>
              <w:rPr>
                <w:rFonts w:cs="Arial"/>
                <w:sz w:val="20"/>
              </w:rPr>
            </w:pPr>
            <w:r w:rsidRPr="00483E5E">
              <w:rPr>
                <w:rFonts w:cs="Arial"/>
                <w:sz w:val="20"/>
              </w:rPr>
              <w:t>Spodní mez výbušnosti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247C7D28" w14:textId="77777777" w:rsidR="0084534C" w:rsidRPr="00483E5E" w:rsidRDefault="0084534C">
            <w:pPr>
              <w:spacing w:before="40" w:after="40"/>
              <w:jc w:val="center"/>
              <w:rPr>
                <w:rFonts w:cs="Arial"/>
                <w:sz w:val="20"/>
                <w:vertAlign w:val="subscript"/>
              </w:rPr>
            </w:pPr>
            <w:r w:rsidRPr="00483E5E">
              <w:rPr>
                <w:rFonts w:cs="Arial"/>
                <w:sz w:val="20"/>
              </w:rPr>
              <w:t>%</w:t>
            </w:r>
            <w:proofErr w:type="spellStart"/>
            <w:r w:rsidRPr="00483E5E">
              <w:rPr>
                <w:rFonts w:cs="Arial"/>
                <w:sz w:val="20"/>
                <w:vertAlign w:val="subscript"/>
              </w:rPr>
              <w:t>obj</w:t>
            </w:r>
            <w:proofErr w:type="spellEnd"/>
            <w:r w:rsidRPr="00483E5E">
              <w:rPr>
                <w:rFonts w:cs="Arial"/>
                <w:sz w:val="20"/>
                <w:vertAlign w:val="subscript"/>
              </w:rPr>
              <w:t>.</w:t>
            </w:r>
          </w:p>
        </w:tc>
        <w:tc>
          <w:tcPr>
            <w:tcW w:w="3918" w:type="dxa"/>
            <w:tcBorders>
              <w:top w:val="single" w:sz="4" w:space="0" w:color="auto"/>
              <w:left w:val="single" w:sz="4" w:space="0" w:color="auto"/>
              <w:bottom w:val="single" w:sz="4" w:space="0" w:color="auto"/>
              <w:right w:val="single" w:sz="4" w:space="0" w:color="auto"/>
            </w:tcBorders>
            <w:vAlign w:val="center"/>
          </w:tcPr>
          <w:p w14:paraId="02053B65" w14:textId="014FCCD0" w:rsidR="0084534C" w:rsidRPr="00483E5E" w:rsidRDefault="0084534C">
            <w:pPr>
              <w:spacing w:before="40" w:after="40"/>
              <w:jc w:val="center"/>
              <w:rPr>
                <w:rFonts w:cs="Arial"/>
                <w:sz w:val="20"/>
              </w:rPr>
            </w:pPr>
            <w:r w:rsidRPr="00483E5E">
              <w:rPr>
                <w:rFonts w:asciiTheme="minorHAnsi" w:hAnsiTheme="minorHAnsi" w:cstheme="minorHAnsi"/>
                <w:sz w:val="20"/>
              </w:rPr>
              <w:t>4,4</w:t>
            </w:r>
          </w:p>
        </w:tc>
      </w:tr>
      <w:tr w:rsidR="0084534C" w:rsidRPr="00483E5E" w14:paraId="3702B386" w14:textId="77777777" w:rsidTr="0084534C">
        <w:trPr>
          <w:trHeight w:val="209"/>
        </w:trPr>
        <w:tc>
          <w:tcPr>
            <w:tcW w:w="4425" w:type="dxa"/>
            <w:tcBorders>
              <w:top w:val="single" w:sz="4" w:space="0" w:color="auto"/>
              <w:left w:val="single" w:sz="4" w:space="0" w:color="auto"/>
              <w:bottom w:val="single" w:sz="4" w:space="0" w:color="auto"/>
              <w:right w:val="single" w:sz="4" w:space="0" w:color="auto"/>
            </w:tcBorders>
            <w:vAlign w:val="center"/>
            <w:hideMark/>
          </w:tcPr>
          <w:p w14:paraId="0CBB3E84" w14:textId="77777777" w:rsidR="0084534C" w:rsidRPr="00483E5E" w:rsidRDefault="0084534C">
            <w:pPr>
              <w:spacing w:before="40" w:after="40"/>
              <w:jc w:val="left"/>
              <w:rPr>
                <w:rFonts w:cs="Arial"/>
                <w:sz w:val="20"/>
              </w:rPr>
            </w:pPr>
            <w:r w:rsidRPr="00483E5E">
              <w:rPr>
                <w:rFonts w:cs="Arial"/>
                <w:sz w:val="20"/>
              </w:rPr>
              <w:t>Horní mez výbušnosti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065A0448" w14:textId="77777777" w:rsidR="0084534C" w:rsidRPr="00483E5E" w:rsidRDefault="0084534C">
            <w:pPr>
              <w:spacing w:before="40" w:after="40"/>
              <w:jc w:val="center"/>
              <w:rPr>
                <w:rFonts w:cs="Arial"/>
                <w:sz w:val="20"/>
                <w:vertAlign w:val="superscript"/>
              </w:rPr>
            </w:pPr>
            <w:r w:rsidRPr="00483E5E">
              <w:rPr>
                <w:rFonts w:cs="Arial"/>
                <w:sz w:val="20"/>
              </w:rPr>
              <w:t>%</w:t>
            </w:r>
            <w:proofErr w:type="spellStart"/>
            <w:r w:rsidRPr="00483E5E">
              <w:rPr>
                <w:rFonts w:cs="Arial"/>
                <w:sz w:val="20"/>
                <w:vertAlign w:val="subscript"/>
              </w:rPr>
              <w:t>obj</w:t>
            </w:r>
            <w:proofErr w:type="spellEnd"/>
            <w:r w:rsidRPr="00483E5E">
              <w:rPr>
                <w:rFonts w:cs="Arial"/>
                <w:sz w:val="20"/>
                <w:vertAlign w:val="subscript"/>
              </w:rPr>
              <w:t>.</w:t>
            </w:r>
          </w:p>
        </w:tc>
        <w:tc>
          <w:tcPr>
            <w:tcW w:w="3918" w:type="dxa"/>
            <w:tcBorders>
              <w:top w:val="single" w:sz="4" w:space="0" w:color="auto"/>
              <w:left w:val="single" w:sz="4" w:space="0" w:color="auto"/>
              <w:bottom w:val="single" w:sz="4" w:space="0" w:color="auto"/>
              <w:right w:val="single" w:sz="4" w:space="0" w:color="auto"/>
            </w:tcBorders>
            <w:vAlign w:val="center"/>
          </w:tcPr>
          <w:p w14:paraId="1A0B1A75" w14:textId="458CC2A3" w:rsidR="0084534C" w:rsidRPr="00483E5E" w:rsidRDefault="0084534C">
            <w:pPr>
              <w:spacing w:before="40" w:after="40"/>
              <w:jc w:val="center"/>
              <w:rPr>
                <w:rFonts w:cs="Arial"/>
                <w:sz w:val="20"/>
              </w:rPr>
            </w:pPr>
            <w:r w:rsidRPr="00483E5E">
              <w:rPr>
                <w:rFonts w:asciiTheme="minorHAnsi" w:hAnsiTheme="minorHAnsi" w:cstheme="minorHAnsi"/>
                <w:sz w:val="20"/>
              </w:rPr>
              <w:t>17,0</w:t>
            </w:r>
          </w:p>
        </w:tc>
      </w:tr>
      <w:tr w:rsidR="0084534C" w:rsidRPr="00483E5E" w14:paraId="3724D164" w14:textId="77777777" w:rsidTr="0084534C">
        <w:trPr>
          <w:trHeight w:val="378"/>
        </w:trPr>
        <w:tc>
          <w:tcPr>
            <w:tcW w:w="4425" w:type="dxa"/>
            <w:tcBorders>
              <w:top w:val="single" w:sz="4" w:space="0" w:color="auto"/>
              <w:left w:val="single" w:sz="4" w:space="0" w:color="auto"/>
              <w:bottom w:val="single" w:sz="4" w:space="0" w:color="auto"/>
              <w:right w:val="single" w:sz="4" w:space="0" w:color="auto"/>
            </w:tcBorders>
            <w:vAlign w:val="center"/>
            <w:hideMark/>
          </w:tcPr>
          <w:p w14:paraId="7DADFE48" w14:textId="77777777" w:rsidR="0084534C" w:rsidRPr="00483E5E" w:rsidRDefault="0084534C">
            <w:pPr>
              <w:spacing w:before="40" w:after="40"/>
              <w:jc w:val="left"/>
              <w:rPr>
                <w:rFonts w:cs="Arial"/>
                <w:sz w:val="20"/>
              </w:rPr>
            </w:pPr>
            <w:r w:rsidRPr="00483E5E">
              <w:rPr>
                <w:rFonts w:cs="Arial"/>
                <w:sz w:val="20"/>
              </w:rPr>
              <w:t>Měrná hmotnost (vzduch: 1,2 kg/m</w:t>
            </w:r>
            <w:r w:rsidRPr="00483E5E">
              <w:rPr>
                <w:rFonts w:cs="Arial"/>
                <w:sz w:val="20"/>
                <w:vertAlign w:val="superscript"/>
              </w:rPr>
              <w:t>3</w:t>
            </w:r>
            <w:r w:rsidRPr="00483E5E">
              <w:rPr>
                <w:rFonts w:cs="Arial"/>
                <w:sz w:val="20"/>
              </w:rPr>
              <w:t>)</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70111DC" w14:textId="77777777" w:rsidR="0084534C" w:rsidRPr="00483E5E" w:rsidRDefault="0084534C">
            <w:pPr>
              <w:spacing w:before="40" w:after="40"/>
              <w:jc w:val="center"/>
              <w:rPr>
                <w:rFonts w:cs="Arial"/>
                <w:sz w:val="20"/>
              </w:rPr>
            </w:pPr>
            <w:r w:rsidRPr="00483E5E">
              <w:rPr>
                <w:rFonts w:cs="Arial"/>
                <w:sz w:val="20"/>
              </w:rPr>
              <w:t>kg/m</w:t>
            </w:r>
            <w:r w:rsidRPr="00483E5E">
              <w:rPr>
                <w:rFonts w:cs="Arial"/>
                <w:sz w:val="20"/>
                <w:vertAlign w:val="superscript"/>
              </w:rPr>
              <w:t>3</w:t>
            </w:r>
          </w:p>
        </w:tc>
        <w:tc>
          <w:tcPr>
            <w:tcW w:w="3918" w:type="dxa"/>
            <w:tcBorders>
              <w:top w:val="single" w:sz="4" w:space="0" w:color="auto"/>
              <w:left w:val="single" w:sz="4" w:space="0" w:color="auto"/>
              <w:bottom w:val="single" w:sz="4" w:space="0" w:color="auto"/>
              <w:right w:val="single" w:sz="4" w:space="0" w:color="auto"/>
            </w:tcBorders>
            <w:vAlign w:val="center"/>
          </w:tcPr>
          <w:p w14:paraId="1A0B1B58" w14:textId="59E9E6DC" w:rsidR="0084534C" w:rsidRPr="00483E5E" w:rsidRDefault="0084534C">
            <w:pPr>
              <w:spacing w:before="40" w:after="40"/>
              <w:jc w:val="center"/>
              <w:rPr>
                <w:rFonts w:cs="Arial"/>
                <w:sz w:val="20"/>
              </w:rPr>
            </w:pPr>
            <w:r w:rsidRPr="00483E5E">
              <w:rPr>
                <w:rFonts w:asciiTheme="minorHAnsi" w:hAnsiTheme="minorHAnsi" w:cstheme="minorHAnsi"/>
                <w:sz w:val="20"/>
              </w:rPr>
              <w:t>0,72</w:t>
            </w:r>
          </w:p>
        </w:tc>
      </w:tr>
      <w:tr w:rsidR="0084534C" w:rsidRPr="00483E5E" w14:paraId="6B5F7F0F" w14:textId="77777777" w:rsidTr="0084534C">
        <w:trPr>
          <w:trHeight w:val="209"/>
        </w:trPr>
        <w:tc>
          <w:tcPr>
            <w:tcW w:w="4425" w:type="dxa"/>
            <w:tcBorders>
              <w:top w:val="single" w:sz="4" w:space="0" w:color="auto"/>
              <w:left w:val="single" w:sz="4" w:space="0" w:color="auto"/>
              <w:bottom w:val="single" w:sz="4" w:space="0" w:color="auto"/>
              <w:right w:val="single" w:sz="4" w:space="0" w:color="auto"/>
            </w:tcBorders>
            <w:vAlign w:val="center"/>
            <w:hideMark/>
          </w:tcPr>
          <w:p w14:paraId="1A81BBAD" w14:textId="77777777" w:rsidR="0084534C" w:rsidRPr="00483E5E" w:rsidRDefault="0084534C">
            <w:pPr>
              <w:spacing w:before="40" w:after="40"/>
              <w:jc w:val="left"/>
              <w:rPr>
                <w:rFonts w:cs="Arial"/>
                <w:sz w:val="20"/>
              </w:rPr>
            </w:pPr>
            <w:r w:rsidRPr="00483E5E">
              <w:rPr>
                <w:rFonts w:cs="Arial"/>
                <w:sz w:val="20"/>
              </w:rPr>
              <w:t>Tlak par (20 °C)</w:t>
            </w:r>
          </w:p>
        </w:tc>
        <w:tc>
          <w:tcPr>
            <w:tcW w:w="1316" w:type="dxa"/>
            <w:tcBorders>
              <w:top w:val="single" w:sz="4" w:space="0" w:color="auto"/>
              <w:left w:val="single" w:sz="4" w:space="0" w:color="auto"/>
              <w:bottom w:val="single" w:sz="4" w:space="0" w:color="auto"/>
              <w:right w:val="single" w:sz="4" w:space="0" w:color="auto"/>
            </w:tcBorders>
            <w:vAlign w:val="center"/>
            <w:hideMark/>
          </w:tcPr>
          <w:p w14:paraId="7E09A739" w14:textId="77777777" w:rsidR="0084534C" w:rsidRPr="00483E5E" w:rsidRDefault="0084534C">
            <w:pPr>
              <w:spacing w:before="40" w:after="40"/>
              <w:jc w:val="center"/>
              <w:rPr>
                <w:rFonts w:cs="Arial"/>
                <w:sz w:val="20"/>
                <w:vertAlign w:val="superscript"/>
              </w:rPr>
            </w:pPr>
            <w:proofErr w:type="spellStart"/>
            <w:r w:rsidRPr="00483E5E">
              <w:rPr>
                <w:rFonts w:cs="Arial"/>
                <w:sz w:val="20"/>
              </w:rPr>
              <w:t>kPa</w:t>
            </w:r>
            <w:proofErr w:type="spellEnd"/>
          </w:p>
        </w:tc>
        <w:tc>
          <w:tcPr>
            <w:tcW w:w="3918" w:type="dxa"/>
            <w:tcBorders>
              <w:top w:val="single" w:sz="4" w:space="0" w:color="auto"/>
              <w:left w:val="single" w:sz="4" w:space="0" w:color="auto"/>
              <w:bottom w:val="single" w:sz="4" w:space="0" w:color="auto"/>
              <w:right w:val="single" w:sz="4" w:space="0" w:color="auto"/>
            </w:tcBorders>
            <w:vAlign w:val="center"/>
          </w:tcPr>
          <w:p w14:paraId="65D9B0C6" w14:textId="6CF570EA" w:rsidR="0084534C" w:rsidRPr="00483E5E" w:rsidRDefault="0084534C">
            <w:pPr>
              <w:spacing w:before="40" w:after="40"/>
              <w:jc w:val="center"/>
              <w:rPr>
                <w:sz w:val="20"/>
              </w:rPr>
            </w:pPr>
            <w:r w:rsidRPr="00483E5E">
              <w:rPr>
                <w:rFonts w:asciiTheme="minorHAnsi" w:hAnsiTheme="minorHAnsi" w:cstheme="minorHAnsi"/>
                <w:sz w:val="20"/>
              </w:rPr>
              <w:t>4641</w:t>
            </w:r>
          </w:p>
        </w:tc>
      </w:tr>
      <w:tr w:rsidR="0084534C" w:rsidRPr="00483E5E" w14:paraId="0E7D5A61" w14:textId="77777777" w:rsidTr="0084534C">
        <w:trPr>
          <w:trHeight w:val="219"/>
        </w:trPr>
        <w:tc>
          <w:tcPr>
            <w:tcW w:w="4425" w:type="dxa"/>
            <w:tcBorders>
              <w:top w:val="single" w:sz="4" w:space="0" w:color="auto"/>
              <w:left w:val="single" w:sz="4" w:space="0" w:color="auto"/>
              <w:bottom w:val="single" w:sz="4" w:space="0" w:color="auto"/>
              <w:right w:val="single" w:sz="4" w:space="0" w:color="auto"/>
            </w:tcBorders>
            <w:vAlign w:val="center"/>
            <w:hideMark/>
          </w:tcPr>
          <w:p w14:paraId="499A4834" w14:textId="77777777" w:rsidR="0084534C" w:rsidRPr="00483E5E" w:rsidRDefault="0084534C">
            <w:pPr>
              <w:spacing w:before="40" w:after="40"/>
              <w:jc w:val="left"/>
              <w:rPr>
                <w:rFonts w:cs="Arial"/>
                <w:sz w:val="20"/>
              </w:rPr>
            </w:pPr>
            <w:r w:rsidRPr="00483E5E">
              <w:rPr>
                <w:rFonts w:cs="Arial"/>
                <w:sz w:val="20"/>
              </w:rPr>
              <w:t>Teplota vznícení</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ED0C024" w14:textId="77777777" w:rsidR="0084534C" w:rsidRPr="00483E5E" w:rsidRDefault="0084534C">
            <w:pPr>
              <w:spacing w:before="40" w:after="40"/>
              <w:jc w:val="center"/>
              <w:rPr>
                <w:rFonts w:cs="Arial"/>
                <w:sz w:val="20"/>
              </w:rPr>
            </w:pPr>
            <w:r w:rsidRPr="00483E5E">
              <w:rPr>
                <w:rFonts w:cs="Arial"/>
                <w:sz w:val="20"/>
              </w:rPr>
              <w:t>°C</w:t>
            </w:r>
          </w:p>
        </w:tc>
        <w:tc>
          <w:tcPr>
            <w:tcW w:w="3918" w:type="dxa"/>
            <w:tcBorders>
              <w:top w:val="single" w:sz="4" w:space="0" w:color="auto"/>
              <w:left w:val="single" w:sz="4" w:space="0" w:color="auto"/>
              <w:bottom w:val="single" w:sz="4" w:space="0" w:color="auto"/>
              <w:right w:val="single" w:sz="4" w:space="0" w:color="auto"/>
            </w:tcBorders>
            <w:vAlign w:val="center"/>
          </w:tcPr>
          <w:p w14:paraId="083FB131" w14:textId="3125015D" w:rsidR="0084534C" w:rsidRPr="00483E5E" w:rsidRDefault="0084534C">
            <w:pPr>
              <w:spacing w:before="40" w:after="40"/>
              <w:jc w:val="center"/>
              <w:rPr>
                <w:rFonts w:cs="Arial"/>
                <w:sz w:val="20"/>
              </w:rPr>
            </w:pPr>
            <w:r w:rsidRPr="00483E5E">
              <w:rPr>
                <w:rFonts w:asciiTheme="minorHAnsi" w:hAnsiTheme="minorHAnsi" w:cstheme="minorHAnsi"/>
                <w:sz w:val="20"/>
              </w:rPr>
              <w:t>537</w:t>
            </w:r>
          </w:p>
        </w:tc>
      </w:tr>
      <w:tr w:rsidR="0084534C" w:rsidRPr="00483E5E" w14:paraId="583EABC8" w14:textId="77777777" w:rsidTr="0084534C">
        <w:trPr>
          <w:trHeight w:val="209"/>
        </w:trPr>
        <w:tc>
          <w:tcPr>
            <w:tcW w:w="4425" w:type="dxa"/>
            <w:tcBorders>
              <w:top w:val="single" w:sz="4" w:space="0" w:color="auto"/>
              <w:left w:val="single" w:sz="4" w:space="0" w:color="auto"/>
              <w:bottom w:val="single" w:sz="4" w:space="0" w:color="auto"/>
              <w:right w:val="single" w:sz="4" w:space="0" w:color="auto"/>
            </w:tcBorders>
            <w:vAlign w:val="center"/>
            <w:hideMark/>
          </w:tcPr>
          <w:p w14:paraId="7A00E9D7" w14:textId="77777777" w:rsidR="0084534C" w:rsidRPr="00483E5E" w:rsidRDefault="0084534C">
            <w:pPr>
              <w:spacing w:before="40" w:after="40"/>
              <w:jc w:val="left"/>
              <w:rPr>
                <w:rFonts w:cs="Arial"/>
                <w:sz w:val="20"/>
              </w:rPr>
            </w:pPr>
            <w:r w:rsidRPr="00483E5E">
              <w:rPr>
                <w:rFonts w:cs="Arial"/>
                <w:sz w:val="20"/>
              </w:rPr>
              <w:t>Skupina výbušnosti</w:t>
            </w:r>
          </w:p>
        </w:tc>
        <w:tc>
          <w:tcPr>
            <w:tcW w:w="1316" w:type="dxa"/>
            <w:tcBorders>
              <w:top w:val="single" w:sz="4" w:space="0" w:color="auto"/>
              <w:left w:val="single" w:sz="4" w:space="0" w:color="auto"/>
              <w:bottom w:val="single" w:sz="4" w:space="0" w:color="auto"/>
              <w:right w:val="single" w:sz="4" w:space="0" w:color="auto"/>
            </w:tcBorders>
            <w:vAlign w:val="center"/>
            <w:hideMark/>
          </w:tcPr>
          <w:p w14:paraId="1017DC90" w14:textId="77777777" w:rsidR="0084534C" w:rsidRPr="00483E5E" w:rsidRDefault="0084534C">
            <w:pPr>
              <w:spacing w:before="40" w:after="40"/>
              <w:jc w:val="center"/>
              <w:rPr>
                <w:rFonts w:cs="Arial"/>
                <w:sz w:val="20"/>
              </w:rPr>
            </w:pPr>
            <w:r w:rsidRPr="00483E5E">
              <w:rPr>
                <w:rFonts w:cs="Calibri"/>
                <w:sz w:val="20"/>
              </w:rPr>
              <w:t>—</w:t>
            </w:r>
          </w:p>
        </w:tc>
        <w:tc>
          <w:tcPr>
            <w:tcW w:w="3918" w:type="dxa"/>
            <w:tcBorders>
              <w:top w:val="single" w:sz="4" w:space="0" w:color="auto"/>
              <w:left w:val="single" w:sz="4" w:space="0" w:color="auto"/>
              <w:bottom w:val="single" w:sz="4" w:space="0" w:color="auto"/>
              <w:right w:val="single" w:sz="4" w:space="0" w:color="auto"/>
            </w:tcBorders>
            <w:vAlign w:val="center"/>
          </w:tcPr>
          <w:p w14:paraId="34F28E02" w14:textId="4998E0FD" w:rsidR="0084534C" w:rsidRPr="00483E5E" w:rsidRDefault="0084534C">
            <w:pPr>
              <w:spacing w:before="40" w:after="40"/>
              <w:jc w:val="center"/>
              <w:rPr>
                <w:rFonts w:cs="Arial"/>
                <w:sz w:val="20"/>
              </w:rPr>
            </w:pPr>
            <w:r w:rsidRPr="00483E5E">
              <w:rPr>
                <w:rFonts w:asciiTheme="minorHAnsi" w:hAnsiTheme="minorHAnsi" w:cstheme="minorHAnsi"/>
                <w:sz w:val="20"/>
              </w:rPr>
              <w:t>IIA</w:t>
            </w:r>
          </w:p>
        </w:tc>
      </w:tr>
      <w:tr w:rsidR="0084534C" w:rsidRPr="00483E5E" w14:paraId="05E8D9E8" w14:textId="77777777" w:rsidTr="0084534C">
        <w:trPr>
          <w:trHeight w:val="209"/>
        </w:trPr>
        <w:tc>
          <w:tcPr>
            <w:tcW w:w="4425" w:type="dxa"/>
            <w:tcBorders>
              <w:top w:val="single" w:sz="4" w:space="0" w:color="auto"/>
              <w:left w:val="single" w:sz="4" w:space="0" w:color="auto"/>
              <w:bottom w:val="single" w:sz="4" w:space="0" w:color="auto"/>
              <w:right w:val="single" w:sz="4" w:space="0" w:color="auto"/>
            </w:tcBorders>
            <w:vAlign w:val="center"/>
            <w:hideMark/>
          </w:tcPr>
          <w:p w14:paraId="7750F550" w14:textId="77777777" w:rsidR="0084534C" w:rsidRPr="00483E5E" w:rsidRDefault="0084534C">
            <w:pPr>
              <w:spacing w:before="40" w:after="40"/>
              <w:jc w:val="left"/>
              <w:rPr>
                <w:rFonts w:cs="Arial"/>
                <w:sz w:val="20"/>
              </w:rPr>
            </w:pPr>
            <w:r w:rsidRPr="00483E5E">
              <w:rPr>
                <w:rFonts w:cs="Arial"/>
                <w:sz w:val="20"/>
              </w:rPr>
              <w:t>MESG</w:t>
            </w:r>
          </w:p>
        </w:tc>
        <w:tc>
          <w:tcPr>
            <w:tcW w:w="1316" w:type="dxa"/>
            <w:tcBorders>
              <w:top w:val="single" w:sz="4" w:space="0" w:color="auto"/>
              <w:left w:val="single" w:sz="4" w:space="0" w:color="auto"/>
              <w:bottom w:val="single" w:sz="4" w:space="0" w:color="auto"/>
              <w:right w:val="single" w:sz="4" w:space="0" w:color="auto"/>
            </w:tcBorders>
            <w:vAlign w:val="center"/>
            <w:hideMark/>
          </w:tcPr>
          <w:p w14:paraId="77E00036" w14:textId="77777777" w:rsidR="0084534C" w:rsidRPr="00483E5E" w:rsidRDefault="0084534C">
            <w:pPr>
              <w:spacing w:before="40" w:after="40"/>
              <w:jc w:val="center"/>
              <w:rPr>
                <w:rFonts w:cs="Arial"/>
                <w:sz w:val="20"/>
              </w:rPr>
            </w:pPr>
            <w:r w:rsidRPr="00483E5E">
              <w:rPr>
                <w:rFonts w:cs="Arial"/>
                <w:sz w:val="20"/>
              </w:rPr>
              <w:t>mm</w:t>
            </w:r>
          </w:p>
        </w:tc>
        <w:tc>
          <w:tcPr>
            <w:tcW w:w="3918" w:type="dxa"/>
            <w:tcBorders>
              <w:top w:val="single" w:sz="4" w:space="0" w:color="auto"/>
              <w:left w:val="single" w:sz="4" w:space="0" w:color="auto"/>
              <w:bottom w:val="single" w:sz="4" w:space="0" w:color="auto"/>
              <w:right w:val="single" w:sz="4" w:space="0" w:color="auto"/>
            </w:tcBorders>
            <w:vAlign w:val="center"/>
          </w:tcPr>
          <w:p w14:paraId="3247C1F6" w14:textId="1649E2D9" w:rsidR="0084534C" w:rsidRPr="00483E5E" w:rsidRDefault="0084534C">
            <w:pPr>
              <w:spacing w:before="40" w:after="40"/>
              <w:jc w:val="center"/>
              <w:rPr>
                <w:rFonts w:cs="Arial"/>
                <w:sz w:val="20"/>
              </w:rPr>
            </w:pPr>
            <w:r w:rsidRPr="00483E5E">
              <w:rPr>
                <w:rFonts w:asciiTheme="minorHAnsi" w:hAnsiTheme="minorHAnsi" w:cstheme="minorHAnsi"/>
                <w:sz w:val="20"/>
              </w:rPr>
              <w:t>1,15</w:t>
            </w:r>
          </w:p>
        </w:tc>
      </w:tr>
      <w:tr w:rsidR="0084534C" w:rsidRPr="00483E5E" w14:paraId="77C0BB2D" w14:textId="77777777">
        <w:trPr>
          <w:trHeight w:val="209"/>
        </w:trPr>
        <w:tc>
          <w:tcPr>
            <w:tcW w:w="9659" w:type="dxa"/>
            <w:gridSpan w:val="3"/>
            <w:tcBorders>
              <w:top w:val="single" w:sz="4" w:space="0" w:color="auto"/>
              <w:left w:val="single" w:sz="4" w:space="0" w:color="auto"/>
              <w:bottom w:val="single" w:sz="4" w:space="0" w:color="auto"/>
              <w:right w:val="single" w:sz="4" w:space="0" w:color="auto"/>
            </w:tcBorders>
            <w:hideMark/>
          </w:tcPr>
          <w:p w14:paraId="50FC3D19" w14:textId="77777777" w:rsidR="0084534C" w:rsidRPr="00483E5E" w:rsidRDefault="0084534C">
            <w:pPr>
              <w:spacing w:before="40" w:after="40"/>
              <w:rPr>
                <w:sz w:val="20"/>
                <w:szCs w:val="20"/>
              </w:rPr>
            </w:pPr>
            <w:r w:rsidRPr="00483E5E">
              <w:rPr>
                <w:sz w:val="20"/>
                <w:szCs w:val="20"/>
              </w:rPr>
              <w:t>Údaje převzaty z bezpečnostních listů výrobců.</w:t>
            </w:r>
          </w:p>
        </w:tc>
      </w:tr>
    </w:tbl>
    <w:p w14:paraId="553FAD94" w14:textId="55655AF4" w:rsidR="0021740C" w:rsidRPr="00E41E1A" w:rsidRDefault="0021740C" w:rsidP="000D53F6">
      <w:pPr>
        <w:pStyle w:val="Nadpis3"/>
        <w:numPr>
          <w:ilvl w:val="2"/>
          <w:numId w:val="1"/>
        </w:numPr>
        <w:rPr>
          <w:rFonts w:asciiTheme="minorHAnsi" w:hAnsiTheme="minorHAnsi" w:cstheme="minorHAnsi"/>
        </w:rPr>
      </w:pPr>
      <w:bookmarkStart w:id="68" w:name="_Toc147213049"/>
      <w:r w:rsidRPr="00E41E1A">
        <w:rPr>
          <w:rFonts w:asciiTheme="minorHAnsi" w:hAnsiTheme="minorHAnsi" w:cstheme="minorHAnsi"/>
        </w:rPr>
        <w:lastRenderedPageBreak/>
        <w:t>Vliv technologického procesu</w:t>
      </w:r>
      <w:bookmarkEnd w:id="58"/>
      <w:bookmarkEnd w:id="59"/>
      <w:bookmarkEnd w:id="60"/>
      <w:bookmarkEnd w:id="61"/>
      <w:bookmarkEnd w:id="62"/>
      <w:bookmarkEnd w:id="63"/>
      <w:bookmarkEnd w:id="64"/>
      <w:bookmarkEnd w:id="65"/>
      <w:bookmarkEnd w:id="66"/>
      <w:bookmarkEnd w:id="67"/>
      <w:bookmarkEnd w:id="68"/>
    </w:p>
    <w:p w14:paraId="296DDBD8" w14:textId="52CE68F8" w:rsidR="00D632F5" w:rsidRPr="00F047B7" w:rsidRDefault="0021740C" w:rsidP="005B1370">
      <w:pPr>
        <w:pStyle w:val="Zhlav"/>
        <w:tabs>
          <w:tab w:val="clear" w:pos="4536"/>
          <w:tab w:val="left" w:pos="1418"/>
        </w:tabs>
        <w:rPr>
          <w:rFonts w:asciiTheme="minorHAnsi" w:hAnsiTheme="minorHAnsi" w:cstheme="minorHAnsi"/>
        </w:rPr>
      </w:pPr>
      <w:r w:rsidRPr="00F047B7">
        <w:rPr>
          <w:rFonts w:asciiTheme="minorHAnsi" w:hAnsiTheme="minorHAnsi" w:cstheme="minorHAnsi"/>
        </w:rPr>
        <w:t>Vliv technologického procesu na požárně</w:t>
      </w:r>
      <w:r w:rsidR="00E8555F">
        <w:rPr>
          <w:rFonts w:asciiTheme="minorHAnsi" w:hAnsiTheme="minorHAnsi" w:cstheme="minorHAnsi"/>
        </w:rPr>
        <w:t xml:space="preserve"> </w:t>
      </w:r>
      <w:r w:rsidRPr="00F047B7">
        <w:rPr>
          <w:rFonts w:asciiTheme="minorHAnsi" w:hAnsiTheme="minorHAnsi" w:cstheme="minorHAnsi"/>
        </w:rPr>
        <w:t>technické charakteristiky látek může být způsoben odchylkami v konkrétním provozu od klimatických</w:t>
      </w:r>
      <w:r w:rsidR="00D632F5" w:rsidRPr="00F047B7">
        <w:rPr>
          <w:rFonts w:asciiTheme="minorHAnsi" w:hAnsiTheme="minorHAnsi" w:cstheme="minorHAnsi"/>
        </w:rPr>
        <w:t>, resp. laboratorních</w:t>
      </w:r>
      <w:r w:rsidRPr="00F047B7">
        <w:rPr>
          <w:rFonts w:asciiTheme="minorHAnsi" w:hAnsiTheme="minorHAnsi" w:cstheme="minorHAnsi"/>
        </w:rPr>
        <w:t xml:space="preserve"> podmínek, při kterých byly stanoveny výše uvedené charakteristiky. </w:t>
      </w:r>
    </w:p>
    <w:p w14:paraId="3A71610B" w14:textId="77777777" w:rsidR="00CB7F53" w:rsidRPr="00F047B7" w:rsidRDefault="00CB7F53" w:rsidP="00CB7F53">
      <w:pPr>
        <w:pStyle w:val="rove4"/>
        <w:numPr>
          <w:ilvl w:val="3"/>
          <w:numId w:val="1"/>
        </w:numPr>
        <w:rPr>
          <w:rFonts w:asciiTheme="minorHAnsi" w:hAnsiTheme="minorHAnsi" w:cstheme="minorHAnsi"/>
        </w:rPr>
      </w:pPr>
      <w:r w:rsidRPr="00F047B7">
        <w:rPr>
          <w:rFonts w:asciiTheme="minorHAnsi" w:hAnsiTheme="minorHAnsi" w:cstheme="minorHAnsi"/>
        </w:rPr>
        <w:t>Výbušné prachy</w:t>
      </w:r>
    </w:p>
    <w:p w14:paraId="2AA4C215" w14:textId="77777777" w:rsidR="00CB7F53" w:rsidRPr="00F047B7" w:rsidRDefault="00CB7F53" w:rsidP="00CB7F53">
      <w:pPr>
        <w:pStyle w:val="Zhlav"/>
        <w:tabs>
          <w:tab w:val="clear" w:pos="4536"/>
          <w:tab w:val="left" w:pos="1418"/>
        </w:tabs>
        <w:rPr>
          <w:rFonts w:asciiTheme="minorHAnsi" w:hAnsiTheme="minorHAnsi" w:cstheme="minorHAnsi"/>
        </w:rPr>
      </w:pPr>
      <w:r w:rsidRPr="00F047B7">
        <w:rPr>
          <w:rFonts w:asciiTheme="minorHAnsi" w:hAnsiTheme="minorHAnsi" w:cstheme="minorHAnsi"/>
        </w:rPr>
        <w:t xml:space="preserve">Vliv technologického procesu a okamžité vlastnosti materiálů jsou v případě </w:t>
      </w:r>
      <w:r w:rsidRPr="00F047B7">
        <w:rPr>
          <w:rFonts w:asciiTheme="minorHAnsi" w:hAnsiTheme="minorHAnsi" w:cstheme="minorHAnsi"/>
          <w:b/>
        </w:rPr>
        <w:t>výbušných prachů</w:t>
      </w:r>
      <w:r w:rsidRPr="00F047B7">
        <w:rPr>
          <w:rFonts w:asciiTheme="minorHAnsi" w:hAnsiTheme="minorHAnsi" w:cstheme="minorHAnsi"/>
        </w:rPr>
        <w:t xml:space="preserve"> zejména: </w:t>
      </w:r>
    </w:p>
    <w:p w14:paraId="0DB6665D" w14:textId="77777777" w:rsidR="00CB7F53" w:rsidRPr="00F047B7" w:rsidRDefault="00CB7F53" w:rsidP="00CB7F53">
      <w:pPr>
        <w:pStyle w:val="Zhlav"/>
        <w:numPr>
          <w:ilvl w:val="0"/>
          <w:numId w:val="22"/>
        </w:numPr>
        <w:tabs>
          <w:tab w:val="clear" w:pos="4536"/>
          <w:tab w:val="left" w:pos="1418"/>
        </w:tabs>
        <w:rPr>
          <w:rFonts w:asciiTheme="minorHAnsi" w:hAnsiTheme="minorHAnsi" w:cstheme="minorHAnsi"/>
        </w:rPr>
      </w:pPr>
      <w:r w:rsidRPr="00F047B7">
        <w:rPr>
          <w:rFonts w:asciiTheme="minorHAnsi" w:hAnsiTheme="minorHAnsi" w:cstheme="minorHAnsi"/>
        </w:rPr>
        <w:t>rozdíly ve vlhkosti,</w:t>
      </w:r>
    </w:p>
    <w:p w14:paraId="2981C33F" w14:textId="77777777" w:rsidR="00CB7F53" w:rsidRPr="00F047B7" w:rsidRDefault="00CB7F53" w:rsidP="00CB7F53">
      <w:pPr>
        <w:pStyle w:val="Zhlav"/>
        <w:numPr>
          <w:ilvl w:val="0"/>
          <w:numId w:val="22"/>
        </w:numPr>
        <w:tabs>
          <w:tab w:val="clear" w:pos="4536"/>
          <w:tab w:val="left" w:pos="1418"/>
        </w:tabs>
        <w:spacing w:before="0"/>
        <w:ind w:left="714" w:hanging="357"/>
        <w:rPr>
          <w:rFonts w:asciiTheme="minorHAnsi" w:hAnsiTheme="minorHAnsi" w:cstheme="minorHAnsi"/>
        </w:rPr>
      </w:pPr>
      <w:r w:rsidRPr="00F047B7">
        <w:rPr>
          <w:rFonts w:asciiTheme="minorHAnsi" w:hAnsiTheme="minorHAnsi" w:cstheme="minorHAnsi"/>
        </w:rPr>
        <w:t>rozdíly v zrnitosti prachu (jiná střední velikost zrna),</w:t>
      </w:r>
    </w:p>
    <w:p w14:paraId="722C09F9" w14:textId="77777777" w:rsidR="00CB7F53" w:rsidRPr="00F047B7" w:rsidRDefault="00CB7F53" w:rsidP="00CB7F53">
      <w:pPr>
        <w:pStyle w:val="Zhlav"/>
        <w:numPr>
          <w:ilvl w:val="0"/>
          <w:numId w:val="22"/>
        </w:numPr>
        <w:tabs>
          <w:tab w:val="clear" w:pos="4536"/>
          <w:tab w:val="left" w:pos="1418"/>
        </w:tabs>
        <w:spacing w:before="0"/>
        <w:ind w:left="714" w:hanging="357"/>
        <w:rPr>
          <w:rFonts w:asciiTheme="minorHAnsi" w:hAnsiTheme="minorHAnsi" w:cstheme="minorHAnsi"/>
        </w:rPr>
      </w:pPr>
      <w:r w:rsidRPr="00F047B7">
        <w:rPr>
          <w:rFonts w:asciiTheme="minorHAnsi" w:hAnsiTheme="minorHAnsi" w:cstheme="minorHAnsi"/>
        </w:rPr>
        <w:t>jiný výchozí tlak (u zařízení pracujících v přetlaku nebo podtlaku vůči normální atmosféře),</w:t>
      </w:r>
    </w:p>
    <w:p w14:paraId="1E87773E" w14:textId="77777777" w:rsidR="00CB7F53" w:rsidRPr="00F047B7" w:rsidRDefault="00CB7F53" w:rsidP="00CB7F53">
      <w:pPr>
        <w:pStyle w:val="Zhlav"/>
        <w:numPr>
          <w:ilvl w:val="0"/>
          <w:numId w:val="22"/>
        </w:numPr>
        <w:tabs>
          <w:tab w:val="clear" w:pos="4536"/>
          <w:tab w:val="left" w:pos="1418"/>
        </w:tabs>
        <w:spacing w:before="0"/>
        <w:ind w:left="714" w:hanging="357"/>
        <w:rPr>
          <w:rFonts w:asciiTheme="minorHAnsi" w:hAnsiTheme="minorHAnsi" w:cstheme="minorHAnsi"/>
        </w:rPr>
      </w:pPr>
      <w:r w:rsidRPr="00F047B7">
        <w:rPr>
          <w:rFonts w:asciiTheme="minorHAnsi" w:hAnsiTheme="minorHAnsi" w:cstheme="minorHAnsi"/>
        </w:rPr>
        <w:t>rozdíly v počáteční teplotě okolí.</w:t>
      </w:r>
    </w:p>
    <w:p w14:paraId="4DF63AA6" w14:textId="77777777" w:rsidR="00CB7F53" w:rsidRDefault="00CB7F53" w:rsidP="00CB7F53">
      <w:pPr>
        <w:pStyle w:val="Zhlav"/>
        <w:tabs>
          <w:tab w:val="clear" w:pos="4536"/>
          <w:tab w:val="left" w:pos="1418"/>
        </w:tabs>
        <w:rPr>
          <w:rFonts w:asciiTheme="minorHAnsi" w:hAnsiTheme="minorHAnsi" w:cstheme="minorHAnsi"/>
        </w:rPr>
      </w:pPr>
      <w:r w:rsidRPr="00F047B7">
        <w:rPr>
          <w:rFonts w:asciiTheme="minorHAnsi" w:hAnsiTheme="minorHAnsi" w:cstheme="minorHAnsi"/>
        </w:rPr>
        <w:t>Rozdíly ve vlhkosti ovlivňují teplotu vznícení a žhnutí, maximální výbuchový tlak a konstantu K</w:t>
      </w:r>
      <w:r w:rsidRPr="00F047B7">
        <w:rPr>
          <w:rFonts w:asciiTheme="minorHAnsi" w:hAnsiTheme="minorHAnsi" w:cstheme="minorHAnsi"/>
          <w:vertAlign w:val="subscript"/>
        </w:rPr>
        <w:t>ST</w:t>
      </w:r>
      <w:r w:rsidRPr="00F047B7">
        <w:rPr>
          <w:rFonts w:asciiTheme="minorHAnsi" w:hAnsiTheme="minorHAnsi" w:cstheme="minorHAnsi"/>
        </w:rPr>
        <w:t>, resp. zvýšená vlhkost ovlivňuje vůbec možnost tvorby oblaků prachu a tvorby výbušné atmosféry (vlhčí materiál má menší schopnost přetrvávat ve vznosu a tvořit výbušnou atmosféru). Vyšší vlhkost tak může znamenat, že daný materiál je hodnocen jako nevýbušný.</w:t>
      </w:r>
    </w:p>
    <w:p w14:paraId="7A34C3D3" w14:textId="77777777" w:rsidR="00CB7F53" w:rsidRPr="00F047B7" w:rsidRDefault="00CB7F53" w:rsidP="00CB7F53">
      <w:pPr>
        <w:pStyle w:val="Zhlav"/>
        <w:tabs>
          <w:tab w:val="clear" w:pos="4536"/>
          <w:tab w:val="left" w:pos="1418"/>
        </w:tabs>
        <w:spacing w:before="40"/>
        <w:rPr>
          <w:rFonts w:asciiTheme="minorHAnsi" w:hAnsiTheme="minorHAnsi" w:cstheme="minorHAnsi"/>
        </w:rPr>
      </w:pPr>
      <w:r w:rsidRPr="00F047B7">
        <w:rPr>
          <w:rFonts w:asciiTheme="minorHAnsi" w:hAnsiTheme="minorHAnsi" w:cstheme="minorHAnsi"/>
        </w:rPr>
        <w:t xml:space="preserve">Rozdílná zrnitost ovlivňuje jednak samotnou možnost tvorby oblaků prachu, a tedy vznik výbušné atmosféry (s rostoucí zrnitostí ztrácí prach schopnost přetrvávat ve vznosu a tvořit oblaka prachu). </w:t>
      </w:r>
      <w:r w:rsidRPr="00F047B7">
        <w:rPr>
          <w:rStyle w:val="Znakapoznpodarou"/>
          <w:rFonts w:asciiTheme="minorHAnsi" w:hAnsiTheme="minorHAnsi" w:cstheme="minorHAnsi"/>
        </w:rPr>
        <w:footnoteReference w:id="10"/>
      </w:r>
      <w:r w:rsidRPr="00F047B7">
        <w:rPr>
          <w:rFonts w:asciiTheme="minorHAnsi" w:hAnsiTheme="minorHAnsi" w:cstheme="minorHAnsi"/>
        </w:rPr>
        <w:t xml:space="preserve"> Výrazné snížení střední velikosti zrna vede ke snížení minimální iniciační energie, zvýšení hodnot maximálního výbuchového tlaku a konstanty K</w:t>
      </w:r>
      <w:r w:rsidRPr="00F047B7">
        <w:rPr>
          <w:rFonts w:asciiTheme="minorHAnsi" w:hAnsiTheme="minorHAnsi" w:cstheme="minorHAnsi"/>
          <w:vertAlign w:val="subscript"/>
        </w:rPr>
        <w:t>ST</w:t>
      </w:r>
      <w:r w:rsidRPr="00130A8E">
        <w:rPr>
          <w:rFonts w:asciiTheme="minorHAnsi" w:hAnsiTheme="minorHAnsi" w:cstheme="minorHAnsi"/>
        </w:rPr>
        <w:t>,</w:t>
      </w:r>
      <w:r w:rsidRPr="00F047B7">
        <w:rPr>
          <w:rFonts w:asciiTheme="minorHAnsi" w:hAnsiTheme="minorHAnsi" w:cstheme="minorHAnsi"/>
        </w:rPr>
        <w:t xml:space="preserve"> a to včetně možnosti změny zatřídění prachu do vyšší skupiny výbušnosti. Tento efekt se projevu</w:t>
      </w:r>
      <w:r>
        <w:rPr>
          <w:rFonts w:asciiTheme="minorHAnsi" w:hAnsiTheme="minorHAnsi" w:cstheme="minorHAnsi"/>
        </w:rPr>
        <w:t>je</w:t>
      </w:r>
      <w:r w:rsidRPr="00F047B7">
        <w:rPr>
          <w:rFonts w:asciiTheme="minorHAnsi" w:hAnsiTheme="minorHAnsi" w:cstheme="minorHAnsi"/>
        </w:rPr>
        <w:t xml:space="preserve"> u všech typů prachů, nicméně nejvýznamněji u prachů kovových.</w:t>
      </w:r>
    </w:p>
    <w:p w14:paraId="55496778" w14:textId="77777777" w:rsidR="00CB7F53" w:rsidRPr="00F047B7" w:rsidRDefault="00CB7F53" w:rsidP="00CB7F53">
      <w:pPr>
        <w:pStyle w:val="Zhlav"/>
        <w:tabs>
          <w:tab w:val="clear" w:pos="4536"/>
          <w:tab w:val="left" w:pos="1418"/>
        </w:tabs>
        <w:spacing w:before="40"/>
        <w:rPr>
          <w:rFonts w:asciiTheme="minorHAnsi" w:hAnsiTheme="minorHAnsi" w:cstheme="minorHAnsi"/>
        </w:rPr>
      </w:pPr>
      <w:r w:rsidRPr="00F047B7">
        <w:rPr>
          <w:rFonts w:asciiTheme="minorHAnsi" w:hAnsiTheme="minorHAnsi" w:cstheme="minorHAnsi"/>
        </w:rPr>
        <w:t xml:space="preserve">Rozdíly ve výchozím tlaku mají vliv především na maximální výbuchový tlak </w:t>
      </w:r>
      <w:r w:rsidRPr="00F047B7">
        <w:rPr>
          <w:rStyle w:val="Znakapoznpodarou"/>
          <w:rFonts w:asciiTheme="minorHAnsi" w:hAnsiTheme="minorHAnsi" w:cstheme="minorHAnsi"/>
        </w:rPr>
        <w:footnoteReference w:id="11"/>
      </w:r>
      <w:r w:rsidRPr="00F047B7">
        <w:rPr>
          <w:rFonts w:asciiTheme="minorHAnsi" w:hAnsiTheme="minorHAnsi" w:cstheme="minorHAnsi"/>
        </w:rPr>
        <w:t xml:space="preserve"> a v menší míře též na K</w:t>
      </w:r>
      <w:r w:rsidRPr="00F047B7">
        <w:rPr>
          <w:rFonts w:asciiTheme="minorHAnsi" w:hAnsiTheme="minorHAnsi" w:cstheme="minorHAnsi"/>
          <w:vertAlign w:val="subscript"/>
        </w:rPr>
        <w:t>ST</w:t>
      </w:r>
      <w:r w:rsidRPr="00F047B7">
        <w:rPr>
          <w:rFonts w:asciiTheme="minorHAnsi" w:hAnsiTheme="minorHAnsi" w:cstheme="minorHAnsi"/>
        </w:rPr>
        <w:t>.</w:t>
      </w:r>
    </w:p>
    <w:p w14:paraId="7C133D22" w14:textId="77777777" w:rsidR="00CB7F53" w:rsidRPr="00F047B7" w:rsidRDefault="00CB7F53" w:rsidP="00CB7F53">
      <w:pPr>
        <w:pStyle w:val="Zhlav"/>
        <w:tabs>
          <w:tab w:val="clear" w:pos="4536"/>
          <w:tab w:val="left" w:pos="1418"/>
        </w:tabs>
        <w:spacing w:before="40"/>
        <w:rPr>
          <w:rFonts w:asciiTheme="minorHAnsi" w:hAnsiTheme="minorHAnsi" w:cstheme="minorHAnsi"/>
        </w:rPr>
      </w:pPr>
      <w:r w:rsidRPr="00F047B7">
        <w:rPr>
          <w:rFonts w:asciiTheme="minorHAnsi" w:hAnsiTheme="minorHAnsi" w:cstheme="minorHAnsi"/>
        </w:rPr>
        <w:t>Rozdíly v počáteční teplotě mají vliv na minimální iniciační energii a v malé míře také na konstantu K</w:t>
      </w:r>
      <w:r w:rsidRPr="00F047B7">
        <w:rPr>
          <w:rFonts w:asciiTheme="minorHAnsi" w:hAnsiTheme="minorHAnsi" w:cstheme="minorHAnsi"/>
          <w:vertAlign w:val="subscript"/>
        </w:rPr>
        <w:t>ST</w:t>
      </w:r>
      <w:r w:rsidRPr="00F047B7">
        <w:rPr>
          <w:rFonts w:asciiTheme="minorHAnsi" w:hAnsiTheme="minorHAnsi" w:cstheme="minorHAnsi"/>
        </w:rPr>
        <w:t>.</w:t>
      </w:r>
    </w:p>
    <w:p w14:paraId="091D39B1" w14:textId="77777777" w:rsidR="00CB7F53" w:rsidRPr="00F047B7" w:rsidRDefault="00CB7F53" w:rsidP="00CB7F53">
      <w:pPr>
        <w:pStyle w:val="rove4"/>
        <w:numPr>
          <w:ilvl w:val="3"/>
          <w:numId w:val="1"/>
        </w:numPr>
        <w:rPr>
          <w:rFonts w:asciiTheme="minorHAnsi" w:hAnsiTheme="minorHAnsi" w:cstheme="minorHAnsi"/>
        </w:rPr>
      </w:pPr>
      <w:r w:rsidRPr="00F047B7">
        <w:rPr>
          <w:rFonts w:asciiTheme="minorHAnsi" w:hAnsiTheme="minorHAnsi" w:cstheme="minorHAnsi"/>
        </w:rPr>
        <w:t>Výbušné plyny, páry hořlavých kapalin</w:t>
      </w:r>
    </w:p>
    <w:p w14:paraId="413AE3FD" w14:textId="77777777" w:rsidR="00CB7F53" w:rsidRPr="00F047B7" w:rsidRDefault="00CB7F53" w:rsidP="00CB7F53">
      <w:pPr>
        <w:pStyle w:val="Zhlav"/>
        <w:tabs>
          <w:tab w:val="clear" w:pos="4536"/>
          <w:tab w:val="left" w:pos="1418"/>
        </w:tabs>
        <w:rPr>
          <w:rFonts w:asciiTheme="minorHAnsi" w:hAnsiTheme="minorHAnsi" w:cstheme="minorHAnsi"/>
        </w:rPr>
      </w:pPr>
      <w:r w:rsidRPr="00F047B7">
        <w:rPr>
          <w:rFonts w:asciiTheme="minorHAnsi" w:hAnsiTheme="minorHAnsi" w:cstheme="minorHAnsi"/>
        </w:rPr>
        <w:t xml:space="preserve">Vliv technologického procesu </w:t>
      </w:r>
      <w:r>
        <w:rPr>
          <w:rFonts w:asciiTheme="minorHAnsi" w:hAnsiTheme="minorHAnsi" w:cstheme="minorHAnsi"/>
        </w:rPr>
        <w:t>n</w:t>
      </w:r>
      <w:r w:rsidRPr="00F047B7">
        <w:rPr>
          <w:rFonts w:asciiTheme="minorHAnsi" w:hAnsiTheme="minorHAnsi" w:cstheme="minorHAnsi"/>
        </w:rPr>
        <w:t xml:space="preserve">a okamžité vlastnosti materiálů jsou v případě </w:t>
      </w:r>
      <w:r w:rsidRPr="00F047B7">
        <w:rPr>
          <w:rFonts w:asciiTheme="minorHAnsi" w:hAnsiTheme="minorHAnsi" w:cstheme="minorHAnsi"/>
          <w:b/>
        </w:rPr>
        <w:t>výbušných plynů a par hořlavých kapalin</w:t>
      </w:r>
      <w:r w:rsidRPr="00F047B7">
        <w:rPr>
          <w:rFonts w:asciiTheme="minorHAnsi" w:hAnsiTheme="minorHAnsi" w:cstheme="minorHAnsi"/>
        </w:rPr>
        <w:t xml:space="preserve"> zejména: </w:t>
      </w:r>
    </w:p>
    <w:p w14:paraId="0B492C97" w14:textId="77777777" w:rsidR="00CB7F53" w:rsidRPr="00F047B7" w:rsidRDefault="00CB7F53" w:rsidP="00CB7F53">
      <w:pPr>
        <w:pStyle w:val="Zhlav"/>
        <w:numPr>
          <w:ilvl w:val="0"/>
          <w:numId w:val="14"/>
        </w:numPr>
        <w:tabs>
          <w:tab w:val="clear" w:pos="4536"/>
          <w:tab w:val="left" w:pos="1418"/>
        </w:tabs>
        <w:rPr>
          <w:rFonts w:asciiTheme="minorHAnsi" w:hAnsiTheme="minorHAnsi" w:cstheme="minorHAnsi"/>
        </w:rPr>
      </w:pPr>
      <w:r w:rsidRPr="00F047B7">
        <w:rPr>
          <w:rFonts w:asciiTheme="minorHAnsi" w:hAnsiTheme="minorHAnsi" w:cstheme="minorHAnsi"/>
        </w:rPr>
        <w:t>podíl hořlavé kapaliny ve směsi s nehořlavou,</w:t>
      </w:r>
    </w:p>
    <w:p w14:paraId="114061DE" w14:textId="77777777" w:rsidR="00CB7F53" w:rsidRPr="00F047B7" w:rsidRDefault="00CB7F53" w:rsidP="00CB7F53">
      <w:pPr>
        <w:pStyle w:val="Zhlav"/>
        <w:numPr>
          <w:ilvl w:val="0"/>
          <w:numId w:val="14"/>
        </w:numPr>
        <w:tabs>
          <w:tab w:val="clear" w:pos="4536"/>
          <w:tab w:val="left" w:pos="1418"/>
        </w:tabs>
        <w:spacing w:before="0"/>
        <w:ind w:left="714" w:hanging="357"/>
        <w:rPr>
          <w:rFonts w:asciiTheme="minorHAnsi" w:hAnsiTheme="minorHAnsi" w:cstheme="minorHAnsi"/>
        </w:rPr>
      </w:pPr>
      <w:r w:rsidRPr="00F047B7">
        <w:rPr>
          <w:rFonts w:asciiTheme="minorHAnsi" w:hAnsiTheme="minorHAnsi" w:cstheme="minorHAnsi"/>
        </w:rPr>
        <w:t>jiný výchozí tlak (v případě hořlavých kapalin u zařízení pracujících v přetlaku nebo podtlaku vůči normální atmosféře); expanze plynů a s tím spojená změna teploty plynu,</w:t>
      </w:r>
    </w:p>
    <w:p w14:paraId="6DF74049" w14:textId="77777777" w:rsidR="00CB7F53" w:rsidRPr="00F047B7" w:rsidRDefault="00CB7F53" w:rsidP="00CB7F53">
      <w:pPr>
        <w:pStyle w:val="Zhlav"/>
        <w:numPr>
          <w:ilvl w:val="0"/>
          <w:numId w:val="14"/>
        </w:numPr>
        <w:tabs>
          <w:tab w:val="clear" w:pos="4536"/>
          <w:tab w:val="left" w:pos="1418"/>
        </w:tabs>
        <w:spacing w:before="0"/>
        <w:ind w:left="714" w:hanging="357"/>
        <w:rPr>
          <w:rFonts w:asciiTheme="minorHAnsi" w:hAnsiTheme="minorHAnsi" w:cstheme="minorHAnsi"/>
        </w:rPr>
      </w:pPr>
      <w:r w:rsidRPr="00F047B7">
        <w:rPr>
          <w:rFonts w:asciiTheme="minorHAnsi" w:hAnsiTheme="minorHAnsi" w:cstheme="minorHAnsi"/>
        </w:rPr>
        <w:t>rozdíly v počáteční teplotě okolí.</w:t>
      </w:r>
    </w:p>
    <w:p w14:paraId="372427B7" w14:textId="584D91E5" w:rsidR="00997BC3" w:rsidRPr="00294224" w:rsidRDefault="00CB7F53" w:rsidP="00CB7F53">
      <w:r w:rsidRPr="00294224">
        <w:t xml:space="preserve">V předmětné části provozu se nevyskytují prostory a zařízení s potenciálním </w:t>
      </w:r>
      <w:r w:rsidR="00363354" w:rsidRPr="00294224">
        <w:t>výskytem hořlavých kapalin nebo výbušných plynů v množství vyžadujícím opatření.</w:t>
      </w:r>
      <w:r w:rsidR="00294224" w:rsidRPr="00294224">
        <w:t xml:space="preserve"> Zařízení pro zásobování kotlů plynným palivem pro najíždění, popř. stabilizaci jsou zařazena jako „spoje se zvýšenou těsností“ podle ČSN 1127-1, </w:t>
      </w:r>
      <w:proofErr w:type="spellStart"/>
      <w:r w:rsidR="00294224" w:rsidRPr="00294224">
        <w:t>ed</w:t>
      </w:r>
      <w:proofErr w:type="spellEnd"/>
      <w:r w:rsidR="00294224" w:rsidRPr="00294224">
        <w:t>. 3 a jako takové nevytvář</w:t>
      </w:r>
      <w:r w:rsidR="00294224">
        <w:t>ej</w:t>
      </w:r>
      <w:r w:rsidR="00294224" w:rsidRPr="00294224">
        <w:t xml:space="preserve">í </w:t>
      </w:r>
      <w:r w:rsidR="00294224">
        <w:t>ve svém okolí prostory s nebezpečím výbuchu založené na případné netěsnosti spojů. Na potrubních trasách nejsou místa, kde by bylo možné řízeně nebo havarijně uvolňovat plyn do vnitřních prostorů staveb.</w:t>
      </w:r>
    </w:p>
    <w:p w14:paraId="15825C47" w14:textId="77777777" w:rsidR="00294224" w:rsidRDefault="00294224">
      <w:pPr>
        <w:spacing w:before="0" w:after="160" w:line="259" w:lineRule="auto"/>
        <w:jc w:val="left"/>
        <w:rPr>
          <w:rFonts w:asciiTheme="minorHAnsi" w:eastAsiaTheme="majorEastAsia" w:hAnsiTheme="minorHAnsi" w:cstheme="minorHAnsi"/>
          <w:b/>
          <w:sz w:val="24"/>
          <w:szCs w:val="24"/>
        </w:rPr>
      </w:pPr>
      <w:r>
        <w:rPr>
          <w:rFonts w:asciiTheme="minorHAnsi" w:hAnsiTheme="minorHAnsi" w:cstheme="minorHAnsi"/>
        </w:rPr>
        <w:br w:type="page"/>
      </w:r>
    </w:p>
    <w:p w14:paraId="61C9D0EF" w14:textId="4B36EF2D" w:rsidR="00363354" w:rsidRPr="00E41E1A" w:rsidRDefault="00363354" w:rsidP="00363354">
      <w:pPr>
        <w:pStyle w:val="Nadpis3"/>
        <w:numPr>
          <w:ilvl w:val="2"/>
          <w:numId w:val="1"/>
        </w:numPr>
        <w:rPr>
          <w:rFonts w:asciiTheme="minorHAnsi" w:hAnsiTheme="minorHAnsi" w:cstheme="minorHAnsi"/>
        </w:rPr>
      </w:pPr>
      <w:bookmarkStart w:id="69" w:name="_Toc147213050"/>
      <w:r>
        <w:rPr>
          <w:rFonts w:asciiTheme="minorHAnsi" w:hAnsiTheme="minorHAnsi" w:cstheme="minorHAnsi"/>
        </w:rPr>
        <w:lastRenderedPageBreak/>
        <w:t>Vyhodnocení v</w:t>
      </w:r>
      <w:r w:rsidRPr="00E41E1A">
        <w:rPr>
          <w:rFonts w:asciiTheme="minorHAnsi" w:hAnsiTheme="minorHAnsi" w:cstheme="minorHAnsi"/>
        </w:rPr>
        <w:t>liv</w:t>
      </w:r>
      <w:r>
        <w:rPr>
          <w:rFonts w:asciiTheme="minorHAnsi" w:hAnsiTheme="minorHAnsi" w:cstheme="minorHAnsi"/>
        </w:rPr>
        <w:t>u</w:t>
      </w:r>
      <w:r w:rsidRPr="00E41E1A">
        <w:rPr>
          <w:rFonts w:asciiTheme="minorHAnsi" w:hAnsiTheme="minorHAnsi" w:cstheme="minorHAnsi"/>
        </w:rPr>
        <w:t xml:space="preserve"> technologického procesu</w:t>
      </w:r>
      <w:bookmarkEnd w:id="69"/>
    </w:p>
    <w:p w14:paraId="43677228" w14:textId="5316806D" w:rsidR="00363354" w:rsidRDefault="00363354" w:rsidP="00363354">
      <w:pPr>
        <w:rPr>
          <w:rFonts w:asciiTheme="minorHAnsi" w:hAnsiTheme="minorHAnsi" w:cstheme="minorHAnsi"/>
        </w:rPr>
      </w:pPr>
      <w:r>
        <w:rPr>
          <w:rFonts w:asciiTheme="minorHAnsi" w:hAnsiTheme="minorHAnsi" w:cstheme="minorHAnsi"/>
        </w:rPr>
        <w:t>Technologický proces působí na požárně technické charakteristiky</w:t>
      </w:r>
      <w:r w:rsidR="009C6387">
        <w:rPr>
          <w:rFonts w:asciiTheme="minorHAnsi" w:hAnsiTheme="minorHAnsi" w:cstheme="minorHAnsi"/>
        </w:rPr>
        <w:t xml:space="preserve"> vyskytujících se látek</w:t>
      </w:r>
      <w:r>
        <w:rPr>
          <w:rFonts w:asciiTheme="minorHAnsi" w:hAnsiTheme="minorHAnsi" w:cstheme="minorHAnsi"/>
        </w:rPr>
        <w:t xml:space="preserve"> následujícím způsobem:</w:t>
      </w:r>
    </w:p>
    <w:p w14:paraId="2149C013" w14:textId="61F5C0A1" w:rsidR="009C6387" w:rsidRDefault="009C6387" w:rsidP="009C6387">
      <w:pPr>
        <w:pStyle w:val="Odstavecseseznamem"/>
        <w:numPr>
          <w:ilvl w:val="0"/>
          <w:numId w:val="23"/>
        </w:numPr>
        <w:rPr>
          <w:rFonts w:asciiTheme="minorHAnsi" w:hAnsiTheme="minorHAnsi" w:cstheme="minorHAnsi"/>
        </w:rPr>
      </w:pPr>
      <w:r>
        <w:rPr>
          <w:rFonts w:asciiTheme="minorHAnsi" w:hAnsiTheme="minorHAnsi" w:cstheme="minorHAnsi"/>
        </w:rPr>
        <w:t>vlhkost materiálu není nikde v procesu zvyšována (vlhčením, skrápěním apod.) ani snižována (sušením). Samotná štěpka má velmi proměnlivou okamžitou vlhkost, která je závislá zejména na momentálních povětrnostních vlivech a také na zdroji materiálu. Není možné vyloučit rovněž přítomnost většího množství suchého prachu.</w:t>
      </w:r>
    </w:p>
    <w:p w14:paraId="2BEBBBC1" w14:textId="7ED486F2" w:rsidR="009C6387" w:rsidRDefault="009C6387" w:rsidP="009C6387">
      <w:pPr>
        <w:pStyle w:val="Odstavecseseznamem"/>
        <w:numPr>
          <w:ilvl w:val="0"/>
          <w:numId w:val="23"/>
        </w:numPr>
        <w:rPr>
          <w:rFonts w:asciiTheme="minorHAnsi" w:hAnsiTheme="minorHAnsi" w:cstheme="minorHAnsi"/>
        </w:rPr>
      </w:pPr>
      <w:r>
        <w:rPr>
          <w:rFonts w:asciiTheme="minorHAnsi" w:hAnsiTheme="minorHAnsi" w:cstheme="minorHAnsi"/>
        </w:rPr>
        <w:t xml:space="preserve">střední velikost zrna není nikde v procesu upravována (granulací nebo mletím). Drtiče, které jsou umístěny za </w:t>
      </w:r>
      <w:r w:rsidR="00EF3ADB">
        <w:rPr>
          <w:rFonts w:asciiTheme="minorHAnsi" w:hAnsiTheme="minorHAnsi" w:cstheme="minorHAnsi"/>
        </w:rPr>
        <w:t>hvězdicovými třídiči, slouží pouze k drcení nadrozměrných částic, přičemž výstupním materiálem jsou stále kusy s velikostí větší než 0,5 mm. Drtiče nejsou určeny pro mletí částic na prach, jejich přítomnost je proto irelevantní ve vztahu ke změně velikosti částic. Množství prachu, které se v materiálu vyskytuje na začátku procesu je prakticky konstantní (množství prachu vznikajícího otěrem nebo třením při dopravě a zpracování je zanedbatelné). Prach odsávaný z přesypů a dalších zařízení aspiračními zařízeními je vracen zpět do materiálu a celkové množství zpracované štěpky tak obsahuje stále stejný podíl prachových částic jako na začátku procesu.</w:t>
      </w:r>
    </w:p>
    <w:p w14:paraId="3A49F6C3" w14:textId="3F84C5B0" w:rsidR="00D71529" w:rsidRDefault="00D71529" w:rsidP="00D71529">
      <w:pPr>
        <w:pStyle w:val="Odstavecseseznamem"/>
        <w:rPr>
          <w:rFonts w:asciiTheme="minorHAnsi" w:hAnsiTheme="minorHAnsi" w:cstheme="minorHAnsi"/>
        </w:rPr>
      </w:pPr>
      <w:r>
        <w:rPr>
          <w:rFonts w:asciiTheme="minorHAnsi" w:hAnsiTheme="minorHAnsi" w:cstheme="minorHAnsi"/>
        </w:rPr>
        <w:t>Zpracovávaným materiálem je štěpka, u které není podíl prachu výrazně limitován (je možné zpracování štěpky s vyšším či nižším podílem prachu bez významného vlivu na technologický proces), je tedy třeba předpokládat, že podíl prachu bude dostatečný pro existenci rizika vzniku výbušné atmosféry. Přítomnost většího množství částic se zrnitostí výrazně vyšších než prach (500</w:t>
      </w:r>
      <w:r w:rsidR="003F43ED">
        <w:rPr>
          <w:rFonts w:asciiTheme="minorHAnsi" w:hAnsiTheme="minorHAnsi" w:cstheme="minorHAnsi"/>
        </w:rPr>
        <w:t> </w:t>
      </w:r>
      <w:proofErr w:type="spellStart"/>
      <w:r>
        <w:rPr>
          <w:rFonts w:asciiTheme="minorHAnsi" w:hAnsiTheme="minorHAnsi" w:cstheme="minorHAnsi"/>
        </w:rPr>
        <w:t>μm</w:t>
      </w:r>
      <w:proofErr w:type="spellEnd"/>
      <w:r>
        <w:rPr>
          <w:rFonts w:asciiTheme="minorHAnsi" w:hAnsiTheme="minorHAnsi" w:cstheme="minorHAnsi"/>
        </w:rPr>
        <w:t xml:space="preserve">) je v daném případě irelevantní, protože tyto částice se případného výbuchu neúčastní nebo jen s malým vlivem. </w:t>
      </w:r>
      <w:r>
        <w:rPr>
          <w:rStyle w:val="Znakapoznpodarou"/>
          <w:rFonts w:asciiTheme="minorHAnsi" w:hAnsiTheme="minorHAnsi" w:cstheme="minorHAnsi"/>
        </w:rPr>
        <w:footnoteReference w:id="12"/>
      </w:r>
    </w:p>
    <w:p w14:paraId="609804C7" w14:textId="2BF502AF" w:rsidR="00D71529" w:rsidRDefault="00CF5BCA" w:rsidP="00D71529">
      <w:pPr>
        <w:pStyle w:val="Odstavecseseznamem"/>
        <w:numPr>
          <w:ilvl w:val="0"/>
          <w:numId w:val="23"/>
        </w:numPr>
        <w:rPr>
          <w:rFonts w:asciiTheme="minorHAnsi" w:hAnsiTheme="minorHAnsi" w:cstheme="minorHAnsi"/>
        </w:rPr>
      </w:pPr>
      <w:r>
        <w:rPr>
          <w:rFonts w:asciiTheme="minorHAnsi" w:hAnsiTheme="minorHAnsi" w:cstheme="minorHAnsi"/>
        </w:rPr>
        <w:t xml:space="preserve">žádná část technologického procesu nepracuje s tlakem výrazně vyšším nebo nižším oproti atmosféře. Zařízení vzduchotechniky, jako jsou aspirační systémy nebo centrální vysavač, pracují v podtlaku v řádech setin nebo maximálně desetin bar, přičemž maximální výbuchový tlak dané </w:t>
      </w:r>
      <w:proofErr w:type="spellStart"/>
      <w:r>
        <w:rPr>
          <w:rFonts w:asciiTheme="minorHAnsi" w:hAnsiTheme="minorHAnsi" w:cstheme="minorHAnsi"/>
        </w:rPr>
        <w:t>prachovzdušné</w:t>
      </w:r>
      <w:proofErr w:type="spellEnd"/>
      <w:r>
        <w:rPr>
          <w:rFonts w:asciiTheme="minorHAnsi" w:hAnsiTheme="minorHAnsi" w:cstheme="minorHAnsi"/>
        </w:rPr>
        <w:t xml:space="preserve"> směsi může být až téměř 10 bar. Podtlak v aspiračních </w:t>
      </w:r>
      <w:r w:rsidR="003F43ED">
        <w:rPr>
          <w:rFonts w:asciiTheme="minorHAnsi" w:hAnsiTheme="minorHAnsi" w:cstheme="minorHAnsi"/>
        </w:rPr>
        <w:t>systémech a v centrálním vysavači tak má pouze zanedbatelný vliv na požárně technické charakteristiky.</w:t>
      </w:r>
    </w:p>
    <w:p w14:paraId="7174C0AC" w14:textId="2AC7EED6" w:rsidR="003F43ED" w:rsidRDefault="003F43ED" w:rsidP="00D71529">
      <w:pPr>
        <w:pStyle w:val="Odstavecseseznamem"/>
        <w:numPr>
          <w:ilvl w:val="0"/>
          <w:numId w:val="23"/>
        </w:numPr>
        <w:rPr>
          <w:rFonts w:asciiTheme="minorHAnsi" w:hAnsiTheme="minorHAnsi" w:cstheme="minorHAnsi"/>
        </w:rPr>
      </w:pPr>
      <w:r>
        <w:rPr>
          <w:rFonts w:asciiTheme="minorHAnsi" w:hAnsiTheme="minorHAnsi" w:cstheme="minorHAnsi"/>
        </w:rPr>
        <w:t>v žádné části technologického procesu není výrazně snižována nebo zvyšována teplota okolí mimo běžné klimatické podmínky. Zpracovávaný materiál není nahříván ani chlazen. Změny teploty v rozmezí -30 / +50 °C nemají vliv na požárně technické charakteristiky.</w:t>
      </w:r>
    </w:p>
    <w:p w14:paraId="532261CE" w14:textId="458E7B99" w:rsidR="003F43ED" w:rsidRDefault="003F43ED" w:rsidP="00D71529">
      <w:pPr>
        <w:pStyle w:val="Odstavecseseznamem"/>
        <w:numPr>
          <w:ilvl w:val="0"/>
          <w:numId w:val="23"/>
        </w:numPr>
        <w:rPr>
          <w:rFonts w:asciiTheme="minorHAnsi" w:hAnsiTheme="minorHAnsi" w:cstheme="minorHAnsi"/>
        </w:rPr>
      </w:pPr>
      <w:r>
        <w:rPr>
          <w:rFonts w:asciiTheme="minorHAnsi" w:hAnsiTheme="minorHAnsi" w:cstheme="minorHAnsi"/>
        </w:rPr>
        <w:t>v žádné části procesu není zvyšována ani snižována úroveň kyslíku – žádná část procesu není inertizována</w:t>
      </w:r>
      <w:r w:rsidR="00C84E8A">
        <w:rPr>
          <w:rFonts w:asciiTheme="minorHAnsi" w:hAnsiTheme="minorHAnsi" w:cstheme="minorHAnsi"/>
        </w:rPr>
        <w:t>, ani není množství kyslíku uměle zvyšováno nad běžnou úroveň.</w:t>
      </w:r>
    </w:p>
    <w:p w14:paraId="06286D22" w14:textId="3E28BFC4" w:rsidR="00C84E8A" w:rsidRPr="00C84E8A" w:rsidRDefault="00C84E8A" w:rsidP="00C84E8A">
      <w:pPr>
        <w:rPr>
          <w:rFonts w:asciiTheme="minorHAnsi" w:hAnsiTheme="minorHAnsi" w:cstheme="minorHAnsi"/>
          <w:b/>
          <w:bCs/>
        </w:rPr>
      </w:pPr>
      <w:r>
        <w:rPr>
          <w:rFonts w:asciiTheme="minorHAnsi" w:hAnsiTheme="minorHAnsi" w:cstheme="minorHAnsi"/>
          <w:b/>
          <w:bCs/>
        </w:rPr>
        <w:t>Technologický postup má pouze zanedbatelný nebo žádný vliv na požárně technické charakteristiky látek.</w:t>
      </w:r>
    </w:p>
    <w:p w14:paraId="38C455D6" w14:textId="1D4EEBC3" w:rsidR="0021740C" w:rsidRPr="00E41E1A" w:rsidRDefault="0094587D" w:rsidP="000D53F6">
      <w:pPr>
        <w:pStyle w:val="Nadpis3"/>
        <w:numPr>
          <w:ilvl w:val="2"/>
          <w:numId w:val="1"/>
        </w:numPr>
        <w:rPr>
          <w:rFonts w:asciiTheme="minorHAnsi" w:hAnsiTheme="minorHAnsi" w:cstheme="minorHAnsi"/>
        </w:rPr>
      </w:pPr>
      <w:bookmarkStart w:id="70" w:name="_Toc63252430"/>
      <w:bookmarkStart w:id="71" w:name="_Toc63774451"/>
      <w:bookmarkStart w:id="72" w:name="_Toc64027968"/>
      <w:bookmarkStart w:id="73" w:name="_Toc64468336"/>
      <w:bookmarkStart w:id="74" w:name="_Toc92971222"/>
      <w:bookmarkStart w:id="75" w:name="_Toc92971537"/>
      <w:bookmarkStart w:id="76" w:name="_Toc96685579"/>
      <w:bookmarkStart w:id="77" w:name="_Toc116631504"/>
      <w:bookmarkStart w:id="78" w:name="_Toc117232033"/>
      <w:bookmarkStart w:id="79" w:name="_Toc118189876"/>
      <w:bookmarkStart w:id="80" w:name="_Toc147213051"/>
      <w:r w:rsidRPr="00E41E1A">
        <w:rPr>
          <w:rFonts w:asciiTheme="minorHAnsi" w:hAnsiTheme="minorHAnsi" w:cstheme="minorHAnsi"/>
        </w:rPr>
        <w:t>R</w:t>
      </w:r>
      <w:r w:rsidR="0021740C" w:rsidRPr="00E41E1A">
        <w:rPr>
          <w:rFonts w:asciiTheme="minorHAnsi" w:hAnsiTheme="minorHAnsi" w:cstheme="minorHAnsi"/>
        </w:rPr>
        <w:t>ozptyl</w:t>
      </w:r>
      <w:r w:rsidR="002818A4" w:rsidRPr="00E41E1A">
        <w:rPr>
          <w:rFonts w:asciiTheme="minorHAnsi" w:hAnsiTheme="minorHAnsi" w:cstheme="minorHAnsi"/>
        </w:rPr>
        <w:t>y</w:t>
      </w:r>
      <w:r w:rsidR="0021740C" w:rsidRPr="00E41E1A">
        <w:rPr>
          <w:rFonts w:asciiTheme="minorHAnsi" w:hAnsiTheme="minorHAnsi" w:cstheme="minorHAnsi"/>
        </w:rPr>
        <w:t xml:space="preserve"> parametrů</w:t>
      </w:r>
      <w:bookmarkEnd w:id="56"/>
      <w:r w:rsidRPr="00E41E1A">
        <w:rPr>
          <w:rFonts w:asciiTheme="minorHAnsi" w:hAnsiTheme="minorHAnsi" w:cstheme="minorHAnsi"/>
        </w:rPr>
        <w:t xml:space="preserve"> požárně technických charakteristik</w:t>
      </w:r>
      <w:bookmarkEnd w:id="70"/>
      <w:bookmarkEnd w:id="71"/>
      <w:bookmarkEnd w:id="72"/>
      <w:bookmarkEnd w:id="73"/>
      <w:bookmarkEnd w:id="74"/>
      <w:bookmarkEnd w:id="75"/>
      <w:bookmarkEnd w:id="76"/>
      <w:bookmarkEnd w:id="77"/>
      <w:bookmarkEnd w:id="78"/>
      <w:bookmarkEnd w:id="79"/>
      <w:bookmarkEnd w:id="80"/>
    </w:p>
    <w:p w14:paraId="1600DD96" w14:textId="3C51AACE" w:rsidR="0094587D" w:rsidRDefault="0094587D" w:rsidP="00FD474B">
      <w:pPr>
        <w:rPr>
          <w:rStyle w:val="tlid-translation"/>
          <w:rFonts w:asciiTheme="minorHAnsi" w:hAnsiTheme="minorHAnsi" w:cstheme="minorHAnsi"/>
        </w:rPr>
      </w:pPr>
      <w:r w:rsidRPr="00F047B7">
        <w:rPr>
          <w:rStyle w:val="tlid-translation"/>
          <w:rFonts w:asciiTheme="minorHAnsi" w:hAnsiTheme="minorHAnsi" w:cstheme="minorHAnsi"/>
        </w:rPr>
        <w:t>Požárně technické charakteristiky látek jsou určovány v laboratorních podmínkách na základě standardizovaných zkušebních postupů. V reálném provozu ale dochází k průběžné drobné fluktuaci parametrů vlivem změny momentálních vlastností látek, stavu technologie a vnějších vlivů.</w:t>
      </w:r>
    </w:p>
    <w:p w14:paraId="24126A31" w14:textId="0E357AA4" w:rsidR="00C84E8A" w:rsidRDefault="00C84E8A" w:rsidP="00FD474B">
      <w:pPr>
        <w:rPr>
          <w:rStyle w:val="tlid-translation"/>
          <w:rFonts w:asciiTheme="minorHAnsi" w:hAnsiTheme="minorHAnsi" w:cstheme="minorHAnsi"/>
        </w:rPr>
      </w:pPr>
      <w:r>
        <w:rPr>
          <w:rStyle w:val="tlid-translation"/>
          <w:rFonts w:asciiTheme="minorHAnsi" w:hAnsiTheme="minorHAnsi" w:cstheme="minorHAnsi"/>
        </w:rPr>
        <w:t>Tyto fluktuace jsou zejména způsobeny:</w:t>
      </w:r>
    </w:p>
    <w:p w14:paraId="34AEA079" w14:textId="4CE845C1" w:rsidR="00C84E8A" w:rsidRDefault="00C84E8A" w:rsidP="00C84E8A">
      <w:pPr>
        <w:pStyle w:val="Odstavecseseznamem"/>
        <w:numPr>
          <w:ilvl w:val="0"/>
          <w:numId w:val="24"/>
        </w:numPr>
        <w:rPr>
          <w:rStyle w:val="tlid-translation"/>
          <w:rFonts w:asciiTheme="minorHAnsi" w:hAnsiTheme="minorHAnsi" w:cstheme="minorHAnsi"/>
        </w:rPr>
      </w:pPr>
      <w:r>
        <w:rPr>
          <w:rStyle w:val="tlid-translation"/>
          <w:rFonts w:asciiTheme="minorHAnsi" w:hAnsiTheme="minorHAnsi" w:cstheme="minorHAnsi"/>
        </w:rPr>
        <w:t>různým složením štěpky (prach z různých dřevin)</w:t>
      </w:r>
      <w:r w:rsidR="00A26ABD">
        <w:rPr>
          <w:rStyle w:val="tlid-translation"/>
          <w:rFonts w:asciiTheme="minorHAnsi" w:hAnsiTheme="minorHAnsi" w:cstheme="minorHAnsi"/>
        </w:rPr>
        <w:t>,</w:t>
      </w:r>
    </w:p>
    <w:p w14:paraId="13D54741" w14:textId="151C7946" w:rsidR="00C84E8A" w:rsidRDefault="00C84E8A" w:rsidP="00C84E8A">
      <w:pPr>
        <w:pStyle w:val="Odstavecseseznamem"/>
        <w:numPr>
          <w:ilvl w:val="0"/>
          <w:numId w:val="24"/>
        </w:numPr>
        <w:rPr>
          <w:rStyle w:val="tlid-translation"/>
          <w:rFonts w:asciiTheme="minorHAnsi" w:hAnsiTheme="minorHAnsi" w:cstheme="minorHAnsi"/>
        </w:rPr>
      </w:pPr>
      <w:r>
        <w:rPr>
          <w:rStyle w:val="tlid-translation"/>
          <w:rFonts w:asciiTheme="minorHAnsi" w:hAnsiTheme="minorHAnsi" w:cstheme="minorHAnsi"/>
        </w:rPr>
        <w:t>proměnlivým podílem prachu</w:t>
      </w:r>
      <w:r w:rsidR="00A26ABD">
        <w:rPr>
          <w:rStyle w:val="tlid-translation"/>
          <w:rFonts w:asciiTheme="minorHAnsi" w:hAnsiTheme="minorHAnsi" w:cstheme="minorHAnsi"/>
        </w:rPr>
        <w:t xml:space="preserve"> a jeho různou zrnitostí,</w:t>
      </w:r>
    </w:p>
    <w:p w14:paraId="796FFB5D" w14:textId="4340F465" w:rsidR="00C84E8A" w:rsidRPr="00C84E8A" w:rsidRDefault="00A26ABD" w:rsidP="00C84E8A">
      <w:pPr>
        <w:pStyle w:val="Odstavecseseznamem"/>
        <w:numPr>
          <w:ilvl w:val="0"/>
          <w:numId w:val="24"/>
        </w:numPr>
        <w:rPr>
          <w:rStyle w:val="tlid-translation"/>
          <w:rFonts w:asciiTheme="minorHAnsi" w:hAnsiTheme="minorHAnsi" w:cstheme="minorHAnsi"/>
        </w:rPr>
      </w:pPr>
      <w:r>
        <w:rPr>
          <w:rStyle w:val="tlid-translation"/>
          <w:rFonts w:asciiTheme="minorHAnsi" w:hAnsiTheme="minorHAnsi" w:cstheme="minorHAnsi"/>
        </w:rPr>
        <w:t>proměnlivou okamžitou vlhkostí.</w:t>
      </w:r>
    </w:p>
    <w:p w14:paraId="5F1DBEB8" w14:textId="2132ACDD" w:rsidR="0021740C" w:rsidRPr="00F047B7" w:rsidRDefault="0021740C" w:rsidP="00FD474B">
      <w:pPr>
        <w:rPr>
          <w:rStyle w:val="tlid-translation"/>
          <w:rFonts w:asciiTheme="minorHAnsi" w:hAnsiTheme="minorHAnsi" w:cstheme="minorHAnsi"/>
        </w:rPr>
      </w:pPr>
      <w:r w:rsidRPr="00F047B7">
        <w:rPr>
          <w:rStyle w:val="tlid-translation"/>
          <w:rFonts w:asciiTheme="minorHAnsi" w:hAnsiTheme="minorHAnsi" w:cstheme="minorHAnsi"/>
        </w:rPr>
        <w:t xml:space="preserve">Z </w:t>
      </w:r>
      <w:r w:rsidR="0045483E">
        <w:rPr>
          <w:rStyle w:val="tlid-translation"/>
          <w:rFonts w:asciiTheme="minorHAnsi" w:hAnsiTheme="minorHAnsi" w:cstheme="minorHAnsi"/>
        </w:rPr>
        <w:t>těchto</w:t>
      </w:r>
      <w:r w:rsidRPr="00F047B7">
        <w:rPr>
          <w:rStyle w:val="tlid-translation"/>
          <w:rFonts w:asciiTheme="minorHAnsi" w:hAnsiTheme="minorHAnsi" w:cstheme="minorHAnsi"/>
        </w:rPr>
        <w:t xml:space="preserve"> důvod</w:t>
      </w:r>
      <w:r w:rsidR="0045483E">
        <w:rPr>
          <w:rStyle w:val="tlid-translation"/>
          <w:rFonts w:asciiTheme="minorHAnsi" w:hAnsiTheme="minorHAnsi" w:cstheme="minorHAnsi"/>
        </w:rPr>
        <w:t>ů</w:t>
      </w:r>
      <w:r w:rsidRPr="00F047B7">
        <w:rPr>
          <w:rStyle w:val="tlid-translation"/>
          <w:rFonts w:asciiTheme="minorHAnsi" w:hAnsiTheme="minorHAnsi" w:cstheme="minorHAnsi"/>
        </w:rPr>
        <w:t xml:space="preserve"> je třeba výše uvedené charakteristiky chápat jako referenč</w:t>
      </w:r>
      <w:r w:rsidR="0094587D" w:rsidRPr="00F047B7">
        <w:rPr>
          <w:rStyle w:val="tlid-translation"/>
          <w:rFonts w:asciiTheme="minorHAnsi" w:hAnsiTheme="minorHAnsi" w:cstheme="minorHAnsi"/>
        </w:rPr>
        <w:t xml:space="preserve">ní údaje a </w:t>
      </w:r>
      <w:r w:rsidR="0045483E">
        <w:rPr>
          <w:rStyle w:val="tlid-translation"/>
          <w:rFonts w:asciiTheme="minorHAnsi" w:hAnsiTheme="minorHAnsi" w:cstheme="minorHAnsi"/>
        </w:rPr>
        <w:t>spíše horní hranici hodnot, kterých daný parametr může nabývat</w:t>
      </w:r>
      <w:r w:rsidR="003C279D" w:rsidRPr="00F047B7">
        <w:rPr>
          <w:rStyle w:val="tlid-translation"/>
          <w:rFonts w:asciiTheme="minorHAnsi" w:hAnsiTheme="minorHAnsi" w:cstheme="minorHAnsi"/>
        </w:rPr>
        <w:t xml:space="preserve">. </w:t>
      </w:r>
      <w:r w:rsidRPr="00F047B7">
        <w:rPr>
          <w:rStyle w:val="tlid-translation"/>
          <w:rFonts w:asciiTheme="minorHAnsi" w:hAnsiTheme="minorHAnsi" w:cstheme="minorHAnsi"/>
        </w:rPr>
        <w:t>Pro stanovení analýzy rizik v rámci tohoto dokumentu</w:t>
      </w:r>
      <w:r w:rsidR="00FE2980" w:rsidRPr="00F047B7">
        <w:rPr>
          <w:rStyle w:val="tlid-translation"/>
          <w:rFonts w:asciiTheme="minorHAnsi" w:hAnsiTheme="minorHAnsi" w:cstheme="minorHAnsi"/>
        </w:rPr>
        <w:t xml:space="preserve">, </w:t>
      </w:r>
      <w:r w:rsidRPr="00F047B7">
        <w:rPr>
          <w:rStyle w:val="tlid-translation"/>
          <w:rFonts w:asciiTheme="minorHAnsi" w:hAnsiTheme="minorHAnsi" w:cstheme="minorHAnsi"/>
        </w:rPr>
        <w:t xml:space="preserve">při návrhu instalace elektrických a neelektrických zařízení do prostředí s nebezpečím výbuchu a pro stanovení preventivních a organizačních opatření je třeba zajistit odpovídající úroveň bezpečnosti a parametry látek </w:t>
      </w:r>
      <w:r w:rsidRPr="00F047B7">
        <w:rPr>
          <w:rStyle w:val="tlid-translation"/>
          <w:rFonts w:asciiTheme="minorHAnsi" w:hAnsiTheme="minorHAnsi" w:cstheme="minorHAnsi"/>
        </w:rPr>
        <w:lastRenderedPageBreak/>
        <w:t>uvedené výše je třeba upravit o</w:t>
      </w:r>
      <w:r w:rsidR="00FE2980" w:rsidRPr="00F047B7">
        <w:rPr>
          <w:rStyle w:val="tlid-translation"/>
          <w:rFonts w:asciiTheme="minorHAnsi" w:hAnsiTheme="minorHAnsi" w:cstheme="minorHAnsi"/>
        </w:rPr>
        <w:t> </w:t>
      </w:r>
      <w:r w:rsidRPr="00F047B7">
        <w:rPr>
          <w:rStyle w:val="tlid-translation"/>
          <w:rFonts w:asciiTheme="minorHAnsi" w:hAnsiTheme="minorHAnsi" w:cstheme="minorHAnsi"/>
        </w:rPr>
        <w:t>bezpečnostní koeficienty dané normami (např. ČSN 60 079-10-x)</w:t>
      </w:r>
      <w:r w:rsidR="0075150D">
        <w:rPr>
          <w:rStyle w:val="tlid-translation"/>
          <w:rFonts w:asciiTheme="minorHAnsi" w:hAnsiTheme="minorHAnsi" w:cstheme="minorHAnsi"/>
        </w:rPr>
        <w:t>,</w:t>
      </w:r>
      <w:r w:rsidRPr="00F047B7">
        <w:rPr>
          <w:rStyle w:val="tlid-translation"/>
          <w:rFonts w:asciiTheme="minorHAnsi" w:hAnsiTheme="minorHAnsi" w:cstheme="minorHAnsi"/>
        </w:rPr>
        <w:t xml:space="preserve"> nebo počítat s</w:t>
      </w:r>
      <w:r w:rsidR="00FE2980" w:rsidRPr="00F047B7">
        <w:rPr>
          <w:rStyle w:val="tlid-translation"/>
          <w:rFonts w:asciiTheme="minorHAnsi" w:hAnsiTheme="minorHAnsi" w:cstheme="minorHAnsi"/>
        </w:rPr>
        <w:t> </w:t>
      </w:r>
      <w:r w:rsidRPr="00F047B7">
        <w:rPr>
          <w:rStyle w:val="tlid-translation"/>
          <w:rFonts w:asciiTheme="minorHAnsi" w:hAnsiTheme="minorHAnsi" w:cstheme="minorHAnsi"/>
        </w:rPr>
        <w:t>hodnotami na horní (dolní) hranici rozsahů.</w:t>
      </w:r>
    </w:p>
    <w:p w14:paraId="0AF0A098" w14:textId="3A5CC0B4" w:rsidR="0021740C" w:rsidRPr="00F047B7" w:rsidRDefault="0021740C" w:rsidP="00FD474B">
      <w:pPr>
        <w:rPr>
          <w:rFonts w:asciiTheme="minorHAnsi" w:eastAsia="Times New Roman" w:hAnsiTheme="minorHAnsi" w:cstheme="minorHAnsi"/>
          <w:i/>
          <w:color w:val="auto"/>
          <w:lang w:eastAsia="cs-CZ"/>
        </w:rPr>
      </w:pPr>
      <w:r w:rsidRPr="00F047B7">
        <w:rPr>
          <w:rStyle w:val="tlid-translation"/>
          <w:rFonts w:asciiTheme="minorHAnsi" w:hAnsiTheme="minorHAnsi" w:cstheme="minorHAnsi"/>
        </w:rPr>
        <w:t>Pro stanovení analýzy rizik se v případě daného provozu uvažuje s následujícími bezpečnostními rezervami požárně technických charakteristik</w:t>
      </w:r>
      <w:r w:rsidR="00A2510F" w:rsidRPr="00F047B7">
        <w:rPr>
          <w:rStyle w:val="tlid-translation"/>
          <w:rFonts w:asciiTheme="minorHAnsi" w:hAnsiTheme="minorHAnsi" w:cstheme="minorHAnsi"/>
        </w:rPr>
        <w:t xml:space="preserve"> par hořlavých kapalin</w:t>
      </w:r>
      <w:r w:rsidRPr="00F047B7">
        <w:rPr>
          <w:rStyle w:val="tlid-translation"/>
          <w:rFonts w:asciiTheme="minorHAnsi" w:hAnsiTheme="minorHAnsi" w:cstheme="minorHAnsi"/>
        </w:rPr>
        <w:t>:</w:t>
      </w:r>
    </w:p>
    <w:p w14:paraId="292B29E2" w14:textId="1210CFB4" w:rsidR="0045483E" w:rsidRDefault="0021740C" w:rsidP="00FD474B">
      <w:pPr>
        <w:pStyle w:val="Zkladntext"/>
        <w:keepLines/>
        <w:spacing w:before="120"/>
        <w:rPr>
          <w:rFonts w:asciiTheme="minorHAnsi" w:hAnsiTheme="minorHAnsi" w:cstheme="minorHAnsi"/>
          <w:i/>
          <w:sz w:val="22"/>
          <w:szCs w:val="22"/>
        </w:rPr>
      </w:pPr>
      <w:r w:rsidRPr="00F047B7">
        <w:rPr>
          <w:rFonts w:asciiTheme="minorHAnsi" w:hAnsiTheme="minorHAnsi" w:cstheme="minorHAnsi"/>
          <w:i/>
          <w:sz w:val="22"/>
          <w:szCs w:val="22"/>
        </w:rPr>
        <w:t>Tabulka: Bezpečnostní rezervy</w:t>
      </w:r>
    </w:p>
    <w:tbl>
      <w:tblPr>
        <w:tblStyle w:val="Mkatabulky"/>
        <w:tblW w:w="9639" w:type="dxa"/>
        <w:tblInd w:w="108" w:type="dxa"/>
        <w:tblLook w:val="04A0" w:firstRow="1" w:lastRow="0" w:firstColumn="1" w:lastColumn="0" w:noHBand="0" w:noVBand="1"/>
      </w:tblPr>
      <w:tblGrid>
        <w:gridCol w:w="3261"/>
        <w:gridCol w:w="6378"/>
      </w:tblGrid>
      <w:tr w:rsidR="0045483E" w:rsidRPr="00F047B7" w14:paraId="11919C45" w14:textId="77777777" w:rsidTr="0045483E">
        <w:trPr>
          <w:trHeight w:val="70"/>
        </w:trPr>
        <w:tc>
          <w:tcPr>
            <w:tcW w:w="3261" w:type="dxa"/>
            <w:shd w:val="clear" w:color="auto" w:fill="D9D9D9" w:themeFill="background1" w:themeFillShade="D9"/>
            <w:vAlign w:val="center"/>
            <w:hideMark/>
          </w:tcPr>
          <w:p w14:paraId="16D08228" w14:textId="77777777" w:rsidR="0045483E" w:rsidRPr="00F047B7" w:rsidRDefault="0045483E">
            <w:pPr>
              <w:spacing w:before="40" w:after="40"/>
              <w:jc w:val="left"/>
              <w:rPr>
                <w:rFonts w:asciiTheme="minorHAnsi" w:hAnsiTheme="minorHAnsi" w:cstheme="minorHAnsi"/>
                <w:b/>
                <w:bCs/>
                <w:sz w:val="20"/>
                <w:szCs w:val="20"/>
              </w:rPr>
            </w:pPr>
            <w:r w:rsidRPr="00F047B7">
              <w:rPr>
                <w:rFonts w:asciiTheme="minorHAnsi" w:hAnsiTheme="minorHAnsi" w:cstheme="minorHAnsi"/>
                <w:b/>
                <w:bCs/>
                <w:sz w:val="20"/>
                <w:szCs w:val="20"/>
              </w:rPr>
              <w:t>Parametr</w:t>
            </w:r>
          </w:p>
        </w:tc>
        <w:tc>
          <w:tcPr>
            <w:tcW w:w="6378" w:type="dxa"/>
            <w:shd w:val="clear" w:color="auto" w:fill="D9D9D9" w:themeFill="background1" w:themeFillShade="D9"/>
            <w:vAlign w:val="center"/>
            <w:hideMark/>
          </w:tcPr>
          <w:p w14:paraId="581DFD77" w14:textId="77777777" w:rsidR="0045483E" w:rsidRPr="00F047B7" w:rsidRDefault="0045483E">
            <w:pPr>
              <w:spacing w:before="40" w:after="40"/>
              <w:jc w:val="left"/>
              <w:rPr>
                <w:rFonts w:asciiTheme="minorHAnsi" w:hAnsiTheme="minorHAnsi" w:cstheme="minorHAnsi"/>
                <w:b/>
                <w:bCs/>
                <w:sz w:val="20"/>
                <w:szCs w:val="20"/>
              </w:rPr>
            </w:pPr>
            <w:r w:rsidRPr="00F047B7">
              <w:rPr>
                <w:rFonts w:asciiTheme="minorHAnsi" w:hAnsiTheme="minorHAnsi" w:cstheme="minorHAnsi"/>
                <w:b/>
                <w:bCs/>
                <w:sz w:val="20"/>
                <w:szCs w:val="20"/>
              </w:rPr>
              <w:t>Hodnota, rezerva</w:t>
            </w:r>
          </w:p>
        </w:tc>
      </w:tr>
      <w:tr w:rsidR="0045483E" w:rsidRPr="00F047B7" w14:paraId="516D986E" w14:textId="77777777" w:rsidTr="0045483E">
        <w:tc>
          <w:tcPr>
            <w:tcW w:w="3261" w:type="dxa"/>
            <w:vAlign w:val="center"/>
            <w:hideMark/>
          </w:tcPr>
          <w:p w14:paraId="545ACF4E"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střední velikost zrna</w:t>
            </w:r>
          </w:p>
        </w:tc>
        <w:tc>
          <w:tcPr>
            <w:tcW w:w="6378" w:type="dxa"/>
            <w:vAlign w:val="center"/>
            <w:hideMark/>
          </w:tcPr>
          <w:p w14:paraId="3ACFD00F" w14:textId="6D8C60E3"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uvažováno s poloviční hodnotou </w:t>
            </w:r>
            <w:r>
              <w:rPr>
                <w:rFonts w:asciiTheme="minorHAnsi" w:hAnsiTheme="minorHAnsi" w:cstheme="minorHAnsi"/>
                <w:sz w:val="20"/>
                <w:szCs w:val="20"/>
              </w:rPr>
              <w:t>oproti údajům v kapitole 3.3</w:t>
            </w:r>
          </w:p>
        </w:tc>
      </w:tr>
      <w:tr w:rsidR="0045483E" w:rsidRPr="00F047B7" w14:paraId="337EDC6D" w14:textId="77777777" w:rsidTr="0045483E">
        <w:tc>
          <w:tcPr>
            <w:tcW w:w="3261" w:type="dxa"/>
            <w:vAlign w:val="center"/>
            <w:hideMark/>
          </w:tcPr>
          <w:p w14:paraId="747D8AA6"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spodní mez výbušnosti </w:t>
            </w:r>
          </w:p>
        </w:tc>
        <w:tc>
          <w:tcPr>
            <w:tcW w:w="6378" w:type="dxa"/>
            <w:vAlign w:val="center"/>
            <w:hideMark/>
          </w:tcPr>
          <w:p w14:paraId="0F3D0894" w14:textId="7290F5F0" w:rsidR="0045483E" w:rsidRPr="00F047B7" w:rsidRDefault="0045483E">
            <w:pPr>
              <w:spacing w:before="40" w:after="40"/>
              <w:jc w:val="left"/>
              <w:rPr>
                <w:rFonts w:asciiTheme="minorHAnsi" w:hAnsiTheme="minorHAnsi" w:cstheme="minorHAnsi"/>
                <w:sz w:val="20"/>
                <w:szCs w:val="20"/>
              </w:rPr>
            </w:pPr>
            <w:r>
              <w:rPr>
                <w:rFonts w:asciiTheme="minorHAnsi" w:hAnsiTheme="minorHAnsi" w:cstheme="minorHAnsi"/>
                <w:sz w:val="20"/>
                <w:szCs w:val="20"/>
              </w:rPr>
              <w:t xml:space="preserve">uvažována </w:t>
            </w:r>
            <w:r w:rsidRPr="00F047B7">
              <w:rPr>
                <w:rFonts w:asciiTheme="minorHAnsi" w:hAnsiTheme="minorHAnsi" w:cstheme="minorHAnsi"/>
                <w:sz w:val="20"/>
                <w:szCs w:val="20"/>
              </w:rPr>
              <w:t xml:space="preserve">hodnota </w:t>
            </w:r>
            <w:r>
              <w:rPr>
                <w:rFonts w:asciiTheme="minorHAnsi" w:hAnsiTheme="minorHAnsi" w:cstheme="minorHAnsi"/>
                <w:sz w:val="20"/>
                <w:szCs w:val="20"/>
              </w:rPr>
              <w:t>uvedená v kapitole 3.3</w:t>
            </w:r>
          </w:p>
        </w:tc>
      </w:tr>
      <w:tr w:rsidR="0045483E" w:rsidRPr="00F047B7" w14:paraId="7749CDB7" w14:textId="77777777" w:rsidTr="0045483E">
        <w:tc>
          <w:tcPr>
            <w:tcW w:w="3261" w:type="dxa"/>
            <w:vAlign w:val="center"/>
            <w:hideMark/>
          </w:tcPr>
          <w:p w14:paraId="24DB0017"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teplota vznícení rozvířeného prachu</w:t>
            </w:r>
          </w:p>
        </w:tc>
        <w:tc>
          <w:tcPr>
            <w:tcW w:w="6378" w:type="dxa"/>
            <w:vAlign w:val="center"/>
            <w:hideMark/>
          </w:tcPr>
          <w:p w14:paraId="009F3891" w14:textId="7487C5D5"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uvažována hodnota 2/3 z</w:t>
            </w:r>
            <w:r w:rsidR="004B34FC">
              <w:rPr>
                <w:rFonts w:asciiTheme="minorHAnsi" w:hAnsiTheme="minorHAnsi" w:cstheme="minorHAnsi"/>
                <w:sz w:val="20"/>
                <w:szCs w:val="20"/>
              </w:rPr>
              <w:t> </w:t>
            </w:r>
            <w:r w:rsidRPr="00F047B7">
              <w:rPr>
                <w:rFonts w:asciiTheme="minorHAnsi" w:hAnsiTheme="minorHAnsi" w:cstheme="minorHAnsi"/>
                <w:sz w:val="20"/>
                <w:szCs w:val="20"/>
              </w:rPr>
              <w:t>teploty</w:t>
            </w:r>
            <w:r w:rsidR="004B34FC">
              <w:rPr>
                <w:rFonts w:asciiTheme="minorHAnsi" w:hAnsiTheme="minorHAnsi" w:cstheme="minorHAnsi"/>
                <w:sz w:val="20"/>
                <w:szCs w:val="20"/>
              </w:rPr>
              <w:t xml:space="preserve"> v kapitole 3.3</w:t>
            </w:r>
            <w:r w:rsidRPr="00F047B7">
              <w:rPr>
                <w:rFonts w:asciiTheme="minorHAnsi" w:hAnsiTheme="minorHAnsi" w:cstheme="minorHAnsi"/>
                <w:sz w:val="20"/>
                <w:szCs w:val="20"/>
              </w:rPr>
              <w:t xml:space="preserve"> (dle ČSN)</w:t>
            </w:r>
          </w:p>
        </w:tc>
      </w:tr>
      <w:tr w:rsidR="0045483E" w:rsidRPr="00F047B7" w14:paraId="426AC2CC" w14:textId="77777777" w:rsidTr="0045483E">
        <w:tc>
          <w:tcPr>
            <w:tcW w:w="3261" w:type="dxa"/>
            <w:vAlign w:val="center"/>
            <w:hideMark/>
          </w:tcPr>
          <w:p w14:paraId="6565EAC7"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teplota žhnutí usazeného prachu</w:t>
            </w:r>
          </w:p>
        </w:tc>
        <w:tc>
          <w:tcPr>
            <w:tcW w:w="6378" w:type="dxa"/>
            <w:vAlign w:val="center"/>
            <w:hideMark/>
          </w:tcPr>
          <w:p w14:paraId="11ECBF12" w14:textId="6495B080"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uvažována hodnota snížená o 75 °C z teploty </w:t>
            </w:r>
            <w:r w:rsidR="004B34FC">
              <w:rPr>
                <w:rFonts w:asciiTheme="minorHAnsi" w:hAnsiTheme="minorHAnsi" w:cstheme="minorHAnsi"/>
                <w:sz w:val="20"/>
                <w:szCs w:val="20"/>
              </w:rPr>
              <w:t>v kapitole 3.3</w:t>
            </w:r>
            <w:r w:rsidR="004B34FC" w:rsidRPr="00F047B7">
              <w:rPr>
                <w:rFonts w:asciiTheme="minorHAnsi" w:hAnsiTheme="minorHAnsi" w:cstheme="minorHAnsi"/>
                <w:sz w:val="20"/>
                <w:szCs w:val="20"/>
              </w:rPr>
              <w:t xml:space="preserve"> </w:t>
            </w:r>
            <w:r w:rsidRPr="00F047B7">
              <w:rPr>
                <w:rFonts w:asciiTheme="minorHAnsi" w:hAnsiTheme="minorHAnsi" w:cstheme="minorHAnsi"/>
                <w:sz w:val="20"/>
                <w:szCs w:val="20"/>
              </w:rPr>
              <w:t>(dle ČSN)</w:t>
            </w:r>
          </w:p>
        </w:tc>
      </w:tr>
      <w:tr w:rsidR="0045483E" w:rsidRPr="00F047B7" w14:paraId="5BDC47D9" w14:textId="77777777" w:rsidTr="0045483E">
        <w:tc>
          <w:tcPr>
            <w:tcW w:w="3261" w:type="dxa"/>
            <w:vAlign w:val="center"/>
            <w:hideMark/>
          </w:tcPr>
          <w:p w14:paraId="14BFDADD"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maximální výbuchový tlak</w:t>
            </w:r>
          </w:p>
        </w:tc>
        <w:tc>
          <w:tcPr>
            <w:tcW w:w="6378" w:type="dxa"/>
            <w:vAlign w:val="center"/>
            <w:hideMark/>
          </w:tcPr>
          <w:p w14:paraId="1F3C0017" w14:textId="1D4ABEE5"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uvažována hodnota</w:t>
            </w:r>
            <w:r w:rsidR="004B34FC">
              <w:rPr>
                <w:rFonts w:asciiTheme="minorHAnsi" w:hAnsiTheme="minorHAnsi" w:cstheme="minorHAnsi"/>
                <w:sz w:val="20"/>
                <w:szCs w:val="20"/>
              </w:rPr>
              <w:t xml:space="preserve"> uvedená</w:t>
            </w:r>
            <w:r w:rsidRPr="00F047B7">
              <w:rPr>
                <w:rFonts w:asciiTheme="minorHAnsi" w:hAnsiTheme="minorHAnsi" w:cstheme="minorHAnsi"/>
                <w:sz w:val="20"/>
                <w:szCs w:val="20"/>
              </w:rPr>
              <w:t xml:space="preserve"> </w:t>
            </w:r>
            <w:r w:rsidR="004B34FC">
              <w:rPr>
                <w:rFonts w:asciiTheme="minorHAnsi" w:hAnsiTheme="minorHAnsi" w:cstheme="minorHAnsi"/>
                <w:sz w:val="20"/>
                <w:szCs w:val="20"/>
              </w:rPr>
              <w:t>v kapitole 3.3</w:t>
            </w:r>
          </w:p>
        </w:tc>
      </w:tr>
      <w:tr w:rsidR="0045483E" w:rsidRPr="00F047B7" w14:paraId="22ED9CD2" w14:textId="77777777" w:rsidTr="0045483E">
        <w:tc>
          <w:tcPr>
            <w:tcW w:w="3261" w:type="dxa"/>
            <w:vAlign w:val="center"/>
            <w:hideMark/>
          </w:tcPr>
          <w:p w14:paraId="2CBD3357"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konstanta K</w:t>
            </w:r>
            <w:r w:rsidRPr="00F047B7">
              <w:rPr>
                <w:rFonts w:asciiTheme="minorHAnsi" w:hAnsiTheme="minorHAnsi" w:cstheme="minorHAnsi"/>
                <w:sz w:val="20"/>
                <w:szCs w:val="20"/>
                <w:vertAlign w:val="subscript"/>
              </w:rPr>
              <w:t>ST</w:t>
            </w:r>
          </w:p>
        </w:tc>
        <w:tc>
          <w:tcPr>
            <w:tcW w:w="6378" w:type="dxa"/>
            <w:vAlign w:val="center"/>
            <w:hideMark/>
          </w:tcPr>
          <w:p w14:paraId="71674C78" w14:textId="745BDA0E"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uvažována hodnota </w:t>
            </w:r>
            <w:r w:rsidR="004B34FC">
              <w:rPr>
                <w:rFonts w:asciiTheme="minorHAnsi" w:hAnsiTheme="minorHAnsi" w:cstheme="minorHAnsi"/>
                <w:sz w:val="20"/>
                <w:szCs w:val="20"/>
              </w:rPr>
              <w:t>150</w:t>
            </w:r>
            <w:r w:rsidRPr="00F047B7">
              <w:rPr>
                <w:rFonts w:asciiTheme="minorHAnsi" w:hAnsiTheme="minorHAnsi" w:cstheme="minorHAnsi"/>
                <w:sz w:val="20"/>
                <w:szCs w:val="20"/>
              </w:rPr>
              <w:t xml:space="preserve"> bar × m/s</w:t>
            </w:r>
            <w:r w:rsidR="004B34FC">
              <w:rPr>
                <w:rFonts w:asciiTheme="minorHAnsi" w:hAnsiTheme="minorHAnsi" w:cstheme="minorHAnsi"/>
                <w:sz w:val="20"/>
                <w:szCs w:val="20"/>
              </w:rPr>
              <w:t xml:space="preserve"> – nejvyšší ze všech vzorků</w:t>
            </w:r>
          </w:p>
        </w:tc>
      </w:tr>
      <w:tr w:rsidR="0045483E" w:rsidRPr="00F047B7" w14:paraId="0A1263F4" w14:textId="77777777" w:rsidTr="0045483E">
        <w:tc>
          <w:tcPr>
            <w:tcW w:w="3261" w:type="dxa"/>
            <w:vAlign w:val="center"/>
            <w:hideMark/>
          </w:tcPr>
          <w:p w14:paraId="10A5D645"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teplotní třída</w:t>
            </w:r>
          </w:p>
        </w:tc>
        <w:tc>
          <w:tcPr>
            <w:tcW w:w="6378" w:type="dxa"/>
            <w:vAlign w:val="center"/>
            <w:hideMark/>
          </w:tcPr>
          <w:p w14:paraId="4519CE76" w14:textId="77777777" w:rsidR="0045483E" w:rsidRPr="00F047B7" w:rsidRDefault="0045483E">
            <w:pPr>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upravené hodnoty teplot žhnutí a vznícení dle kapitoly </w:t>
            </w:r>
            <w:r>
              <w:rPr>
                <w:rFonts w:asciiTheme="minorHAnsi" w:hAnsiTheme="minorHAnsi" w:cstheme="minorHAnsi"/>
                <w:sz w:val="20"/>
                <w:szCs w:val="20"/>
              </w:rPr>
              <w:t>9.5</w:t>
            </w:r>
          </w:p>
        </w:tc>
      </w:tr>
    </w:tbl>
    <w:p w14:paraId="7C80087A" w14:textId="77777777" w:rsidR="004B34FC" w:rsidRPr="00056BB4" w:rsidRDefault="004B34FC" w:rsidP="00056BB4">
      <w:pPr>
        <w:rPr>
          <w:rStyle w:val="tlid-translation"/>
        </w:rPr>
      </w:pPr>
      <w:bookmarkStart w:id="81" w:name="_Toc517247934"/>
    </w:p>
    <w:p w14:paraId="557A7183" w14:textId="77777777" w:rsidR="004B34FC" w:rsidRDefault="004B34FC">
      <w:pPr>
        <w:spacing w:before="0" w:after="160" w:line="259" w:lineRule="auto"/>
        <w:jc w:val="left"/>
        <w:rPr>
          <w:rFonts w:asciiTheme="minorHAnsi" w:eastAsiaTheme="majorEastAsia" w:hAnsiTheme="minorHAnsi" w:cstheme="minorHAnsi"/>
          <w:b/>
          <w:sz w:val="28"/>
          <w:szCs w:val="32"/>
        </w:rPr>
      </w:pPr>
      <w:r>
        <w:rPr>
          <w:rFonts w:asciiTheme="minorHAnsi" w:hAnsiTheme="minorHAnsi" w:cstheme="minorHAnsi"/>
        </w:rPr>
        <w:br w:type="page"/>
      </w:r>
    </w:p>
    <w:p w14:paraId="15465B8B" w14:textId="56D21B9E" w:rsidR="008C3E5A" w:rsidRPr="00F047B7" w:rsidRDefault="008C3E5A" w:rsidP="00C775AC">
      <w:pPr>
        <w:pStyle w:val="Nadpis1"/>
        <w:ind w:left="851" w:hanging="851"/>
        <w:jc w:val="left"/>
        <w:rPr>
          <w:rFonts w:asciiTheme="minorHAnsi" w:hAnsiTheme="minorHAnsi" w:cstheme="minorHAnsi"/>
        </w:rPr>
      </w:pPr>
      <w:bookmarkStart w:id="82" w:name="_Toc147213052"/>
      <w:r w:rsidRPr="00F047B7">
        <w:rPr>
          <w:rFonts w:asciiTheme="minorHAnsi" w:hAnsiTheme="minorHAnsi" w:cstheme="minorHAnsi"/>
        </w:rPr>
        <w:lastRenderedPageBreak/>
        <w:t>Iniciační zdroje</w:t>
      </w:r>
      <w:bookmarkEnd w:id="81"/>
      <w:bookmarkEnd w:id="82"/>
    </w:p>
    <w:p w14:paraId="4732B205" w14:textId="31B32651" w:rsidR="008C3E5A" w:rsidRPr="00F047B7" w:rsidRDefault="008C3E5A" w:rsidP="00FD474B">
      <w:pPr>
        <w:tabs>
          <w:tab w:val="left" w:pos="709"/>
        </w:tabs>
        <w:rPr>
          <w:rFonts w:asciiTheme="minorHAnsi" w:hAnsiTheme="minorHAnsi" w:cstheme="minorHAnsi"/>
        </w:rPr>
      </w:pPr>
      <w:r w:rsidRPr="00F047B7">
        <w:rPr>
          <w:rFonts w:asciiTheme="minorHAnsi" w:hAnsiTheme="minorHAnsi" w:cstheme="minorHAnsi"/>
        </w:rPr>
        <w:t xml:space="preserve">Působení vnějších vlivů, normální provoz zařízení a očekávané nebo výjimečné poruchy mohou mít za následek výskyt iniciačních zdrojů, z nichž některé mohou mít dostatečnou schopnost iniciovat výbušnou atmosféru v daném zařízení nebo prostoru. Seznam možných iniciačních zdrojů – viz tabulka </w:t>
      </w:r>
      <w:r w:rsidR="0034120E" w:rsidRPr="00F047B7">
        <w:rPr>
          <w:rStyle w:val="Znakapoznpodarou"/>
          <w:rFonts w:asciiTheme="minorHAnsi" w:hAnsiTheme="minorHAnsi" w:cstheme="minorHAnsi"/>
        </w:rPr>
        <w:footnoteReference w:id="13"/>
      </w:r>
      <w:r w:rsidR="0034120E" w:rsidRPr="00F047B7">
        <w:rPr>
          <w:rFonts w:asciiTheme="minorHAnsi" w:hAnsiTheme="minorHAnsi" w:cstheme="minorHAnsi"/>
        </w:rPr>
        <w:t xml:space="preserve"> </w:t>
      </w:r>
      <w:r w:rsidRPr="00F047B7">
        <w:rPr>
          <w:rFonts w:asciiTheme="minorHAnsi" w:hAnsiTheme="minorHAnsi" w:cstheme="minorHAnsi"/>
        </w:rPr>
        <w:t xml:space="preserve">níže. </w:t>
      </w:r>
    </w:p>
    <w:p w14:paraId="0010182D" w14:textId="495E3BB9" w:rsidR="00BA7CA2" w:rsidRPr="00F047B7" w:rsidRDefault="00BA7CA2" w:rsidP="00FD474B">
      <w:pPr>
        <w:spacing w:before="120" w:after="120"/>
        <w:rPr>
          <w:rFonts w:asciiTheme="minorHAnsi" w:hAnsiTheme="minorHAnsi" w:cstheme="minorHAnsi"/>
        </w:rPr>
      </w:pPr>
      <w:r w:rsidRPr="00F047B7">
        <w:rPr>
          <w:rFonts w:asciiTheme="minorHAnsi" w:hAnsiTheme="minorHAnsi" w:cstheme="minorHAnsi"/>
          <w:bCs/>
          <w:i/>
        </w:rPr>
        <w:t>Tabulka: Iniciační zdroje</w:t>
      </w:r>
      <w:r w:rsidRPr="00F047B7">
        <w:rPr>
          <w:rFonts w:asciiTheme="minorHAnsi" w:hAnsiTheme="minorHAnsi" w:cstheme="minorHAnsi"/>
          <w:noProof/>
          <w:lang w:eastAsia="cs-CZ"/>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417"/>
        <w:gridCol w:w="5749"/>
        <w:gridCol w:w="1672"/>
      </w:tblGrid>
      <w:tr w:rsidR="00BA7CA2" w:rsidRPr="00F047B7" w14:paraId="31AE0AD9" w14:textId="77777777" w:rsidTr="004B34FC">
        <w:trPr>
          <w:trHeight w:val="214"/>
        </w:trPr>
        <w:tc>
          <w:tcPr>
            <w:tcW w:w="2218" w:type="dxa"/>
            <w:gridSpan w:val="2"/>
            <w:shd w:val="clear" w:color="auto" w:fill="D9D9D9" w:themeFill="background1" w:themeFillShade="D9"/>
            <w:vAlign w:val="center"/>
          </w:tcPr>
          <w:p w14:paraId="047C37C4" w14:textId="77777777" w:rsidR="00BA7CA2" w:rsidRPr="00F047B7" w:rsidRDefault="00BA7CA2" w:rsidP="00F87624">
            <w:pPr>
              <w:pStyle w:val="Zhlav"/>
              <w:tabs>
                <w:tab w:val="clear" w:pos="4536"/>
              </w:tabs>
              <w:spacing w:before="40" w:after="40"/>
              <w:rPr>
                <w:rFonts w:asciiTheme="minorHAnsi" w:hAnsiTheme="minorHAnsi" w:cstheme="minorHAnsi"/>
                <w:b/>
                <w:sz w:val="20"/>
                <w:szCs w:val="20"/>
              </w:rPr>
            </w:pPr>
            <w:r w:rsidRPr="00F047B7">
              <w:rPr>
                <w:rFonts w:asciiTheme="minorHAnsi" w:hAnsiTheme="minorHAnsi" w:cstheme="minorHAnsi"/>
                <w:b/>
                <w:sz w:val="20"/>
                <w:szCs w:val="20"/>
              </w:rPr>
              <w:t>Iniciační zdroj</w:t>
            </w:r>
          </w:p>
        </w:tc>
        <w:tc>
          <w:tcPr>
            <w:tcW w:w="5749" w:type="dxa"/>
            <w:shd w:val="clear" w:color="auto" w:fill="D9D9D9" w:themeFill="background1" w:themeFillShade="D9"/>
            <w:vAlign w:val="center"/>
          </w:tcPr>
          <w:p w14:paraId="2C73FD46" w14:textId="77777777" w:rsidR="00BA7CA2" w:rsidRPr="00F047B7" w:rsidRDefault="00BA7CA2" w:rsidP="00F87624">
            <w:pPr>
              <w:pStyle w:val="Zhlav"/>
              <w:tabs>
                <w:tab w:val="clear" w:pos="4536"/>
              </w:tabs>
              <w:spacing w:before="40" w:after="40"/>
              <w:rPr>
                <w:rFonts w:asciiTheme="minorHAnsi" w:hAnsiTheme="minorHAnsi" w:cstheme="minorHAnsi"/>
                <w:b/>
                <w:sz w:val="20"/>
                <w:szCs w:val="20"/>
              </w:rPr>
            </w:pPr>
            <w:r w:rsidRPr="00F047B7">
              <w:rPr>
                <w:rFonts w:asciiTheme="minorHAnsi" w:hAnsiTheme="minorHAnsi" w:cstheme="minorHAnsi"/>
                <w:b/>
                <w:sz w:val="20"/>
                <w:szCs w:val="20"/>
              </w:rPr>
              <w:t>Příčina</w:t>
            </w:r>
          </w:p>
        </w:tc>
        <w:tc>
          <w:tcPr>
            <w:tcW w:w="1672" w:type="dxa"/>
            <w:shd w:val="clear" w:color="auto" w:fill="D9D9D9" w:themeFill="background1" w:themeFillShade="D9"/>
            <w:vAlign w:val="center"/>
          </w:tcPr>
          <w:p w14:paraId="78C827DC" w14:textId="77777777" w:rsidR="00BA7CA2" w:rsidRPr="00F047B7" w:rsidRDefault="00BA7CA2" w:rsidP="00F87624">
            <w:pPr>
              <w:pStyle w:val="Zhlav"/>
              <w:tabs>
                <w:tab w:val="clear" w:pos="4536"/>
                <w:tab w:val="left" w:pos="1418"/>
              </w:tabs>
              <w:spacing w:before="40" w:after="40"/>
              <w:jc w:val="center"/>
              <w:rPr>
                <w:rFonts w:asciiTheme="minorHAnsi" w:hAnsiTheme="minorHAnsi" w:cstheme="minorHAnsi"/>
                <w:b/>
                <w:sz w:val="20"/>
              </w:rPr>
            </w:pPr>
            <w:r w:rsidRPr="00F047B7">
              <w:rPr>
                <w:rFonts w:asciiTheme="minorHAnsi" w:hAnsiTheme="minorHAnsi" w:cstheme="minorHAnsi"/>
                <w:b/>
                <w:sz w:val="20"/>
              </w:rPr>
              <w:t>Relevantní v předmětném provozu</w:t>
            </w:r>
          </w:p>
        </w:tc>
      </w:tr>
      <w:tr w:rsidR="00280F54" w:rsidRPr="00F047B7" w14:paraId="53625836" w14:textId="77777777" w:rsidTr="004B34FC">
        <w:trPr>
          <w:trHeight w:val="27"/>
        </w:trPr>
        <w:tc>
          <w:tcPr>
            <w:tcW w:w="2218" w:type="dxa"/>
            <w:gridSpan w:val="2"/>
            <w:vAlign w:val="center"/>
          </w:tcPr>
          <w:p w14:paraId="7CE2FE45"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Horké povrchy</w:t>
            </w:r>
          </w:p>
        </w:tc>
        <w:tc>
          <w:tcPr>
            <w:tcW w:w="5749" w:type="dxa"/>
            <w:vAlign w:val="center"/>
          </w:tcPr>
          <w:p w14:paraId="2B419C4C"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tření pohyblivých a rotujících součástí, zařízení pracující za vysokých teplot, poruchy tepelné izolace, broušení, poruchy spojek a ložisek, zadření mechanismů</w:t>
            </w:r>
          </w:p>
        </w:tc>
        <w:tc>
          <w:tcPr>
            <w:tcW w:w="1672" w:type="dxa"/>
            <w:vAlign w:val="center"/>
          </w:tcPr>
          <w:p w14:paraId="0F15D393" w14:textId="2CB97BD1" w:rsidR="00280F54" w:rsidRPr="004B34FC" w:rsidRDefault="004B34FC" w:rsidP="00280F54">
            <w:pPr>
              <w:pStyle w:val="Zhlav"/>
              <w:tabs>
                <w:tab w:val="clear" w:pos="4536"/>
                <w:tab w:val="left" w:pos="1418"/>
              </w:tabs>
              <w:spacing w:before="40" w:after="40"/>
              <w:jc w:val="center"/>
              <w:rPr>
                <w:rFonts w:asciiTheme="minorHAnsi" w:hAnsiTheme="minorHAnsi" w:cstheme="minorHAnsi"/>
                <w:b/>
                <w:sz w:val="20"/>
              </w:rPr>
            </w:pPr>
            <w:r w:rsidRPr="004B34FC">
              <w:rPr>
                <w:rFonts w:asciiTheme="minorHAnsi" w:hAnsiTheme="minorHAnsi" w:cstheme="minorHAnsi"/>
                <w:b/>
                <w:sz w:val="20"/>
              </w:rPr>
              <w:t>ANO</w:t>
            </w:r>
          </w:p>
        </w:tc>
      </w:tr>
      <w:tr w:rsidR="00280F54" w:rsidRPr="00F047B7" w14:paraId="369B37CA" w14:textId="77777777" w:rsidTr="004B34FC">
        <w:trPr>
          <w:trHeight w:val="221"/>
        </w:trPr>
        <w:tc>
          <w:tcPr>
            <w:tcW w:w="2218" w:type="dxa"/>
            <w:gridSpan w:val="2"/>
            <w:vAlign w:val="center"/>
          </w:tcPr>
          <w:p w14:paraId="7EDEF717"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Plameny, horké plyny, žhavé částice</w:t>
            </w:r>
          </w:p>
        </w:tc>
        <w:tc>
          <w:tcPr>
            <w:tcW w:w="5749" w:type="dxa"/>
            <w:vAlign w:val="center"/>
          </w:tcPr>
          <w:p w14:paraId="4ABA27A3"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spalování, sušení, práce s plamenem</w:t>
            </w:r>
          </w:p>
        </w:tc>
        <w:tc>
          <w:tcPr>
            <w:tcW w:w="1672" w:type="dxa"/>
            <w:shd w:val="clear" w:color="auto" w:fill="auto"/>
            <w:vAlign w:val="center"/>
          </w:tcPr>
          <w:p w14:paraId="628F82D6" w14:textId="2F49519A" w:rsidR="00280F54" w:rsidRPr="00F047B7" w:rsidRDefault="00280F54" w:rsidP="00280F54">
            <w:pPr>
              <w:pStyle w:val="Zhlav"/>
              <w:tabs>
                <w:tab w:val="clear" w:pos="4536"/>
                <w:tab w:val="left" w:pos="1418"/>
              </w:tabs>
              <w:spacing w:before="40" w:after="40"/>
              <w:jc w:val="center"/>
              <w:rPr>
                <w:rFonts w:asciiTheme="minorHAnsi" w:hAnsiTheme="minorHAnsi" w:cstheme="minorHAnsi"/>
                <w:sz w:val="20"/>
              </w:rPr>
            </w:pPr>
            <w:r w:rsidRPr="00D448DB">
              <w:rPr>
                <w:rFonts w:asciiTheme="minorHAnsi" w:hAnsiTheme="minorHAnsi" w:cstheme="minorHAnsi"/>
                <w:sz w:val="20"/>
              </w:rPr>
              <w:t>NE</w:t>
            </w:r>
          </w:p>
        </w:tc>
      </w:tr>
      <w:tr w:rsidR="00280F54" w:rsidRPr="00F047B7" w14:paraId="60E95F02" w14:textId="77777777" w:rsidTr="004B34FC">
        <w:trPr>
          <w:trHeight w:val="425"/>
        </w:trPr>
        <w:tc>
          <w:tcPr>
            <w:tcW w:w="2218" w:type="dxa"/>
            <w:gridSpan w:val="2"/>
            <w:vAlign w:val="center"/>
          </w:tcPr>
          <w:p w14:paraId="7BB8175F"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Mechanicky vznikající jiskry</w:t>
            </w:r>
          </w:p>
        </w:tc>
        <w:tc>
          <w:tcPr>
            <w:tcW w:w="5749" w:type="dxa"/>
            <w:vAlign w:val="center"/>
          </w:tcPr>
          <w:p w14:paraId="6065934B"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tření, nárazy, abrazivní procesy (broušení, leštění, řezání), cizí předměty v zařízeních, poruchy brzd, ložisek a rotujících mechanismů</w:t>
            </w:r>
          </w:p>
        </w:tc>
        <w:tc>
          <w:tcPr>
            <w:tcW w:w="1672" w:type="dxa"/>
            <w:vAlign w:val="center"/>
          </w:tcPr>
          <w:p w14:paraId="33D080C9" w14:textId="6B0A3732" w:rsidR="00280F54" w:rsidRPr="004B34FC" w:rsidRDefault="004B34FC" w:rsidP="00280F54">
            <w:pPr>
              <w:pStyle w:val="Zhlav"/>
              <w:tabs>
                <w:tab w:val="clear" w:pos="4536"/>
                <w:tab w:val="left" w:pos="1418"/>
              </w:tabs>
              <w:spacing w:before="40" w:after="40"/>
              <w:jc w:val="center"/>
              <w:rPr>
                <w:rFonts w:asciiTheme="minorHAnsi" w:hAnsiTheme="minorHAnsi" w:cstheme="minorHAnsi"/>
                <w:b/>
                <w:bCs/>
                <w:sz w:val="20"/>
              </w:rPr>
            </w:pPr>
            <w:r w:rsidRPr="004B34FC">
              <w:rPr>
                <w:rFonts w:asciiTheme="minorHAnsi" w:hAnsiTheme="minorHAnsi" w:cstheme="minorHAnsi"/>
                <w:b/>
                <w:bCs/>
                <w:sz w:val="20"/>
              </w:rPr>
              <w:t>ANO</w:t>
            </w:r>
          </w:p>
        </w:tc>
      </w:tr>
      <w:tr w:rsidR="00280F54" w:rsidRPr="00F047B7" w14:paraId="694E4000" w14:textId="77777777" w:rsidTr="004B34FC">
        <w:trPr>
          <w:trHeight w:val="317"/>
        </w:trPr>
        <w:tc>
          <w:tcPr>
            <w:tcW w:w="2218" w:type="dxa"/>
            <w:gridSpan w:val="2"/>
            <w:vAlign w:val="center"/>
          </w:tcPr>
          <w:p w14:paraId="73EEAE35"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Elektrická zařízení</w:t>
            </w:r>
          </w:p>
        </w:tc>
        <w:tc>
          <w:tcPr>
            <w:tcW w:w="5749" w:type="dxa"/>
            <w:vAlign w:val="center"/>
          </w:tcPr>
          <w:p w14:paraId="269E2955"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zapínání a rozpínání obvodů, uvolnění kontaktů a spojů, elektrické oblouky, oteplení, poruchy osvětlovacích těles</w:t>
            </w:r>
          </w:p>
        </w:tc>
        <w:tc>
          <w:tcPr>
            <w:tcW w:w="1672" w:type="dxa"/>
            <w:vAlign w:val="center"/>
          </w:tcPr>
          <w:p w14:paraId="1CA461F2" w14:textId="66A28739" w:rsidR="00280F54" w:rsidRPr="00F047B7" w:rsidRDefault="00280F54" w:rsidP="00280F54">
            <w:pPr>
              <w:pStyle w:val="Zhlav"/>
              <w:tabs>
                <w:tab w:val="clear" w:pos="4536"/>
                <w:tab w:val="left" w:pos="1418"/>
              </w:tabs>
              <w:spacing w:before="40" w:after="40"/>
              <w:jc w:val="center"/>
              <w:rPr>
                <w:rFonts w:asciiTheme="minorHAnsi" w:hAnsiTheme="minorHAnsi" w:cstheme="minorHAnsi"/>
                <w:b/>
                <w:sz w:val="20"/>
                <w:szCs w:val="20"/>
              </w:rPr>
            </w:pPr>
            <w:r>
              <w:rPr>
                <w:rFonts w:asciiTheme="minorHAnsi" w:hAnsiTheme="minorHAnsi" w:cstheme="minorHAnsi"/>
                <w:b/>
                <w:sz w:val="20"/>
                <w:szCs w:val="20"/>
              </w:rPr>
              <w:t>ANO</w:t>
            </w:r>
          </w:p>
        </w:tc>
      </w:tr>
      <w:tr w:rsidR="00280F54" w:rsidRPr="00F047B7" w14:paraId="3223B689" w14:textId="77777777" w:rsidTr="004B34FC">
        <w:trPr>
          <w:trHeight w:val="323"/>
        </w:trPr>
        <w:tc>
          <w:tcPr>
            <w:tcW w:w="2218" w:type="dxa"/>
            <w:gridSpan w:val="2"/>
            <w:vAlign w:val="center"/>
          </w:tcPr>
          <w:p w14:paraId="79FA3DF4"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Rozptylové elektrické proudy</w:t>
            </w:r>
          </w:p>
        </w:tc>
        <w:tc>
          <w:tcPr>
            <w:tcW w:w="5749" w:type="dxa"/>
            <w:vAlign w:val="center"/>
          </w:tcPr>
          <w:p w14:paraId="1027A072"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zpětné proudy, poruchy izolací a zařízení, závady v elektroinstalacích, magnetická indukce, obvody zpětných proudů </w:t>
            </w:r>
          </w:p>
        </w:tc>
        <w:tc>
          <w:tcPr>
            <w:tcW w:w="1672" w:type="dxa"/>
            <w:vAlign w:val="center"/>
          </w:tcPr>
          <w:p w14:paraId="5B42F0FB" w14:textId="6D08A861" w:rsidR="00280F54" w:rsidRPr="00F047B7" w:rsidRDefault="00280F54" w:rsidP="00280F54">
            <w:pPr>
              <w:pStyle w:val="Zhlav"/>
              <w:tabs>
                <w:tab w:val="clear" w:pos="4536"/>
                <w:tab w:val="left" w:pos="1418"/>
              </w:tabs>
              <w:spacing w:before="40" w:after="40"/>
              <w:jc w:val="center"/>
              <w:rPr>
                <w:rFonts w:asciiTheme="minorHAnsi" w:hAnsiTheme="minorHAnsi" w:cstheme="minorHAnsi"/>
                <w:b/>
                <w:sz w:val="20"/>
                <w:szCs w:val="20"/>
              </w:rPr>
            </w:pPr>
            <w:r>
              <w:rPr>
                <w:rFonts w:asciiTheme="minorHAnsi" w:hAnsiTheme="minorHAnsi" w:cstheme="minorHAnsi"/>
                <w:b/>
                <w:sz w:val="20"/>
                <w:szCs w:val="20"/>
              </w:rPr>
              <w:t>ANO</w:t>
            </w:r>
          </w:p>
        </w:tc>
      </w:tr>
      <w:tr w:rsidR="00280F54" w:rsidRPr="00F047B7" w14:paraId="37713A0E" w14:textId="77777777" w:rsidTr="004B34FC">
        <w:trPr>
          <w:trHeight w:val="227"/>
        </w:trPr>
        <w:tc>
          <w:tcPr>
            <w:tcW w:w="2218" w:type="dxa"/>
            <w:gridSpan w:val="2"/>
            <w:vAlign w:val="center"/>
          </w:tcPr>
          <w:p w14:paraId="1F1E6815"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Statická elektřina</w:t>
            </w:r>
          </w:p>
        </w:tc>
        <w:tc>
          <w:tcPr>
            <w:tcW w:w="5749" w:type="dxa"/>
            <w:vAlign w:val="center"/>
          </w:tcPr>
          <w:p w14:paraId="6C8BBDF3"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poruchy uzemnění, rychle probíhající oddělovací a třecí postupy</w:t>
            </w:r>
          </w:p>
        </w:tc>
        <w:tc>
          <w:tcPr>
            <w:tcW w:w="1672" w:type="dxa"/>
            <w:vAlign w:val="center"/>
          </w:tcPr>
          <w:p w14:paraId="480308B1" w14:textId="60E6DDA1" w:rsidR="00280F54" w:rsidRPr="00F047B7" w:rsidRDefault="00280F54" w:rsidP="00280F54">
            <w:pPr>
              <w:pStyle w:val="Zhlav"/>
              <w:tabs>
                <w:tab w:val="clear" w:pos="4536"/>
                <w:tab w:val="left" w:pos="1418"/>
              </w:tabs>
              <w:spacing w:before="40" w:after="40"/>
              <w:jc w:val="center"/>
              <w:rPr>
                <w:rFonts w:asciiTheme="minorHAnsi" w:hAnsiTheme="minorHAnsi" w:cstheme="minorHAnsi"/>
                <w:b/>
                <w:sz w:val="20"/>
                <w:szCs w:val="20"/>
              </w:rPr>
            </w:pPr>
            <w:r>
              <w:rPr>
                <w:rFonts w:asciiTheme="minorHAnsi" w:hAnsiTheme="minorHAnsi" w:cstheme="minorHAnsi"/>
                <w:b/>
                <w:sz w:val="20"/>
                <w:szCs w:val="20"/>
              </w:rPr>
              <w:t>ANO</w:t>
            </w:r>
          </w:p>
        </w:tc>
      </w:tr>
      <w:tr w:rsidR="00280F54" w:rsidRPr="00F047B7" w14:paraId="103886B8" w14:textId="77777777" w:rsidTr="004B34FC">
        <w:trPr>
          <w:trHeight w:val="221"/>
        </w:trPr>
        <w:tc>
          <w:tcPr>
            <w:tcW w:w="2218" w:type="dxa"/>
            <w:gridSpan w:val="2"/>
            <w:vAlign w:val="center"/>
          </w:tcPr>
          <w:p w14:paraId="0DCCF711"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Úder blesku</w:t>
            </w:r>
          </w:p>
        </w:tc>
        <w:tc>
          <w:tcPr>
            <w:tcW w:w="5749" w:type="dxa"/>
            <w:vAlign w:val="center"/>
          </w:tcPr>
          <w:p w14:paraId="0B2F01B3"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blesk, ohřátí bleskosvodu, indukce statické elektřiny i bez úderu blesku</w:t>
            </w:r>
          </w:p>
        </w:tc>
        <w:tc>
          <w:tcPr>
            <w:tcW w:w="1672" w:type="dxa"/>
            <w:vAlign w:val="center"/>
          </w:tcPr>
          <w:p w14:paraId="2560DE2F" w14:textId="41CCEF7D" w:rsidR="00280F54" w:rsidRPr="004B34FC" w:rsidRDefault="004B34FC" w:rsidP="00280F54">
            <w:pPr>
              <w:pStyle w:val="Zhlav"/>
              <w:tabs>
                <w:tab w:val="clear" w:pos="4536"/>
                <w:tab w:val="left" w:pos="1418"/>
              </w:tabs>
              <w:spacing w:before="40" w:after="40"/>
              <w:jc w:val="center"/>
              <w:rPr>
                <w:rFonts w:asciiTheme="minorHAnsi" w:hAnsiTheme="minorHAnsi" w:cstheme="minorHAnsi"/>
                <w:b/>
                <w:bCs/>
                <w:sz w:val="20"/>
                <w:szCs w:val="20"/>
              </w:rPr>
            </w:pPr>
            <w:r w:rsidRPr="004B34FC">
              <w:rPr>
                <w:rFonts w:asciiTheme="minorHAnsi" w:hAnsiTheme="minorHAnsi" w:cstheme="minorHAnsi"/>
                <w:b/>
                <w:bCs/>
                <w:sz w:val="20"/>
              </w:rPr>
              <w:t>ANO</w:t>
            </w:r>
          </w:p>
        </w:tc>
      </w:tr>
      <w:tr w:rsidR="00280F54" w:rsidRPr="00F047B7" w14:paraId="6D72C112" w14:textId="77777777" w:rsidTr="004B34FC">
        <w:trPr>
          <w:trHeight w:val="419"/>
        </w:trPr>
        <w:tc>
          <w:tcPr>
            <w:tcW w:w="2218" w:type="dxa"/>
            <w:gridSpan w:val="2"/>
            <w:vAlign w:val="center"/>
          </w:tcPr>
          <w:p w14:paraId="63950BEC"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Vysokofrekvenční elektromagnetické vlny</w:t>
            </w:r>
          </w:p>
        </w:tc>
        <w:tc>
          <w:tcPr>
            <w:tcW w:w="5749" w:type="dxa"/>
            <w:vAlign w:val="center"/>
          </w:tcPr>
          <w:p w14:paraId="67F736B9" w14:textId="18C3AB33"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poruchy rozhlasových a jiných vysílačů, poruchy měřících a</w:t>
            </w:r>
            <w:r w:rsidR="0075150D">
              <w:rPr>
                <w:rFonts w:asciiTheme="minorHAnsi" w:hAnsiTheme="minorHAnsi" w:cstheme="minorHAnsi"/>
                <w:sz w:val="20"/>
                <w:szCs w:val="20"/>
              </w:rPr>
              <w:t> </w:t>
            </w:r>
            <w:r w:rsidRPr="00F047B7">
              <w:rPr>
                <w:rFonts w:asciiTheme="minorHAnsi" w:hAnsiTheme="minorHAnsi" w:cstheme="minorHAnsi"/>
                <w:sz w:val="20"/>
                <w:szCs w:val="20"/>
              </w:rPr>
              <w:t>lékařských přístrojů, VF generátory (sušení, kalení, svařování, řezání)</w:t>
            </w:r>
          </w:p>
        </w:tc>
        <w:tc>
          <w:tcPr>
            <w:tcW w:w="1672" w:type="dxa"/>
            <w:vAlign w:val="center"/>
          </w:tcPr>
          <w:p w14:paraId="11FB36D2" w14:textId="1F50C314" w:rsidR="00280F54" w:rsidRPr="00FD474B" w:rsidRDefault="00706304" w:rsidP="00280F54">
            <w:pPr>
              <w:pStyle w:val="Zhlav"/>
              <w:tabs>
                <w:tab w:val="clear" w:pos="4536"/>
                <w:tab w:val="left" w:pos="1418"/>
              </w:tabs>
              <w:spacing w:before="40" w:after="40"/>
              <w:jc w:val="center"/>
              <w:rPr>
                <w:rFonts w:asciiTheme="minorHAnsi" w:hAnsiTheme="minorHAnsi" w:cstheme="minorHAnsi"/>
                <w:sz w:val="20"/>
              </w:rPr>
            </w:pPr>
            <w:r w:rsidRPr="00FD474B">
              <w:rPr>
                <w:rFonts w:asciiTheme="minorHAnsi" w:hAnsiTheme="minorHAnsi" w:cstheme="minorHAnsi"/>
                <w:sz w:val="20"/>
              </w:rPr>
              <w:t>NE</w:t>
            </w:r>
          </w:p>
        </w:tc>
      </w:tr>
      <w:tr w:rsidR="00280F54" w:rsidRPr="00F047B7" w14:paraId="006420B2" w14:textId="77777777" w:rsidTr="004B34FC">
        <w:trPr>
          <w:trHeight w:val="323"/>
        </w:trPr>
        <w:tc>
          <w:tcPr>
            <w:tcW w:w="2218" w:type="dxa"/>
            <w:gridSpan w:val="2"/>
            <w:vAlign w:val="center"/>
          </w:tcPr>
          <w:p w14:paraId="6665C4E0"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Elektromagnetické vlny</w:t>
            </w:r>
          </w:p>
        </w:tc>
        <w:tc>
          <w:tcPr>
            <w:tcW w:w="5749" w:type="dxa"/>
            <w:vAlign w:val="center"/>
          </w:tcPr>
          <w:p w14:paraId="693EB098"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soustředěné paprsky a vlny (čočky, reflektory), lasery (včetně měřící techniky), zdroje silného záření</w:t>
            </w:r>
          </w:p>
        </w:tc>
        <w:tc>
          <w:tcPr>
            <w:tcW w:w="1672" w:type="dxa"/>
            <w:vAlign w:val="center"/>
          </w:tcPr>
          <w:p w14:paraId="2509B4A7" w14:textId="14676BFC" w:rsidR="00280F54" w:rsidRPr="00F047B7" w:rsidRDefault="00280F54" w:rsidP="00280F54">
            <w:pPr>
              <w:pStyle w:val="Zhlav"/>
              <w:tabs>
                <w:tab w:val="clear" w:pos="4536"/>
                <w:tab w:val="left" w:pos="1418"/>
              </w:tabs>
              <w:spacing w:before="40" w:after="40"/>
              <w:jc w:val="center"/>
              <w:rPr>
                <w:rFonts w:asciiTheme="minorHAnsi" w:hAnsiTheme="minorHAnsi" w:cstheme="minorHAnsi"/>
                <w:sz w:val="20"/>
              </w:rPr>
            </w:pPr>
            <w:r>
              <w:rPr>
                <w:rFonts w:asciiTheme="minorHAnsi" w:hAnsiTheme="minorHAnsi" w:cstheme="minorHAnsi"/>
                <w:sz w:val="20"/>
              </w:rPr>
              <w:t>NE</w:t>
            </w:r>
          </w:p>
        </w:tc>
      </w:tr>
      <w:tr w:rsidR="00280F54" w:rsidRPr="00F047B7" w14:paraId="6CD64F9E" w14:textId="77777777" w:rsidTr="004B34FC">
        <w:trPr>
          <w:trHeight w:val="227"/>
        </w:trPr>
        <w:tc>
          <w:tcPr>
            <w:tcW w:w="2218" w:type="dxa"/>
            <w:gridSpan w:val="2"/>
            <w:vAlign w:val="center"/>
          </w:tcPr>
          <w:p w14:paraId="1C46FEB8"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Ionizující záření</w:t>
            </w:r>
          </w:p>
        </w:tc>
        <w:tc>
          <w:tcPr>
            <w:tcW w:w="5749" w:type="dxa"/>
            <w:vAlign w:val="center"/>
          </w:tcPr>
          <w:p w14:paraId="6AA69935"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RTG paprsky, radioaktivita, mikrovlnné záření</w:t>
            </w:r>
          </w:p>
        </w:tc>
        <w:tc>
          <w:tcPr>
            <w:tcW w:w="1672" w:type="dxa"/>
            <w:vAlign w:val="center"/>
          </w:tcPr>
          <w:p w14:paraId="14506F9B" w14:textId="2EC05009" w:rsidR="00280F54" w:rsidRPr="00F047B7" w:rsidRDefault="00280F54" w:rsidP="00280F54">
            <w:pPr>
              <w:pStyle w:val="Zhlav"/>
              <w:tabs>
                <w:tab w:val="clear" w:pos="4536"/>
                <w:tab w:val="left" w:pos="1418"/>
              </w:tabs>
              <w:spacing w:before="40" w:after="40"/>
              <w:jc w:val="center"/>
              <w:rPr>
                <w:rFonts w:asciiTheme="minorHAnsi" w:hAnsiTheme="minorHAnsi" w:cstheme="minorHAnsi"/>
                <w:sz w:val="20"/>
              </w:rPr>
            </w:pPr>
            <w:r>
              <w:rPr>
                <w:rFonts w:asciiTheme="minorHAnsi" w:hAnsiTheme="minorHAnsi" w:cstheme="minorHAnsi"/>
                <w:sz w:val="20"/>
              </w:rPr>
              <w:t>NE</w:t>
            </w:r>
          </w:p>
        </w:tc>
      </w:tr>
      <w:tr w:rsidR="00280F54" w:rsidRPr="00F047B7" w14:paraId="255984BB" w14:textId="77777777" w:rsidTr="004B34FC">
        <w:trPr>
          <w:trHeight w:val="125"/>
        </w:trPr>
        <w:tc>
          <w:tcPr>
            <w:tcW w:w="2218" w:type="dxa"/>
            <w:gridSpan w:val="2"/>
            <w:vAlign w:val="center"/>
          </w:tcPr>
          <w:p w14:paraId="74B95715"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Ultrazvuk</w:t>
            </w:r>
          </w:p>
        </w:tc>
        <w:tc>
          <w:tcPr>
            <w:tcW w:w="5749" w:type="dxa"/>
            <w:vAlign w:val="center"/>
          </w:tcPr>
          <w:p w14:paraId="054EB60C"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absorpce ultrazvukových vln</w:t>
            </w:r>
          </w:p>
        </w:tc>
        <w:tc>
          <w:tcPr>
            <w:tcW w:w="1672" w:type="dxa"/>
            <w:vAlign w:val="center"/>
          </w:tcPr>
          <w:p w14:paraId="37AA8FC0" w14:textId="65FDB2D7" w:rsidR="00280F54" w:rsidRPr="00F047B7" w:rsidRDefault="00280F54" w:rsidP="00280F54">
            <w:pPr>
              <w:pStyle w:val="Zhlav"/>
              <w:tabs>
                <w:tab w:val="clear" w:pos="4536"/>
                <w:tab w:val="left" w:pos="1418"/>
              </w:tabs>
              <w:spacing w:before="40" w:after="40"/>
              <w:jc w:val="center"/>
              <w:rPr>
                <w:rFonts w:asciiTheme="minorHAnsi" w:hAnsiTheme="minorHAnsi" w:cstheme="minorHAnsi"/>
                <w:bCs/>
                <w:sz w:val="20"/>
              </w:rPr>
            </w:pPr>
            <w:r>
              <w:rPr>
                <w:rFonts w:asciiTheme="minorHAnsi" w:hAnsiTheme="minorHAnsi" w:cstheme="minorHAnsi"/>
                <w:sz w:val="20"/>
              </w:rPr>
              <w:t>NE</w:t>
            </w:r>
          </w:p>
        </w:tc>
      </w:tr>
      <w:tr w:rsidR="00280F54" w:rsidRPr="00F047B7" w14:paraId="249419CA" w14:textId="77777777" w:rsidTr="004B34FC">
        <w:trPr>
          <w:trHeight w:val="323"/>
        </w:trPr>
        <w:tc>
          <w:tcPr>
            <w:tcW w:w="2218" w:type="dxa"/>
            <w:gridSpan w:val="2"/>
            <w:vAlign w:val="center"/>
          </w:tcPr>
          <w:p w14:paraId="7645B473"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Adiabatická komprese a rázové vlny</w:t>
            </w:r>
          </w:p>
        </w:tc>
        <w:tc>
          <w:tcPr>
            <w:tcW w:w="5749" w:type="dxa"/>
            <w:vAlign w:val="center"/>
          </w:tcPr>
          <w:p w14:paraId="6B289AA8"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teplo při výrazných a rychlých adiabatických kompresích, teplo při průchodu rázové vlny potrubím </w:t>
            </w:r>
          </w:p>
        </w:tc>
        <w:tc>
          <w:tcPr>
            <w:tcW w:w="1672" w:type="dxa"/>
            <w:vAlign w:val="center"/>
          </w:tcPr>
          <w:p w14:paraId="0FC21B0A" w14:textId="5C93C359" w:rsidR="00280F54" w:rsidRPr="00F047B7" w:rsidRDefault="00280F54" w:rsidP="00280F54">
            <w:pPr>
              <w:pStyle w:val="Zhlav"/>
              <w:tabs>
                <w:tab w:val="clear" w:pos="4536"/>
                <w:tab w:val="left" w:pos="1418"/>
              </w:tabs>
              <w:spacing w:before="40" w:after="40"/>
              <w:jc w:val="center"/>
              <w:rPr>
                <w:rFonts w:asciiTheme="minorHAnsi" w:hAnsiTheme="minorHAnsi" w:cstheme="minorHAnsi"/>
                <w:sz w:val="20"/>
              </w:rPr>
            </w:pPr>
            <w:r>
              <w:rPr>
                <w:rFonts w:asciiTheme="minorHAnsi" w:hAnsiTheme="minorHAnsi" w:cstheme="minorHAnsi"/>
                <w:sz w:val="20"/>
              </w:rPr>
              <w:t>NE</w:t>
            </w:r>
          </w:p>
        </w:tc>
      </w:tr>
      <w:tr w:rsidR="00280F54" w:rsidRPr="00F047B7" w14:paraId="2A0D2429" w14:textId="77777777" w:rsidTr="004B34FC">
        <w:trPr>
          <w:trHeight w:val="323"/>
        </w:trPr>
        <w:tc>
          <w:tcPr>
            <w:tcW w:w="2218" w:type="dxa"/>
            <w:gridSpan w:val="2"/>
            <w:vAlign w:val="center"/>
          </w:tcPr>
          <w:p w14:paraId="60AE14FA"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Exotermické chemické reakce </w:t>
            </w:r>
          </w:p>
        </w:tc>
        <w:tc>
          <w:tcPr>
            <w:tcW w:w="5749" w:type="dxa"/>
            <w:vAlign w:val="center"/>
          </w:tcPr>
          <w:p w14:paraId="11679650" w14:textId="77777777" w:rsidR="00280F54" w:rsidRPr="00F047B7" w:rsidRDefault="00280F54" w:rsidP="00280F5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 xml:space="preserve">samovznícení, biochemické procesy, chemické reakce, </w:t>
            </w:r>
            <w:proofErr w:type="spellStart"/>
            <w:r w:rsidRPr="00F047B7">
              <w:rPr>
                <w:rFonts w:asciiTheme="minorHAnsi" w:hAnsiTheme="minorHAnsi" w:cstheme="minorHAnsi"/>
                <w:sz w:val="20"/>
                <w:szCs w:val="20"/>
              </w:rPr>
              <w:t>pyroforní</w:t>
            </w:r>
            <w:proofErr w:type="spellEnd"/>
            <w:r w:rsidRPr="00F047B7">
              <w:rPr>
                <w:rFonts w:asciiTheme="minorHAnsi" w:hAnsiTheme="minorHAnsi" w:cstheme="minorHAnsi"/>
                <w:sz w:val="20"/>
                <w:szCs w:val="20"/>
              </w:rPr>
              <w:t xml:space="preserve"> látky, polymerační reakce</w:t>
            </w:r>
          </w:p>
        </w:tc>
        <w:tc>
          <w:tcPr>
            <w:tcW w:w="1672" w:type="dxa"/>
            <w:vAlign w:val="center"/>
          </w:tcPr>
          <w:p w14:paraId="4DFE2638" w14:textId="6749A9E6" w:rsidR="00280F54" w:rsidRPr="004B34FC" w:rsidRDefault="004B34FC" w:rsidP="00280F54">
            <w:pPr>
              <w:pStyle w:val="Zhlav"/>
              <w:tabs>
                <w:tab w:val="clear" w:pos="4536"/>
                <w:tab w:val="left" w:pos="1418"/>
              </w:tabs>
              <w:spacing w:before="40" w:after="40"/>
              <w:jc w:val="center"/>
              <w:rPr>
                <w:rFonts w:asciiTheme="minorHAnsi" w:hAnsiTheme="minorHAnsi" w:cstheme="minorHAnsi"/>
                <w:b/>
                <w:bCs/>
                <w:sz w:val="20"/>
              </w:rPr>
            </w:pPr>
            <w:r w:rsidRPr="004B34FC">
              <w:rPr>
                <w:rFonts w:asciiTheme="minorHAnsi" w:hAnsiTheme="minorHAnsi" w:cstheme="minorHAnsi"/>
                <w:b/>
                <w:bCs/>
                <w:sz w:val="20"/>
              </w:rPr>
              <w:t>ANO</w:t>
            </w:r>
          </w:p>
        </w:tc>
      </w:tr>
      <w:tr w:rsidR="00BA7CA2" w:rsidRPr="00F047B7" w14:paraId="56272DCA" w14:textId="77777777" w:rsidTr="004B34FC">
        <w:trPr>
          <w:trHeight w:val="125"/>
        </w:trPr>
        <w:tc>
          <w:tcPr>
            <w:tcW w:w="9639" w:type="dxa"/>
            <w:gridSpan w:val="4"/>
            <w:shd w:val="clear" w:color="auto" w:fill="D9D9D9" w:themeFill="background1" w:themeFillShade="D9"/>
            <w:vAlign w:val="center"/>
          </w:tcPr>
          <w:p w14:paraId="55310F5C" w14:textId="77777777" w:rsidR="00BA7CA2" w:rsidRPr="00F047B7" w:rsidRDefault="00BA7CA2" w:rsidP="00F87624">
            <w:pPr>
              <w:pStyle w:val="Zhlav"/>
              <w:tabs>
                <w:tab w:val="clear" w:pos="4536"/>
                <w:tab w:val="left" w:pos="1418"/>
              </w:tabs>
              <w:spacing w:before="40" w:after="40"/>
              <w:jc w:val="center"/>
              <w:rPr>
                <w:rFonts w:asciiTheme="minorHAnsi" w:hAnsiTheme="minorHAnsi" w:cstheme="minorHAnsi"/>
                <w:b/>
                <w:sz w:val="20"/>
              </w:rPr>
            </w:pPr>
            <w:r w:rsidRPr="00F047B7">
              <w:rPr>
                <w:rFonts w:asciiTheme="minorHAnsi" w:hAnsiTheme="minorHAnsi" w:cstheme="minorHAnsi"/>
                <w:b/>
                <w:sz w:val="20"/>
              </w:rPr>
              <w:t>POZNÁMKY:</w:t>
            </w:r>
          </w:p>
        </w:tc>
      </w:tr>
      <w:tr w:rsidR="00BA7CA2" w:rsidRPr="00F047B7" w14:paraId="17286295" w14:textId="77777777" w:rsidTr="004B34FC">
        <w:trPr>
          <w:trHeight w:val="227"/>
        </w:trPr>
        <w:tc>
          <w:tcPr>
            <w:tcW w:w="801" w:type="dxa"/>
            <w:vAlign w:val="center"/>
          </w:tcPr>
          <w:p w14:paraId="38147167" w14:textId="77777777" w:rsidR="00BA7CA2" w:rsidRPr="00F047B7" w:rsidRDefault="00BA7CA2" w:rsidP="00F87624">
            <w:pPr>
              <w:pStyle w:val="Zhlav"/>
              <w:tabs>
                <w:tab w:val="clear" w:pos="4536"/>
              </w:tabs>
              <w:spacing w:before="40" w:after="40"/>
              <w:jc w:val="left"/>
              <w:rPr>
                <w:rFonts w:asciiTheme="minorHAnsi" w:hAnsiTheme="minorHAnsi" w:cstheme="minorHAnsi"/>
                <w:b/>
                <w:sz w:val="20"/>
                <w:szCs w:val="20"/>
              </w:rPr>
            </w:pPr>
            <w:r w:rsidRPr="00F047B7">
              <w:rPr>
                <w:rFonts w:asciiTheme="minorHAnsi" w:hAnsiTheme="minorHAnsi" w:cstheme="minorHAnsi"/>
                <w:b/>
                <w:sz w:val="20"/>
                <w:szCs w:val="20"/>
              </w:rPr>
              <w:t>ANO</w:t>
            </w:r>
          </w:p>
        </w:tc>
        <w:tc>
          <w:tcPr>
            <w:tcW w:w="8838" w:type="dxa"/>
            <w:gridSpan w:val="3"/>
            <w:vAlign w:val="center"/>
          </w:tcPr>
          <w:p w14:paraId="034F6027" w14:textId="77777777" w:rsidR="00BA7CA2" w:rsidRPr="00F047B7" w:rsidRDefault="00BA7CA2" w:rsidP="00F87624">
            <w:pPr>
              <w:pStyle w:val="Zhlav"/>
              <w:tabs>
                <w:tab w:val="clear" w:pos="4536"/>
                <w:tab w:val="left" w:pos="1418"/>
              </w:tabs>
              <w:spacing w:before="40" w:after="40"/>
              <w:jc w:val="left"/>
              <w:rPr>
                <w:rFonts w:asciiTheme="minorHAnsi" w:hAnsiTheme="minorHAnsi" w:cstheme="minorHAnsi"/>
                <w:sz w:val="20"/>
              </w:rPr>
            </w:pPr>
            <w:r w:rsidRPr="00F047B7">
              <w:rPr>
                <w:rFonts w:asciiTheme="minorHAnsi" w:hAnsiTheme="minorHAnsi" w:cstheme="minorHAnsi"/>
                <w:sz w:val="20"/>
              </w:rPr>
              <w:t>Iniciační zdroj se může teoreticky vyskytnout v daném provozu (bez ohledu na to, zda se může vyskytnout současně s výbušnou atmosférou).</w:t>
            </w:r>
          </w:p>
        </w:tc>
      </w:tr>
      <w:tr w:rsidR="00BA7CA2" w:rsidRPr="00F047B7" w14:paraId="476FCD96" w14:textId="77777777" w:rsidTr="004B34FC">
        <w:trPr>
          <w:trHeight w:val="317"/>
        </w:trPr>
        <w:tc>
          <w:tcPr>
            <w:tcW w:w="801" w:type="dxa"/>
            <w:vAlign w:val="center"/>
          </w:tcPr>
          <w:p w14:paraId="035A9A45" w14:textId="77777777" w:rsidR="00BA7CA2" w:rsidRPr="00F047B7" w:rsidRDefault="00BA7CA2" w:rsidP="00F87624">
            <w:pPr>
              <w:pStyle w:val="Zhlav"/>
              <w:tabs>
                <w:tab w:val="clear" w:pos="4536"/>
              </w:tabs>
              <w:spacing w:before="40" w:after="40"/>
              <w:jc w:val="left"/>
              <w:rPr>
                <w:rFonts w:asciiTheme="minorHAnsi" w:hAnsiTheme="minorHAnsi" w:cstheme="minorHAnsi"/>
                <w:sz w:val="20"/>
                <w:szCs w:val="20"/>
              </w:rPr>
            </w:pPr>
            <w:r w:rsidRPr="00F047B7">
              <w:rPr>
                <w:rFonts w:asciiTheme="minorHAnsi" w:hAnsiTheme="minorHAnsi" w:cstheme="minorHAnsi"/>
                <w:sz w:val="20"/>
                <w:szCs w:val="20"/>
              </w:rPr>
              <w:t>NE</w:t>
            </w:r>
          </w:p>
        </w:tc>
        <w:tc>
          <w:tcPr>
            <w:tcW w:w="8838" w:type="dxa"/>
            <w:gridSpan w:val="3"/>
            <w:vAlign w:val="center"/>
          </w:tcPr>
          <w:p w14:paraId="45DCECA8" w14:textId="77777777" w:rsidR="00BA7CA2" w:rsidRPr="00F047B7" w:rsidRDefault="00BA7CA2" w:rsidP="00F87624">
            <w:pPr>
              <w:pStyle w:val="Zhlav"/>
              <w:tabs>
                <w:tab w:val="clear" w:pos="4536"/>
                <w:tab w:val="left" w:pos="1418"/>
              </w:tabs>
              <w:spacing w:before="40" w:after="40"/>
              <w:jc w:val="left"/>
              <w:rPr>
                <w:rFonts w:asciiTheme="minorHAnsi" w:hAnsiTheme="minorHAnsi" w:cstheme="minorHAnsi"/>
                <w:sz w:val="20"/>
              </w:rPr>
            </w:pPr>
            <w:r w:rsidRPr="00F047B7">
              <w:rPr>
                <w:rFonts w:asciiTheme="minorHAnsi" w:hAnsiTheme="minorHAnsi" w:cstheme="minorHAnsi"/>
                <w:sz w:val="20"/>
              </w:rPr>
              <w:t>Iniciační zdroj se v předmětném provozu nemůže vyskytnout nebo jeho působení bude tak nevýznamné, že je možné jej zanedbat bez snížení bezpečnosti daného provozu.</w:t>
            </w:r>
          </w:p>
        </w:tc>
      </w:tr>
    </w:tbl>
    <w:p w14:paraId="322AF284" w14:textId="28CFA794" w:rsidR="00060119" w:rsidRPr="00F047B7" w:rsidRDefault="00060119" w:rsidP="00FD474B">
      <w:pPr>
        <w:pStyle w:val="Zhlav"/>
        <w:tabs>
          <w:tab w:val="clear" w:pos="4536"/>
        </w:tabs>
        <w:spacing w:before="120"/>
        <w:rPr>
          <w:rFonts w:asciiTheme="minorHAnsi" w:hAnsiTheme="minorHAnsi" w:cstheme="minorHAnsi"/>
        </w:rPr>
      </w:pPr>
      <w:r w:rsidRPr="00F047B7">
        <w:rPr>
          <w:rFonts w:asciiTheme="minorHAnsi" w:hAnsiTheme="minorHAnsi" w:cstheme="minorHAnsi"/>
        </w:rPr>
        <w:t xml:space="preserve">Tyto iniciační zdroje jsou posuzovány s ohledem na možnost jejich výskytu v předmětném provozu, nikoliv současně s výskytem výbušné atmosféry v daném prostoru nebo uzavřeném zařízení. Iniciační zdroje, které </w:t>
      </w:r>
      <w:r w:rsidRPr="00F047B7">
        <w:rPr>
          <w:rFonts w:asciiTheme="minorHAnsi" w:hAnsiTheme="minorHAnsi" w:cstheme="minorHAnsi"/>
        </w:rPr>
        <w:lastRenderedPageBreak/>
        <w:t>připadají v úvahu u jednotlivých zařízení – viz analýza rizik jednotlivých zařízení</w:t>
      </w:r>
      <w:r w:rsidR="004B34FC">
        <w:rPr>
          <w:rFonts w:asciiTheme="minorHAnsi" w:hAnsiTheme="minorHAnsi" w:cstheme="minorHAnsi"/>
        </w:rPr>
        <w:t xml:space="preserve"> – </w:t>
      </w:r>
      <w:hyperlink w:anchor="_Analýza_rizik_pro" w:history="1">
        <w:r w:rsidR="004B34FC" w:rsidRPr="004B34FC">
          <w:rPr>
            <w:rStyle w:val="Hypertextovodkaz"/>
            <w:rFonts w:asciiTheme="minorHAnsi" w:hAnsiTheme="minorHAnsi" w:cstheme="minorHAnsi"/>
          </w:rPr>
          <w:t>kapitola 6</w:t>
        </w:r>
      </w:hyperlink>
      <w:r w:rsidRPr="00F047B7">
        <w:rPr>
          <w:rFonts w:asciiTheme="minorHAnsi" w:hAnsiTheme="minorHAnsi" w:cstheme="minorHAnsi"/>
        </w:rPr>
        <w:t>. V analýze rizik není uvažováno se vznikem iniciačních zdrojů způsobených nestandardními pracemi na zařízení (</w:t>
      </w:r>
      <w:r w:rsidR="00F17F74">
        <w:rPr>
          <w:rFonts w:asciiTheme="minorHAnsi" w:hAnsiTheme="minorHAnsi" w:cstheme="minorHAnsi"/>
        </w:rPr>
        <w:t xml:space="preserve">údržba, </w:t>
      </w:r>
      <w:r w:rsidRPr="00F047B7">
        <w:rPr>
          <w:rFonts w:asciiTheme="minorHAnsi" w:hAnsiTheme="minorHAnsi" w:cstheme="minorHAnsi"/>
        </w:rPr>
        <w:t xml:space="preserve">úpravy, </w:t>
      </w:r>
      <w:r w:rsidRPr="009C4031">
        <w:rPr>
          <w:rFonts w:asciiTheme="minorHAnsi" w:hAnsiTheme="minorHAnsi" w:cstheme="minorHAnsi"/>
        </w:rPr>
        <w:t>rekonstrukce apod.), které nemají charakter běžné manipulace. Tato rizika jsou řešena v </w:t>
      </w:r>
      <w:hyperlink w:anchor="chapter_10_3" w:history="1">
        <w:r w:rsidRPr="009C4031">
          <w:rPr>
            <w:rStyle w:val="Hypertextovodkaz"/>
            <w:rFonts w:asciiTheme="minorHAnsi" w:hAnsiTheme="minorHAnsi" w:cstheme="minorHAnsi"/>
          </w:rPr>
          <w:t xml:space="preserve">kapitole </w:t>
        </w:r>
        <w:r w:rsidR="009C4031" w:rsidRPr="009C4031">
          <w:rPr>
            <w:rStyle w:val="Hypertextovodkaz"/>
            <w:rFonts w:asciiTheme="minorHAnsi" w:hAnsiTheme="minorHAnsi" w:cstheme="minorHAnsi"/>
          </w:rPr>
          <w:t>10.3</w:t>
        </w:r>
      </w:hyperlink>
      <w:r w:rsidRPr="009C4031">
        <w:rPr>
          <w:rFonts w:asciiTheme="minorHAnsi" w:hAnsiTheme="minorHAnsi" w:cstheme="minorHAnsi"/>
        </w:rPr>
        <w:t>, která</w:t>
      </w:r>
      <w:r w:rsidRPr="00F047B7">
        <w:rPr>
          <w:rFonts w:asciiTheme="minorHAnsi" w:hAnsiTheme="minorHAnsi" w:cstheme="minorHAnsi"/>
        </w:rPr>
        <w:t xml:space="preserve"> se týká povolování prací se zvýšeným nebezpečím. V analýze rizik se nebere v potaz výskyt iniciačních zdrojů způsobených jevy, jako jsou:</w:t>
      </w:r>
    </w:p>
    <w:p w14:paraId="34A67EFB" w14:textId="77777777" w:rsidR="00060119" w:rsidRPr="00F047B7" w:rsidRDefault="00060119" w:rsidP="00FD474B">
      <w:pPr>
        <w:pStyle w:val="Odstavecseseznamem"/>
        <w:numPr>
          <w:ilvl w:val="0"/>
          <w:numId w:val="4"/>
        </w:numPr>
        <w:tabs>
          <w:tab w:val="left" w:pos="709"/>
        </w:tabs>
        <w:rPr>
          <w:rFonts w:asciiTheme="minorHAnsi" w:hAnsiTheme="minorHAnsi" w:cstheme="minorHAnsi"/>
        </w:rPr>
      </w:pPr>
      <w:r w:rsidRPr="00F047B7">
        <w:rPr>
          <w:rFonts w:asciiTheme="minorHAnsi" w:hAnsiTheme="minorHAnsi" w:cstheme="minorHAnsi"/>
        </w:rPr>
        <w:t>úmyslné zlé jednání (sabotáž)</w:t>
      </w:r>
    </w:p>
    <w:p w14:paraId="72623288" w14:textId="77777777" w:rsidR="00060119" w:rsidRPr="00F047B7" w:rsidRDefault="00060119" w:rsidP="00740A69">
      <w:pPr>
        <w:pStyle w:val="Odstavecseseznamem"/>
        <w:numPr>
          <w:ilvl w:val="0"/>
          <w:numId w:val="4"/>
        </w:numPr>
        <w:tabs>
          <w:tab w:val="left" w:pos="709"/>
        </w:tabs>
        <w:spacing w:before="0"/>
        <w:rPr>
          <w:rFonts w:asciiTheme="minorHAnsi" w:hAnsiTheme="minorHAnsi" w:cstheme="minorHAnsi"/>
        </w:rPr>
      </w:pPr>
      <w:r w:rsidRPr="00F047B7">
        <w:rPr>
          <w:rFonts w:asciiTheme="minorHAnsi" w:hAnsiTheme="minorHAnsi" w:cstheme="minorHAnsi"/>
        </w:rPr>
        <w:t>násilné jednání (zásah ozbrojených složek, terorismus, ozbrojený konflikt apod.)</w:t>
      </w:r>
    </w:p>
    <w:p w14:paraId="3C3972F5" w14:textId="77777777" w:rsidR="00060119" w:rsidRPr="00F047B7" w:rsidRDefault="00060119" w:rsidP="00FD474B">
      <w:pPr>
        <w:pStyle w:val="Odstavecseseznamem"/>
        <w:numPr>
          <w:ilvl w:val="0"/>
          <w:numId w:val="4"/>
        </w:numPr>
        <w:tabs>
          <w:tab w:val="left" w:pos="709"/>
        </w:tabs>
        <w:spacing w:before="0"/>
        <w:rPr>
          <w:rFonts w:asciiTheme="minorHAnsi" w:hAnsiTheme="minorHAnsi" w:cstheme="minorHAnsi"/>
        </w:rPr>
      </w:pPr>
      <w:r w:rsidRPr="00F047B7">
        <w:rPr>
          <w:rFonts w:asciiTheme="minorHAnsi" w:hAnsiTheme="minorHAnsi" w:cstheme="minorHAnsi"/>
        </w:rPr>
        <w:t xml:space="preserve">živelní katastrofy velkého rozsahu (povodně, rozsáhlé požáry, zemětřesení, vichřice apod.) </w:t>
      </w:r>
    </w:p>
    <w:p w14:paraId="02FBFC0C" w14:textId="77777777" w:rsidR="00060119" w:rsidRPr="00F047B7" w:rsidRDefault="00060119" w:rsidP="00FD474B">
      <w:pPr>
        <w:pStyle w:val="Odstavecseseznamem"/>
        <w:tabs>
          <w:tab w:val="left" w:pos="709"/>
        </w:tabs>
        <w:spacing w:before="0"/>
        <w:rPr>
          <w:rFonts w:asciiTheme="minorHAnsi" w:hAnsiTheme="minorHAnsi" w:cstheme="minorHAnsi"/>
        </w:rPr>
      </w:pPr>
      <w:r w:rsidRPr="00F047B7">
        <w:rPr>
          <w:rFonts w:asciiTheme="minorHAnsi" w:hAnsiTheme="minorHAnsi" w:cstheme="minorHAnsi"/>
        </w:rPr>
        <w:t>a jiné zásahy tzv. vyšší moci</w:t>
      </w:r>
    </w:p>
    <w:p w14:paraId="18010013" w14:textId="77777777" w:rsidR="00060119" w:rsidRPr="00F047B7" w:rsidRDefault="00060119" w:rsidP="00FD474B">
      <w:pPr>
        <w:tabs>
          <w:tab w:val="left" w:pos="709"/>
        </w:tabs>
        <w:rPr>
          <w:rFonts w:asciiTheme="minorHAnsi" w:hAnsiTheme="minorHAnsi" w:cstheme="minorHAnsi"/>
        </w:rPr>
      </w:pPr>
      <w:r w:rsidRPr="00F047B7">
        <w:rPr>
          <w:rFonts w:asciiTheme="minorHAnsi" w:hAnsiTheme="minorHAnsi" w:cstheme="minorHAnsi"/>
        </w:rPr>
        <w:t>Pro tyto jevy nelze zpravidla stanovit preventivní a ochranná opatření s výjimkou dílčích opatření proti přírodním jevům – ochrana před povodní a požárem – které jsou zpracovány zpravidla na úrovních přesahující předmět této Dokumentace o ochraně před výbuchem (ochrana rozsáhlejšího území), popř. jsou předmětem samostatných dokumentů (Požárně bezpečnostní řešení stavby, Požární řád, Požární poplachová směrnice, Evakuační plán apod.).</w:t>
      </w:r>
    </w:p>
    <w:p w14:paraId="062DCE62" w14:textId="77777777" w:rsidR="00060119" w:rsidRPr="00F047B7" w:rsidRDefault="00060119" w:rsidP="00FD474B">
      <w:pPr>
        <w:spacing w:before="0" w:after="160" w:line="259" w:lineRule="auto"/>
        <w:rPr>
          <w:rFonts w:asciiTheme="minorHAnsi" w:eastAsiaTheme="majorEastAsia" w:hAnsiTheme="minorHAnsi" w:cstheme="minorHAnsi"/>
          <w:b/>
          <w:sz w:val="28"/>
          <w:szCs w:val="32"/>
        </w:rPr>
      </w:pPr>
      <w:bookmarkStart w:id="83" w:name="_Toc517247935"/>
      <w:r w:rsidRPr="00F047B7">
        <w:rPr>
          <w:rFonts w:asciiTheme="minorHAnsi" w:hAnsiTheme="minorHAnsi" w:cstheme="minorHAnsi"/>
        </w:rPr>
        <w:br w:type="page"/>
      </w:r>
    </w:p>
    <w:p w14:paraId="1D6B04E6" w14:textId="5AA710B3" w:rsidR="008C3E5A" w:rsidRPr="00F047B7" w:rsidRDefault="00BD2AE9" w:rsidP="00C775AC">
      <w:pPr>
        <w:pStyle w:val="Nadpis1"/>
        <w:ind w:left="851" w:hanging="851"/>
        <w:jc w:val="left"/>
        <w:rPr>
          <w:rFonts w:asciiTheme="minorHAnsi" w:hAnsiTheme="minorHAnsi" w:cstheme="minorHAnsi"/>
        </w:rPr>
      </w:pPr>
      <w:bookmarkStart w:id="84" w:name="_Toc147213053"/>
      <w:bookmarkEnd w:id="83"/>
      <w:r w:rsidRPr="00F047B7">
        <w:rPr>
          <w:rFonts w:asciiTheme="minorHAnsi" w:hAnsiTheme="minorHAnsi" w:cstheme="minorHAnsi"/>
        </w:rPr>
        <w:lastRenderedPageBreak/>
        <w:t>Analýza rizik</w:t>
      </w:r>
      <w:bookmarkEnd w:id="84"/>
    </w:p>
    <w:p w14:paraId="30BBCFA4" w14:textId="3482A57E" w:rsidR="00BD2AE9" w:rsidRPr="00F047B7" w:rsidRDefault="00BD2AE9" w:rsidP="00FD474B">
      <w:pPr>
        <w:rPr>
          <w:rFonts w:asciiTheme="minorHAnsi" w:hAnsiTheme="minorHAnsi" w:cstheme="minorHAnsi"/>
        </w:rPr>
      </w:pPr>
      <w:r w:rsidRPr="00F047B7">
        <w:rPr>
          <w:rFonts w:asciiTheme="minorHAnsi" w:hAnsiTheme="minorHAnsi" w:cstheme="minorHAnsi"/>
        </w:rPr>
        <w:t>Analýza rizik je postup, který zahrnuje analýzu vstupních údajů,</w:t>
      </w:r>
      <w:r w:rsidR="006118DC" w:rsidRPr="00F047B7">
        <w:rPr>
          <w:rFonts w:asciiTheme="minorHAnsi" w:hAnsiTheme="minorHAnsi" w:cstheme="minorHAnsi"/>
        </w:rPr>
        <w:t xml:space="preserve"> rozdělení prostorů na prostory s nebezpečím vzniku výbušné atmosféry (zóny) a bez nebezpečí vzniku výbušné atmosféry, analýzu možných iniciačních zdrojů a vyhodnocení matice rizika. Výsledkem analýzy rizik je stanovení potřeby dodatečných preventivních nebo technických opatření.</w:t>
      </w:r>
    </w:p>
    <w:p w14:paraId="5B5C9BCE" w14:textId="39FE63E8" w:rsidR="006E6303" w:rsidRPr="00F047B7" w:rsidRDefault="006E6303" w:rsidP="00BD2AE9">
      <w:pPr>
        <w:rPr>
          <w:rFonts w:asciiTheme="minorHAnsi" w:hAnsiTheme="minorHAnsi" w:cstheme="minorHAnsi"/>
          <w:i/>
        </w:rPr>
      </w:pPr>
      <w:r w:rsidRPr="00F047B7">
        <w:rPr>
          <w:rFonts w:asciiTheme="minorHAnsi" w:hAnsiTheme="minorHAnsi" w:cstheme="minorHAnsi"/>
          <w:i/>
        </w:rPr>
        <w:t>Postup analýzy rizik:</w:t>
      </w:r>
    </w:p>
    <w:p w14:paraId="51078F89" w14:textId="77777777" w:rsidR="00725FE3" w:rsidRPr="00F047B7" w:rsidRDefault="00725FE3" w:rsidP="00BD2AE9">
      <w:pPr>
        <w:rPr>
          <w:rFonts w:asciiTheme="minorHAnsi" w:hAnsiTheme="minorHAnsi" w:cstheme="minorHAnsi"/>
        </w:rPr>
      </w:pPr>
    </w:p>
    <w:p w14:paraId="29583D49" w14:textId="3CC99546" w:rsidR="00A65D8B" w:rsidRPr="00F047B7" w:rsidRDefault="00A65D8B" w:rsidP="00BD2AE9">
      <w:pPr>
        <w:rPr>
          <w:rFonts w:asciiTheme="minorHAnsi" w:hAnsiTheme="minorHAnsi" w:cstheme="minorHAnsi"/>
        </w:rPr>
      </w:pPr>
      <w:r w:rsidRPr="00F047B7">
        <w:rPr>
          <w:rFonts w:asciiTheme="minorHAnsi" w:hAnsiTheme="minorHAnsi" w:cstheme="minorHAnsi"/>
          <w:noProof/>
          <w:lang w:eastAsia="cs-CZ"/>
        </w:rPr>
        <w:drawing>
          <wp:inline distT="0" distB="0" distL="0" distR="0" wp14:anchorId="2B3EBFC0" wp14:editId="570073FA">
            <wp:extent cx="6102350" cy="4333875"/>
            <wp:effectExtent l="0" t="19050" r="0" b="9525"/>
            <wp:docPr id="229" name="Diagram 2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476E2D3D" w14:textId="77777777" w:rsidR="006E6303" w:rsidRPr="00F047B7" w:rsidRDefault="006E6303" w:rsidP="00BD2AE9">
      <w:pPr>
        <w:rPr>
          <w:rFonts w:asciiTheme="minorHAnsi" w:hAnsiTheme="minorHAnsi" w:cstheme="minorHAnsi"/>
        </w:rPr>
      </w:pPr>
    </w:p>
    <w:p w14:paraId="4C841FD4" w14:textId="1A35FAD0" w:rsidR="00746E4D" w:rsidRPr="00F047B7" w:rsidRDefault="00BD2AE9" w:rsidP="00C775AC">
      <w:pPr>
        <w:pStyle w:val="Nadpis2"/>
        <w:jc w:val="left"/>
        <w:rPr>
          <w:rFonts w:asciiTheme="minorHAnsi" w:hAnsiTheme="minorHAnsi" w:cstheme="minorHAnsi"/>
        </w:rPr>
      </w:pPr>
      <w:bookmarkStart w:id="85" w:name="_Toc147213054"/>
      <w:bookmarkStart w:id="86" w:name="_Toc517247936"/>
      <w:r w:rsidRPr="00F047B7">
        <w:rPr>
          <w:rFonts w:asciiTheme="minorHAnsi" w:hAnsiTheme="minorHAnsi" w:cstheme="minorHAnsi"/>
        </w:rPr>
        <w:t>Zóny</w:t>
      </w:r>
      <w:bookmarkEnd w:id="85"/>
    </w:p>
    <w:bookmarkEnd w:id="86"/>
    <w:p w14:paraId="70597265" w14:textId="1C7A4937" w:rsidR="002C68B3" w:rsidRPr="00F047B7" w:rsidRDefault="002C68B3" w:rsidP="00FD474B">
      <w:pPr>
        <w:rPr>
          <w:rFonts w:asciiTheme="minorHAnsi" w:hAnsiTheme="minorHAnsi" w:cstheme="minorHAnsi"/>
        </w:rPr>
      </w:pPr>
      <w:r w:rsidRPr="00F047B7">
        <w:rPr>
          <w:rFonts w:asciiTheme="minorHAnsi" w:hAnsiTheme="minorHAnsi" w:cstheme="minorHAnsi"/>
        </w:rPr>
        <w:t>Výskyt prostorů s nebezpečím výbuchu v daném provozu znamená nutnost přijetí organizačních a zpravidla také preventivních opatření proti výbuchu.</w:t>
      </w:r>
    </w:p>
    <w:p w14:paraId="30F04B4E" w14:textId="6B2C0927" w:rsidR="008C5BB6" w:rsidRPr="00F047B7" w:rsidRDefault="008C3E5A" w:rsidP="00FD474B">
      <w:pPr>
        <w:rPr>
          <w:rFonts w:asciiTheme="minorHAnsi" w:hAnsiTheme="minorHAnsi" w:cstheme="minorHAnsi"/>
        </w:rPr>
      </w:pPr>
      <w:r w:rsidRPr="00F047B7">
        <w:rPr>
          <w:rFonts w:asciiTheme="minorHAnsi" w:hAnsiTheme="minorHAnsi" w:cstheme="minorHAnsi"/>
        </w:rPr>
        <w:t xml:space="preserve">Určení zón vně technologie a technologických zařízení je dáno možností a případně četností výskytu výbušné atmosféry ve formě oblaku prachu ve vzduchu nebo směsi vzduchu a par hořlavých kapalin nebo hořlavých plynů. </w:t>
      </w:r>
    </w:p>
    <w:p w14:paraId="60F0D01A" w14:textId="3D39B5AC" w:rsidR="008C5BB6" w:rsidRPr="002A2D16" w:rsidRDefault="002A2D16" w:rsidP="008C3E5A">
      <w:pPr>
        <w:rPr>
          <w:rFonts w:asciiTheme="minorHAnsi" w:hAnsiTheme="minorHAnsi" w:cstheme="minorHAnsi"/>
          <w:i/>
        </w:rPr>
      </w:pPr>
      <w:r w:rsidRPr="002A2D16">
        <w:rPr>
          <w:rFonts w:asciiTheme="minorHAnsi" w:hAnsiTheme="minorHAnsi" w:cstheme="minorHAnsi"/>
          <w:i/>
        </w:rPr>
        <w:t>Postup pro určení zón:</w:t>
      </w:r>
    </w:p>
    <w:p w14:paraId="1633A1B8" w14:textId="31C9ED81" w:rsidR="008C5BB6" w:rsidRPr="00F047B7" w:rsidRDefault="008C5BB6" w:rsidP="008C3E5A">
      <w:pPr>
        <w:rPr>
          <w:rFonts w:asciiTheme="minorHAnsi" w:hAnsiTheme="minorHAnsi" w:cstheme="minorHAnsi"/>
        </w:rPr>
      </w:pPr>
      <w:r w:rsidRPr="00F047B7">
        <w:rPr>
          <w:rFonts w:asciiTheme="minorHAnsi" w:hAnsiTheme="minorHAnsi" w:cstheme="minorHAnsi"/>
          <w:noProof/>
          <w:lang w:eastAsia="cs-CZ"/>
        </w:rPr>
        <w:drawing>
          <wp:inline distT="0" distB="0" distL="0" distR="0" wp14:anchorId="2AA94010" wp14:editId="631C1179">
            <wp:extent cx="6140450" cy="1057275"/>
            <wp:effectExtent l="19050" t="38100" r="31750" b="28575"/>
            <wp:docPr id="227" name="Diagram 2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3F4681F7" w14:textId="77777777" w:rsidR="00D91A4D" w:rsidRDefault="00D91A4D">
      <w:pPr>
        <w:spacing w:before="0" w:after="160" w:line="259" w:lineRule="auto"/>
        <w:jc w:val="left"/>
        <w:rPr>
          <w:rFonts w:asciiTheme="minorHAnsi" w:hAnsiTheme="minorHAnsi" w:cstheme="minorHAnsi"/>
        </w:rPr>
      </w:pPr>
      <w:r>
        <w:rPr>
          <w:rFonts w:asciiTheme="minorHAnsi" w:hAnsiTheme="minorHAnsi" w:cstheme="minorHAnsi"/>
        </w:rPr>
        <w:br w:type="page"/>
      </w:r>
    </w:p>
    <w:p w14:paraId="120B6D67" w14:textId="35880C24" w:rsidR="008C3E5A" w:rsidRPr="00F047B7" w:rsidRDefault="008C3E5A" w:rsidP="00FD474B">
      <w:pPr>
        <w:rPr>
          <w:rFonts w:asciiTheme="minorHAnsi" w:hAnsiTheme="minorHAnsi" w:cstheme="minorHAnsi"/>
        </w:rPr>
      </w:pPr>
      <w:r w:rsidRPr="00F047B7">
        <w:rPr>
          <w:rFonts w:asciiTheme="minorHAnsi" w:hAnsiTheme="minorHAnsi" w:cstheme="minorHAnsi"/>
        </w:rPr>
        <w:lastRenderedPageBreak/>
        <w:t>Definice zón</w:t>
      </w:r>
      <w:r w:rsidR="00872880" w:rsidRPr="00F047B7">
        <w:rPr>
          <w:rFonts w:asciiTheme="minorHAnsi" w:hAnsiTheme="minorHAnsi" w:cstheme="minorHAnsi"/>
        </w:rPr>
        <w:t xml:space="preserve"> pro případy, kdy nejsou zóny u</w:t>
      </w:r>
      <w:r w:rsidR="00120FBD" w:rsidRPr="00F047B7">
        <w:rPr>
          <w:rFonts w:asciiTheme="minorHAnsi" w:hAnsiTheme="minorHAnsi" w:cstheme="minorHAnsi"/>
        </w:rPr>
        <w:t>rčeny příslušnou normou nebo výpočtem podle normy,</w:t>
      </w:r>
      <w:r w:rsidRPr="00F047B7">
        <w:rPr>
          <w:rFonts w:asciiTheme="minorHAnsi" w:hAnsiTheme="minorHAnsi" w:cstheme="minorHAnsi"/>
        </w:rPr>
        <w:t xml:space="preserve"> jsou:</w:t>
      </w:r>
    </w:p>
    <w:p w14:paraId="5B70B513" w14:textId="5D0F34C5" w:rsidR="008C3E5A" w:rsidRPr="00F047B7" w:rsidRDefault="008C3E5A" w:rsidP="00FD474B">
      <w:pPr>
        <w:rPr>
          <w:rFonts w:asciiTheme="minorHAnsi" w:hAnsiTheme="minorHAnsi" w:cstheme="minorHAnsi"/>
        </w:rPr>
      </w:pPr>
      <w:r w:rsidRPr="00F047B7">
        <w:rPr>
          <w:rFonts w:asciiTheme="minorHAnsi" w:hAnsiTheme="minorHAnsi" w:cstheme="minorHAnsi"/>
          <w:b/>
        </w:rPr>
        <w:t>Zóna 0</w:t>
      </w:r>
      <w:r w:rsidRPr="00F047B7">
        <w:rPr>
          <w:rFonts w:asciiTheme="minorHAnsi" w:hAnsiTheme="minorHAnsi" w:cstheme="minorHAnsi"/>
        </w:rPr>
        <w:t xml:space="preserve"> (plyny a páry hořlavých kapalin), resp. </w:t>
      </w:r>
      <w:r w:rsidRPr="00F047B7">
        <w:rPr>
          <w:rFonts w:asciiTheme="minorHAnsi" w:hAnsiTheme="minorHAnsi" w:cstheme="minorHAnsi"/>
          <w:b/>
        </w:rPr>
        <w:t>20</w:t>
      </w:r>
      <w:r w:rsidRPr="00F047B7">
        <w:rPr>
          <w:rFonts w:asciiTheme="minorHAnsi" w:hAnsiTheme="minorHAnsi" w:cstheme="minorHAnsi"/>
        </w:rPr>
        <w:t xml:space="preserve"> (prach) – výbušná atmosféra se vyskytuje trvale, dlouhou dobu nebo často.</w:t>
      </w:r>
    </w:p>
    <w:p w14:paraId="0DDF7DA3" w14:textId="77777777" w:rsidR="008C3E5A" w:rsidRPr="00F047B7" w:rsidRDefault="008C3E5A" w:rsidP="00FD474B">
      <w:pPr>
        <w:rPr>
          <w:rFonts w:asciiTheme="minorHAnsi" w:hAnsiTheme="minorHAnsi" w:cstheme="minorHAnsi"/>
        </w:rPr>
      </w:pPr>
      <w:r w:rsidRPr="00F047B7">
        <w:rPr>
          <w:rFonts w:asciiTheme="minorHAnsi" w:hAnsiTheme="minorHAnsi" w:cstheme="minorHAnsi"/>
          <w:b/>
        </w:rPr>
        <w:t>Zóna 1</w:t>
      </w:r>
      <w:r w:rsidRPr="00F047B7">
        <w:rPr>
          <w:rFonts w:asciiTheme="minorHAnsi" w:hAnsiTheme="minorHAnsi" w:cstheme="minorHAnsi"/>
        </w:rPr>
        <w:t xml:space="preserve"> (plyny a páry hořlavých kapalin), resp. </w:t>
      </w:r>
      <w:r w:rsidRPr="00F047B7">
        <w:rPr>
          <w:rFonts w:asciiTheme="minorHAnsi" w:hAnsiTheme="minorHAnsi" w:cstheme="minorHAnsi"/>
          <w:b/>
        </w:rPr>
        <w:t>21</w:t>
      </w:r>
      <w:r w:rsidRPr="00F047B7">
        <w:rPr>
          <w:rFonts w:asciiTheme="minorHAnsi" w:hAnsiTheme="minorHAnsi" w:cstheme="minorHAnsi"/>
        </w:rPr>
        <w:t xml:space="preserve"> (prach) – výbušná atmosféra se dá očekávat, ale nebude se vyskytovat trvale, dlouhou dobu ani často.</w:t>
      </w:r>
    </w:p>
    <w:p w14:paraId="51E380A0" w14:textId="77777777" w:rsidR="008C3E5A" w:rsidRPr="00F047B7" w:rsidRDefault="008C3E5A" w:rsidP="00FD474B">
      <w:pPr>
        <w:rPr>
          <w:rFonts w:asciiTheme="minorHAnsi" w:hAnsiTheme="minorHAnsi" w:cstheme="minorHAnsi"/>
        </w:rPr>
      </w:pPr>
      <w:r w:rsidRPr="00F047B7">
        <w:rPr>
          <w:rFonts w:asciiTheme="minorHAnsi" w:hAnsiTheme="minorHAnsi" w:cstheme="minorHAnsi"/>
          <w:b/>
        </w:rPr>
        <w:t>Zóna 2</w:t>
      </w:r>
      <w:r w:rsidRPr="00F047B7">
        <w:rPr>
          <w:rFonts w:asciiTheme="minorHAnsi" w:hAnsiTheme="minorHAnsi" w:cstheme="minorHAnsi"/>
        </w:rPr>
        <w:t xml:space="preserve"> (plyny a páry hořlavých kapalin), resp. </w:t>
      </w:r>
      <w:r w:rsidRPr="00F047B7">
        <w:rPr>
          <w:rFonts w:asciiTheme="minorHAnsi" w:hAnsiTheme="minorHAnsi" w:cstheme="minorHAnsi"/>
          <w:b/>
        </w:rPr>
        <w:t>22</w:t>
      </w:r>
      <w:r w:rsidRPr="00F047B7">
        <w:rPr>
          <w:rFonts w:asciiTheme="minorHAnsi" w:hAnsiTheme="minorHAnsi" w:cstheme="minorHAnsi"/>
        </w:rPr>
        <w:t xml:space="preserve"> (prach) – výbušná atmosféra se neočekává, a pokud se vyskytne, tak pouze výjimečně a po krátkou dobu.</w:t>
      </w:r>
    </w:p>
    <w:p w14:paraId="1FCA4CA0" w14:textId="77777777" w:rsidR="008C3E5A" w:rsidRPr="00F047B7" w:rsidRDefault="008C3E5A" w:rsidP="00FD474B">
      <w:pPr>
        <w:rPr>
          <w:rFonts w:asciiTheme="minorHAnsi" w:hAnsiTheme="minorHAnsi" w:cstheme="minorHAnsi"/>
        </w:rPr>
      </w:pPr>
      <w:r w:rsidRPr="00F047B7">
        <w:rPr>
          <w:rFonts w:asciiTheme="minorHAnsi" w:hAnsiTheme="minorHAnsi" w:cstheme="minorHAnsi"/>
        </w:rPr>
        <w:t>Na základě očekávané doby trvání výbušné atmosféry v okolí trvalých, primárních a sekundárních úniků plynů a par hořlavých kapalin a primárních a sekundární úniků výbušných prachů jsou určeny prostory:</w:t>
      </w:r>
    </w:p>
    <w:p w14:paraId="2EEA4914" w14:textId="77777777" w:rsidR="008C3E5A" w:rsidRPr="00F047B7" w:rsidRDefault="008C3E5A" w:rsidP="00FD474B">
      <w:pPr>
        <w:pStyle w:val="Odstavecseseznamem"/>
        <w:numPr>
          <w:ilvl w:val="0"/>
          <w:numId w:val="5"/>
        </w:numPr>
        <w:rPr>
          <w:rFonts w:asciiTheme="minorHAnsi" w:hAnsiTheme="minorHAnsi" w:cstheme="minorHAnsi"/>
        </w:rPr>
      </w:pPr>
      <w:r w:rsidRPr="00F047B7">
        <w:rPr>
          <w:rFonts w:asciiTheme="minorHAnsi" w:hAnsiTheme="minorHAnsi" w:cstheme="minorHAnsi"/>
        </w:rPr>
        <w:t>prostory bez nebezpečí výbuchu</w:t>
      </w:r>
    </w:p>
    <w:p w14:paraId="4AF525BC" w14:textId="34803DEC" w:rsidR="00120FBD" w:rsidRPr="00F047B7" w:rsidRDefault="00120FBD" w:rsidP="00FD474B">
      <w:pPr>
        <w:pStyle w:val="Odstavecseseznamem"/>
        <w:numPr>
          <w:ilvl w:val="0"/>
          <w:numId w:val="5"/>
        </w:numPr>
        <w:rPr>
          <w:rFonts w:asciiTheme="minorHAnsi" w:hAnsiTheme="minorHAnsi" w:cstheme="minorHAnsi"/>
        </w:rPr>
      </w:pPr>
      <w:r w:rsidRPr="00F047B7">
        <w:rPr>
          <w:rFonts w:asciiTheme="minorHAnsi" w:hAnsiTheme="minorHAnsi" w:cstheme="minorHAnsi"/>
        </w:rPr>
        <w:t xml:space="preserve">prostory bez nebezpečí výbuchu se zónami zanedbatelného rozsahu („NE“ </w:t>
      </w:r>
      <w:r w:rsidRPr="00F047B7">
        <w:rPr>
          <w:rStyle w:val="Znakapoznpodarou"/>
          <w:rFonts w:asciiTheme="minorHAnsi" w:hAnsiTheme="minorHAnsi" w:cstheme="minorHAnsi"/>
        </w:rPr>
        <w:footnoteReference w:id="14"/>
      </w:r>
      <w:r w:rsidRPr="00F047B7">
        <w:rPr>
          <w:rFonts w:asciiTheme="minorHAnsi" w:hAnsiTheme="minorHAnsi" w:cstheme="minorHAnsi"/>
        </w:rPr>
        <w:t>)</w:t>
      </w:r>
    </w:p>
    <w:p w14:paraId="6D024B85" w14:textId="31344443" w:rsidR="008C3E5A" w:rsidRPr="00F047B7" w:rsidRDefault="008C3E5A" w:rsidP="00FD474B">
      <w:pPr>
        <w:pStyle w:val="Odstavecseseznamem"/>
        <w:numPr>
          <w:ilvl w:val="0"/>
          <w:numId w:val="5"/>
        </w:numPr>
        <w:rPr>
          <w:rFonts w:asciiTheme="minorHAnsi" w:hAnsiTheme="minorHAnsi" w:cstheme="minorHAnsi"/>
        </w:rPr>
      </w:pPr>
      <w:r w:rsidRPr="00F047B7">
        <w:rPr>
          <w:rFonts w:asciiTheme="minorHAnsi" w:hAnsiTheme="minorHAnsi" w:cstheme="minorHAnsi"/>
        </w:rPr>
        <w:t>prostory s nebezpečím výbuchu se zónou 0-2 nebo 20-22</w:t>
      </w:r>
    </w:p>
    <w:p w14:paraId="72FCE7EE" w14:textId="75A11DBA" w:rsidR="00BD2AE9" w:rsidRPr="00F047B7" w:rsidRDefault="00BD2AE9" w:rsidP="00FD474B">
      <w:pPr>
        <w:pStyle w:val="Nadpis2"/>
        <w:rPr>
          <w:rFonts w:asciiTheme="minorHAnsi" w:hAnsiTheme="minorHAnsi" w:cstheme="minorHAnsi"/>
        </w:rPr>
      </w:pPr>
      <w:bookmarkStart w:id="87" w:name="_Toc147213055"/>
      <w:r w:rsidRPr="00F047B7">
        <w:rPr>
          <w:rFonts w:asciiTheme="minorHAnsi" w:hAnsiTheme="minorHAnsi" w:cstheme="minorHAnsi"/>
        </w:rPr>
        <w:t>Iniciační zdroje</w:t>
      </w:r>
      <w:bookmarkEnd w:id="87"/>
    </w:p>
    <w:p w14:paraId="1518CA57" w14:textId="395A390B" w:rsidR="008C3E5A" w:rsidRPr="00F047B7" w:rsidRDefault="008C3E5A" w:rsidP="00FD474B">
      <w:pPr>
        <w:rPr>
          <w:rFonts w:asciiTheme="minorHAnsi" w:hAnsiTheme="minorHAnsi" w:cstheme="minorHAnsi"/>
        </w:rPr>
      </w:pPr>
      <w:r w:rsidRPr="00F047B7">
        <w:rPr>
          <w:rFonts w:asciiTheme="minorHAnsi" w:hAnsiTheme="minorHAnsi" w:cstheme="minorHAnsi"/>
        </w:rPr>
        <w:t>Současný potenciální výskyt výbušné atmosféry (prostředí s nebezpečím výbuchu</w:t>
      </w:r>
      <w:r w:rsidR="002C68B3" w:rsidRPr="00F047B7">
        <w:rPr>
          <w:rFonts w:asciiTheme="minorHAnsi" w:hAnsiTheme="minorHAnsi" w:cstheme="minorHAnsi"/>
        </w:rPr>
        <w:t xml:space="preserve"> – zóny</w:t>
      </w:r>
      <w:r w:rsidRPr="00F047B7">
        <w:rPr>
          <w:rFonts w:asciiTheme="minorHAnsi" w:hAnsiTheme="minorHAnsi" w:cstheme="minorHAnsi"/>
        </w:rPr>
        <w:t xml:space="preserve">) a iniciačního zdroje znamená </w:t>
      </w:r>
      <w:r w:rsidR="002C68B3" w:rsidRPr="00F047B7">
        <w:rPr>
          <w:rFonts w:asciiTheme="minorHAnsi" w:hAnsiTheme="minorHAnsi" w:cstheme="minorHAnsi"/>
        </w:rPr>
        <w:t xml:space="preserve">nutnost </w:t>
      </w:r>
      <w:r w:rsidRPr="00F047B7">
        <w:rPr>
          <w:rFonts w:asciiTheme="minorHAnsi" w:hAnsiTheme="minorHAnsi" w:cstheme="minorHAnsi"/>
        </w:rPr>
        <w:t xml:space="preserve">přijetí preventivních </w:t>
      </w:r>
      <w:r w:rsidR="002C68B3" w:rsidRPr="00F047B7">
        <w:rPr>
          <w:rFonts w:asciiTheme="minorHAnsi" w:hAnsiTheme="minorHAnsi" w:cstheme="minorHAnsi"/>
        </w:rPr>
        <w:t>a/</w:t>
      </w:r>
      <w:r w:rsidRPr="00F047B7">
        <w:rPr>
          <w:rFonts w:asciiTheme="minorHAnsi" w:hAnsiTheme="minorHAnsi" w:cstheme="minorHAnsi"/>
        </w:rPr>
        <w:t>nebo technických opatření k vyloučení možnosti vzniku výbuchu nebo k omezení jeho následků na přijatelnou míru.</w:t>
      </w:r>
    </w:p>
    <w:p w14:paraId="73173794" w14:textId="56B42C9E" w:rsidR="008C3E5A" w:rsidRPr="00F047B7" w:rsidRDefault="008C3E5A" w:rsidP="00FD474B">
      <w:pPr>
        <w:rPr>
          <w:rFonts w:asciiTheme="minorHAnsi" w:hAnsiTheme="minorHAnsi" w:cstheme="minorHAnsi"/>
        </w:rPr>
      </w:pPr>
      <w:r w:rsidRPr="00F047B7">
        <w:rPr>
          <w:rFonts w:asciiTheme="minorHAnsi" w:hAnsiTheme="minorHAnsi" w:cstheme="minorHAnsi"/>
        </w:rPr>
        <w:t>Při analýze rizik a určení iniciačních zdrojů se zohledňuje možná doba trvání výbušné atmosféry, tedy zóna, do jaké byl daný prostor zařazen. Vztah zón a</w:t>
      </w:r>
      <w:r w:rsidR="002B259C" w:rsidRPr="00F047B7">
        <w:rPr>
          <w:rFonts w:asciiTheme="minorHAnsi" w:hAnsiTheme="minorHAnsi" w:cstheme="minorHAnsi"/>
        </w:rPr>
        <w:t> </w:t>
      </w:r>
      <w:r w:rsidRPr="00F047B7">
        <w:rPr>
          <w:rFonts w:asciiTheme="minorHAnsi" w:hAnsiTheme="minorHAnsi" w:cstheme="minorHAnsi"/>
        </w:rPr>
        <w:t>iniciačních zdrojů je následující:</w:t>
      </w:r>
    </w:p>
    <w:p w14:paraId="5CBC3003" w14:textId="767A5F75" w:rsidR="008C3E5A" w:rsidRPr="00F047B7" w:rsidRDefault="008C3E5A" w:rsidP="00FD474B">
      <w:pPr>
        <w:rPr>
          <w:rFonts w:asciiTheme="minorHAnsi" w:hAnsiTheme="minorHAnsi" w:cstheme="minorHAnsi"/>
        </w:rPr>
      </w:pPr>
      <w:r w:rsidRPr="00F047B7">
        <w:rPr>
          <w:rFonts w:asciiTheme="minorHAnsi" w:hAnsiTheme="minorHAnsi" w:cstheme="minorHAnsi"/>
        </w:rPr>
        <w:t xml:space="preserve">V zóně </w:t>
      </w:r>
      <w:r w:rsidRPr="00F047B7">
        <w:rPr>
          <w:rFonts w:asciiTheme="minorHAnsi" w:hAnsiTheme="minorHAnsi" w:cstheme="minorHAnsi"/>
          <w:b/>
        </w:rPr>
        <w:t>2/22</w:t>
      </w:r>
      <w:r w:rsidRPr="00F047B7">
        <w:rPr>
          <w:rFonts w:asciiTheme="minorHAnsi" w:hAnsiTheme="minorHAnsi" w:cstheme="minorHAnsi"/>
        </w:rPr>
        <w:t xml:space="preserve"> se zkoumá </w:t>
      </w:r>
      <w:r w:rsidR="002C68B3" w:rsidRPr="00F047B7">
        <w:rPr>
          <w:rFonts w:asciiTheme="minorHAnsi" w:hAnsiTheme="minorHAnsi" w:cstheme="minorHAnsi"/>
        </w:rPr>
        <w:t>vliv</w:t>
      </w:r>
      <w:r w:rsidRPr="00F047B7">
        <w:rPr>
          <w:rFonts w:asciiTheme="minorHAnsi" w:hAnsiTheme="minorHAnsi" w:cstheme="minorHAnsi"/>
        </w:rPr>
        <w:t xml:space="preserve"> iniciační</w:t>
      </w:r>
      <w:r w:rsidR="002C68B3" w:rsidRPr="00F047B7">
        <w:rPr>
          <w:rFonts w:asciiTheme="minorHAnsi" w:hAnsiTheme="minorHAnsi" w:cstheme="minorHAnsi"/>
        </w:rPr>
        <w:t>c</w:t>
      </w:r>
      <w:r w:rsidRPr="00F047B7">
        <w:rPr>
          <w:rFonts w:asciiTheme="minorHAnsi" w:hAnsiTheme="minorHAnsi" w:cstheme="minorHAnsi"/>
        </w:rPr>
        <w:t>h zdroj</w:t>
      </w:r>
      <w:r w:rsidR="002C68B3" w:rsidRPr="00F047B7">
        <w:rPr>
          <w:rFonts w:asciiTheme="minorHAnsi" w:hAnsiTheme="minorHAnsi" w:cstheme="minorHAnsi"/>
        </w:rPr>
        <w:t>ů vyskytujících se</w:t>
      </w:r>
      <w:r w:rsidRPr="00F047B7">
        <w:rPr>
          <w:rFonts w:asciiTheme="minorHAnsi" w:hAnsiTheme="minorHAnsi" w:cstheme="minorHAnsi"/>
        </w:rPr>
        <w:t xml:space="preserve"> za</w:t>
      </w:r>
      <w:r w:rsidRPr="00F047B7">
        <w:rPr>
          <w:rFonts w:asciiTheme="minorHAnsi" w:hAnsiTheme="minorHAnsi" w:cstheme="minorHAnsi"/>
          <w:b/>
        </w:rPr>
        <w:t xml:space="preserve"> normálního provozu</w:t>
      </w:r>
      <w:r w:rsidRPr="00F047B7">
        <w:rPr>
          <w:rFonts w:asciiTheme="minorHAnsi" w:hAnsiTheme="minorHAnsi" w:cstheme="minorHAnsi"/>
        </w:rPr>
        <w:t>. Iniciační zdroje, které se mohou vyskytnout pouze při poruchách nebo výjimečných poruchách, se neuvažují.</w:t>
      </w:r>
    </w:p>
    <w:p w14:paraId="3A8AB7AF" w14:textId="3BC047E8" w:rsidR="008C3E5A" w:rsidRPr="00F047B7" w:rsidRDefault="008C3E5A" w:rsidP="00FD474B">
      <w:pPr>
        <w:rPr>
          <w:rFonts w:asciiTheme="minorHAnsi" w:hAnsiTheme="minorHAnsi" w:cstheme="minorHAnsi"/>
        </w:rPr>
      </w:pPr>
      <w:r w:rsidRPr="00F047B7">
        <w:rPr>
          <w:rFonts w:asciiTheme="minorHAnsi" w:hAnsiTheme="minorHAnsi" w:cstheme="minorHAnsi"/>
        </w:rPr>
        <w:t xml:space="preserve">V zóně </w:t>
      </w:r>
      <w:r w:rsidRPr="00F047B7">
        <w:rPr>
          <w:rFonts w:asciiTheme="minorHAnsi" w:hAnsiTheme="minorHAnsi" w:cstheme="minorHAnsi"/>
          <w:b/>
        </w:rPr>
        <w:t>1/21</w:t>
      </w:r>
      <w:r w:rsidRPr="00F047B7">
        <w:rPr>
          <w:rFonts w:asciiTheme="minorHAnsi" w:hAnsiTheme="minorHAnsi" w:cstheme="minorHAnsi"/>
        </w:rPr>
        <w:t xml:space="preserve"> se zkoumá </w:t>
      </w:r>
      <w:r w:rsidR="002C68B3" w:rsidRPr="00F047B7">
        <w:rPr>
          <w:rFonts w:asciiTheme="minorHAnsi" w:hAnsiTheme="minorHAnsi" w:cstheme="minorHAnsi"/>
        </w:rPr>
        <w:t>vliv</w:t>
      </w:r>
      <w:r w:rsidRPr="00F047B7">
        <w:rPr>
          <w:rFonts w:asciiTheme="minorHAnsi" w:hAnsiTheme="minorHAnsi" w:cstheme="minorHAnsi"/>
        </w:rPr>
        <w:t xml:space="preserve"> iniciační</w:t>
      </w:r>
      <w:r w:rsidR="002C68B3" w:rsidRPr="00F047B7">
        <w:rPr>
          <w:rFonts w:asciiTheme="minorHAnsi" w:hAnsiTheme="minorHAnsi" w:cstheme="minorHAnsi"/>
        </w:rPr>
        <w:t>c</w:t>
      </w:r>
      <w:r w:rsidRPr="00F047B7">
        <w:rPr>
          <w:rFonts w:asciiTheme="minorHAnsi" w:hAnsiTheme="minorHAnsi" w:cstheme="minorHAnsi"/>
        </w:rPr>
        <w:t>h zdroj</w:t>
      </w:r>
      <w:r w:rsidR="002C68B3" w:rsidRPr="00F047B7">
        <w:rPr>
          <w:rFonts w:asciiTheme="minorHAnsi" w:hAnsiTheme="minorHAnsi" w:cstheme="minorHAnsi"/>
        </w:rPr>
        <w:t>ů vyskytujících se</w:t>
      </w:r>
      <w:r w:rsidRPr="00F047B7">
        <w:rPr>
          <w:rFonts w:asciiTheme="minorHAnsi" w:hAnsiTheme="minorHAnsi" w:cstheme="minorHAnsi"/>
        </w:rPr>
        <w:t xml:space="preserve"> za </w:t>
      </w:r>
      <w:r w:rsidRPr="00F047B7">
        <w:rPr>
          <w:rFonts w:asciiTheme="minorHAnsi" w:hAnsiTheme="minorHAnsi" w:cstheme="minorHAnsi"/>
          <w:b/>
        </w:rPr>
        <w:t xml:space="preserve">normálního provozu </w:t>
      </w:r>
      <w:r w:rsidR="000F477A" w:rsidRPr="000C4D51">
        <w:rPr>
          <w:rStyle w:val="Znakapoznpodarou"/>
          <w:rFonts w:asciiTheme="minorHAnsi" w:hAnsiTheme="minorHAnsi" w:cstheme="minorHAnsi"/>
          <w:bCs/>
        </w:rPr>
        <w:footnoteReference w:id="15"/>
      </w:r>
      <w:r w:rsidR="000F477A" w:rsidRPr="00F047B7">
        <w:rPr>
          <w:rFonts w:asciiTheme="minorHAnsi" w:hAnsiTheme="minorHAnsi" w:cstheme="minorHAnsi"/>
          <w:b/>
        </w:rPr>
        <w:t xml:space="preserve"> </w:t>
      </w:r>
      <w:r w:rsidRPr="00F047B7">
        <w:rPr>
          <w:rFonts w:asciiTheme="minorHAnsi" w:hAnsiTheme="minorHAnsi" w:cstheme="minorHAnsi"/>
          <w:b/>
        </w:rPr>
        <w:t>a při očekávaných, běžných poruchách</w:t>
      </w:r>
      <w:r w:rsidRPr="00F047B7">
        <w:rPr>
          <w:rFonts w:asciiTheme="minorHAnsi" w:hAnsiTheme="minorHAnsi" w:cstheme="minorHAnsi"/>
        </w:rPr>
        <w:t xml:space="preserve"> a nestandardních provozních stavech. Iniciační zdroje, které se mohou vyskytnout pouze při výjimečných poruchách a při souhrách poruch se neuvažují.</w:t>
      </w:r>
      <w:r w:rsidR="002C68B3" w:rsidRPr="00F047B7">
        <w:rPr>
          <w:rFonts w:asciiTheme="minorHAnsi" w:hAnsiTheme="minorHAnsi" w:cstheme="minorHAnsi"/>
        </w:rPr>
        <w:t xml:space="preserve"> </w:t>
      </w:r>
    </w:p>
    <w:p w14:paraId="76D0BA62" w14:textId="1AF4AC9F" w:rsidR="00F473AA" w:rsidRPr="00F047B7" w:rsidRDefault="008C3E5A" w:rsidP="00FD474B">
      <w:pPr>
        <w:rPr>
          <w:rFonts w:asciiTheme="minorHAnsi" w:hAnsiTheme="minorHAnsi" w:cstheme="minorHAnsi"/>
        </w:rPr>
      </w:pPr>
      <w:r w:rsidRPr="00F047B7">
        <w:rPr>
          <w:rFonts w:asciiTheme="minorHAnsi" w:hAnsiTheme="minorHAnsi" w:cstheme="minorHAnsi"/>
        </w:rPr>
        <w:t xml:space="preserve">V zóně </w:t>
      </w:r>
      <w:r w:rsidRPr="00F047B7">
        <w:rPr>
          <w:rFonts w:asciiTheme="minorHAnsi" w:hAnsiTheme="minorHAnsi" w:cstheme="minorHAnsi"/>
          <w:b/>
        </w:rPr>
        <w:t>0/20</w:t>
      </w:r>
      <w:r w:rsidRPr="00F047B7">
        <w:rPr>
          <w:rFonts w:asciiTheme="minorHAnsi" w:hAnsiTheme="minorHAnsi" w:cstheme="minorHAnsi"/>
        </w:rPr>
        <w:t xml:space="preserve"> se zkoumá možnost výskytu iniciačního zdroje </w:t>
      </w:r>
      <w:r w:rsidRPr="00F047B7">
        <w:rPr>
          <w:rFonts w:asciiTheme="minorHAnsi" w:hAnsiTheme="minorHAnsi" w:cstheme="minorHAnsi"/>
          <w:b/>
        </w:rPr>
        <w:t>za všech okolností</w:t>
      </w:r>
      <w:r w:rsidRPr="00F047B7">
        <w:rPr>
          <w:rFonts w:asciiTheme="minorHAnsi" w:hAnsiTheme="minorHAnsi" w:cstheme="minorHAnsi"/>
        </w:rPr>
        <w:t xml:space="preserve">, tedy </w:t>
      </w:r>
      <w:r w:rsidR="000F477A" w:rsidRPr="00F047B7">
        <w:rPr>
          <w:rFonts w:asciiTheme="minorHAnsi" w:hAnsiTheme="minorHAnsi" w:cstheme="minorHAnsi"/>
        </w:rPr>
        <w:t xml:space="preserve">za </w:t>
      </w:r>
      <w:r w:rsidRPr="00F047B7">
        <w:rPr>
          <w:rFonts w:asciiTheme="minorHAnsi" w:hAnsiTheme="minorHAnsi" w:cstheme="minorHAnsi"/>
        </w:rPr>
        <w:t>normálního provozu, při očekávaných a běžných poruchách a nestandardních provozních stavech a při souhrách poruch.</w:t>
      </w:r>
    </w:p>
    <w:p w14:paraId="182FC95D" w14:textId="7C4CACD4" w:rsidR="00C4724E" w:rsidRPr="00F047B7" w:rsidRDefault="001F5A1D" w:rsidP="00FD474B">
      <w:pPr>
        <w:rPr>
          <w:rFonts w:asciiTheme="minorHAnsi" w:hAnsiTheme="minorHAnsi" w:cstheme="minorHAnsi"/>
        </w:rPr>
      </w:pPr>
      <w:r w:rsidRPr="00F047B7">
        <w:rPr>
          <w:rFonts w:asciiTheme="minorHAnsi" w:hAnsiTheme="minorHAnsi" w:cstheme="minorHAnsi"/>
        </w:rPr>
        <w:t xml:space="preserve">Pokud by však úklid na této úrovni nebylo možné organizačně zajistit, bude nutné prostředí s nebezpečím výbuchu překlasifikovat, s možným dopadem na následně nevyhovující zařízení (strojní a elektrická) do tohoto prostředí a jejich nutnou výměnu. </w:t>
      </w:r>
    </w:p>
    <w:p w14:paraId="557006FA" w14:textId="4A69B91D" w:rsidR="00C37D1A" w:rsidRPr="00F047B7" w:rsidRDefault="00FE4EEF" w:rsidP="00FD474B">
      <w:pPr>
        <w:pStyle w:val="Nadpis2"/>
        <w:rPr>
          <w:rFonts w:asciiTheme="minorHAnsi" w:hAnsiTheme="minorHAnsi" w:cstheme="minorHAnsi"/>
        </w:rPr>
      </w:pPr>
      <w:bookmarkStart w:id="88" w:name="_Toc147213056"/>
      <w:r w:rsidRPr="00F047B7">
        <w:rPr>
          <w:rFonts w:asciiTheme="minorHAnsi" w:hAnsiTheme="minorHAnsi" w:cstheme="minorHAnsi"/>
        </w:rPr>
        <w:t>Ú</w:t>
      </w:r>
      <w:r w:rsidR="00C37D1A" w:rsidRPr="00F047B7">
        <w:rPr>
          <w:rFonts w:asciiTheme="minorHAnsi" w:hAnsiTheme="minorHAnsi" w:cstheme="minorHAnsi"/>
        </w:rPr>
        <w:t>nik</w:t>
      </w:r>
      <w:r w:rsidRPr="00F047B7">
        <w:rPr>
          <w:rFonts w:asciiTheme="minorHAnsi" w:hAnsiTheme="minorHAnsi" w:cstheme="minorHAnsi"/>
        </w:rPr>
        <w:t>y výbušných látek</w:t>
      </w:r>
      <w:bookmarkEnd w:id="88"/>
    </w:p>
    <w:p w14:paraId="13AC0C8A" w14:textId="248F3C20" w:rsidR="00FE4EEF" w:rsidRDefault="00230FEF" w:rsidP="00FD474B">
      <w:pPr>
        <w:rPr>
          <w:rFonts w:asciiTheme="minorHAnsi" w:hAnsiTheme="minorHAnsi" w:cstheme="minorHAnsi"/>
        </w:rPr>
      </w:pPr>
      <w:r w:rsidRPr="00F047B7">
        <w:rPr>
          <w:rFonts w:asciiTheme="minorHAnsi" w:hAnsiTheme="minorHAnsi" w:cstheme="minorHAnsi"/>
        </w:rPr>
        <w:t xml:space="preserve">Pro stanovení typu a rozsahu zóny s nebezpečím výbuchu je třeba provést </w:t>
      </w:r>
      <w:r w:rsidR="00BD2AE9" w:rsidRPr="00F047B7">
        <w:rPr>
          <w:rFonts w:asciiTheme="minorHAnsi" w:hAnsiTheme="minorHAnsi" w:cstheme="minorHAnsi"/>
        </w:rPr>
        <w:t xml:space="preserve">analýzu úniků výbušných látek </w:t>
      </w:r>
      <w:r w:rsidR="00BD2AE9" w:rsidRPr="00F047B7">
        <w:rPr>
          <w:rStyle w:val="Znakapoznpodarou"/>
          <w:rFonts w:asciiTheme="minorHAnsi" w:hAnsiTheme="minorHAnsi" w:cstheme="minorHAnsi"/>
        </w:rPr>
        <w:footnoteReference w:id="16"/>
      </w:r>
      <w:r w:rsidR="00BD2AE9" w:rsidRPr="00F047B7">
        <w:rPr>
          <w:rFonts w:asciiTheme="minorHAnsi" w:hAnsiTheme="minorHAnsi" w:cstheme="minorHAnsi"/>
        </w:rPr>
        <w:t>, a určit stupeň úniku.</w:t>
      </w:r>
    </w:p>
    <w:p w14:paraId="5386ADB1" w14:textId="77777777" w:rsidR="00C4724E" w:rsidRPr="00E41E1A" w:rsidRDefault="00C4724E" w:rsidP="00C4724E">
      <w:pPr>
        <w:pStyle w:val="Nadpis3"/>
        <w:numPr>
          <w:ilvl w:val="2"/>
          <w:numId w:val="1"/>
        </w:numPr>
        <w:rPr>
          <w:rFonts w:asciiTheme="minorHAnsi" w:hAnsiTheme="minorHAnsi" w:cstheme="minorHAnsi"/>
        </w:rPr>
      </w:pPr>
      <w:bookmarkStart w:id="89" w:name="_Toc3902407"/>
      <w:bookmarkStart w:id="90" w:name="_Toc63252436"/>
      <w:bookmarkStart w:id="91" w:name="_Toc63774457"/>
      <w:bookmarkStart w:id="92" w:name="_Toc64027974"/>
      <w:bookmarkStart w:id="93" w:name="_Toc64468342"/>
      <w:bookmarkStart w:id="94" w:name="_Toc92971228"/>
      <w:bookmarkStart w:id="95" w:name="_Toc92971543"/>
      <w:bookmarkStart w:id="96" w:name="_Toc96685585"/>
      <w:bookmarkStart w:id="97" w:name="_Toc116631510"/>
      <w:bookmarkStart w:id="98" w:name="_Toc117232039"/>
      <w:bookmarkStart w:id="99" w:name="_Toc118189882"/>
      <w:bookmarkStart w:id="100" w:name="_Toc147213057"/>
      <w:r w:rsidRPr="00E41E1A">
        <w:rPr>
          <w:rFonts w:asciiTheme="minorHAnsi" w:hAnsiTheme="minorHAnsi" w:cstheme="minorHAnsi"/>
        </w:rPr>
        <w:lastRenderedPageBreak/>
        <w:t>Těsnost spojů</w:t>
      </w:r>
      <w:bookmarkEnd w:id="89"/>
      <w:bookmarkEnd w:id="90"/>
      <w:bookmarkEnd w:id="91"/>
      <w:bookmarkEnd w:id="92"/>
      <w:bookmarkEnd w:id="93"/>
      <w:bookmarkEnd w:id="94"/>
      <w:bookmarkEnd w:id="95"/>
      <w:bookmarkEnd w:id="96"/>
      <w:bookmarkEnd w:id="97"/>
      <w:bookmarkEnd w:id="98"/>
      <w:bookmarkEnd w:id="99"/>
      <w:bookmarkEnd w:id="100"/>
    </w:p>
    <w:p w14:paraId="6886AFAF" w14:textId="6B883CBB" w:rsidR="00C4724E" w:rsidRDefault="00CD020E" w:rsidP="00026CF4">
      <w:pPr>
        <w:rPr>
          <w:rFonts w:cs="Arial"/>
          <w:bCs/>
        </w:rPr>
      </w:pPr>
      <w:r w:rsidRPr="00504907">
        <w:t>Legislativa</w:t>
      </w:r>
      <w:r w:rsidRPr="00504907">
        <w:rPr>
          <w:rStyle w:val="Znakapoznpodarou"/>
        </w:rPr>
        <w:footnoteReference w:id="17"/>
      </w:r>
      <w:r w:rsidRPr="00504907">
        <w:t xml:space="preserve"> rozlišuje pojmy </w:t>
      </w:r>
      <w:r w:rsidRPr="00504907">
        <w:rPr>
          <w:b/>
          <w:bCs/>
        </w:rPr>
        <w:t>normálně těsné spoje</w:t>
      </w:r>
      <w:r w:rsidRPr="00504907">
        <w:t xml:space="preserve"> a </w:t>
      </w:r>
      <w:r w:rsidRPr="00504907">
        <w:rPr>
          <w:b/>
          <w:bCs/>
        </w:rPr>
        <w:t>spoje se zvýšenou těsností</w:t>
      </w:r>
      <w:r w:rsidRPr="00504907">
        <w:t xml:space="preserve"> v případě hořlavých kapalin a výbušných plynů (u výbušných prachů se těsnost spojů neurčuje). </w:t>
      </w:r>
      <w:r w:rsidR="00026CF4">
        <w:t>V předmětné</w:t>
      </w:r>
      <w:r w:rsidR="00026CF4">
        <w:rPr>
          <w:rFonts w:cs="Arial"/>
          <w:bCs/>
        </w:rPr>
        <w:t>m provozu není nikde posuzována těsnost spojů, protože nejsou posuzována zařízení s výskytem výbušných plynů nebo par hořlavých kapalin v přetlaku vůči atmosféře.</w:t>
      </w:r>
    </w:p>
    <w:p w14:paraId="20E084E4" w14:textId="77777777" w:rsidR="00C4724E" w:rsidRPr="00E41E1A" w:rsidRDefault="00C4724E" w:rsidP="00C4724E">
      <w:pPr>
        <w:pStyle w:val="Nadpis3"/>
        <w:numPr>
          <w:ilvl w:val="2"/>
          <w:numId w:val="1"/>
        </w:numPr>
        <w:rPr>
          <w:rFonts w:asciiTheme="minorHAnsi" w:hAnsiTheme="minorHAnsi" w:cstheme="minorHAnsi"/>
        </w:rPr>
      </w:pPr>
      <w:bookmarkStart w:id="101" w:name="_Toc3902409"/>
      <w:bookmarkStart w:id="102" w:name="_Toc63252437"/>
      <w:bookmarkStart w:id="103" w:name="_Toc63774458"/>
      <w:bookmarkStart w:id="104" w:name="_Toc64027975"/>
      <w:bookmarkStart w:id="105" w:name="_Toc64468343"/>
      <w:bookmarkStart w:id="106" w:name="_Toc92971229"/>
      <w:bookmarkStart w:id="107" w:name="_Toc92971544"/>
      <w:bookmarkStart w:id="108" w:name="_Toc96685586"/>
      <w:bookmarkStart w:id="109" w:name="_Toc116631511"/>
      <w:bookmarkStart w:id="110" w:name="_Toc117232040"/>
      <w:bookmarkStart w:id="111" w:name="_Toc118189883"/>
      <w:bookmarkStart w:id="112" w:name="_Toc147213058"/>
      <w:r w:rsidRPr="00E41E1A">
        <w:rPr>
          <w:rFonts w:asciiTheme="minorHAnsi" w:hAnsiTheme="minorHAnsi" w:cstheme="minorHAnsi"/>
        </w:rPr>
        <w:t>Určení stupně a spolehlivosti rozřeďování</w:t>
      </w:r>
      <w:bookmarkEnd w:id="101"/>
      <w:bookmarkEnd w:id="102"/>
      <w:bookmarkEnd w:id="103"/>
      <w:bookmarkEnd w:id="104"/>
      <w:bookmarkEnd w:id="105"/>
      <w:bookmarkEnd w:id="106"/>
      <w:bookmarkEnd w:id="107"/>
      <w:bookmarkEnd w:id="108"/>
      <w:bookmarkEnd w:id="109"/>
      <w:bookmarkEnd w:id="110"/>
      <w:bookmarkEnd w:id="111"/>
      <w:bookmarkEnd w:id="112"/>
    </w:p>
    <w:p w14:paraId="6056EABB" w14:textId="77777777" w:rsidR="00C4724E" w:rsidRDefault="00C4724E" w:rsidP="00FD474B">
      <w:pPr>
        <w:tabs>
          <w:tab w:val="left" w:pos="709"/>
        </w:tabs>
        <w:rPr>
          <w:rFonts w:asciiTheme="minorHAnsi" w:hAnsiTheme="minorHAnsi" w:cstheme="minorHAnsi"/>
        </w:rPr>
      </w:pPr>
      <w:r>
        <w:rPr>
          <w:rFonts w:asciiTheme="minorHAnsi" w:hAnsiTheme="minorHAnsi" w:cstheme="minorHAnsi"/>
        </w:rPr>
        <w:t>V místech s potenciálními úniky par hořlavých kapalin a výbušných plynů se určuje stupeň a spolehlivost rozřeďování, neboť ředění výbušné plynné atmosféry je jedním z nejúčinnějších nástrojů předcházení výbuchu poté, co již dojde k úniku dané látky (u prachů je jejich rozviřování naopak nežádoucí).</w:t>
      </w:r>
    </w:p>
    <w:p w14:paraId="600E869E" w14:textId="23F5921D" w:rsidR="00751D6A" w:rsidRDefault="00026CF4" w:rsidP="00FD474B">
      <w:pPr>
        <w:rPr>
          <w:rFonts w:asciiTheme="minorHAnsi" w:hAnsiTheme="minorHAnsi" w:cstheme="minorHAnsi"/>
        </w:rPr>
      </w:pPr>
      <w:r>
        <w:t>V předmětné</w:t>
      </w:r>
      <w:r>
        <w:rPr>
          <w:rFonts w:cs="Arial"/>
          <w:bCs/>
        </w:rPr>
        <w:t>m provozu není nikde posuzován stupeň a spolehlivost rozřeďování výbušné atmosféry, protože nejsou posuzována zařízení s výskytem výbušných plynů nebo par hořlavých kapalin.</w:t>
      </w:r>
    </w:p>
    <w:p w14:paraId="2E8FA565" w14:textId="44232979" w:rsidR="000A7BE3" w:rsidRPr="00E41E1A" w:rsidRDefault="000A7BE3" w:rsidP="00F87AF6">
      <w:pPr>
        <w:pStyle w:val="Nadpis3"/>
        <w:numPr>
          <w:ilvl w:val="2"/>
          <w:numId w:val="1"/>
        </w:numPr>
        <w:rPr>
          <w:rFonts w:asciiTheme="minorHAnsi" w:hAnsiTheme="minorHAnsi" w:cstheme="minorHAnsi"/>
        </w:rPr>
      </w:pPr>
      <w:bookmarkStart w:id="113" w:name="_Toc63252438"/>
      <w:bookmarkStart w:id="114" w:name="_Toc63774459"/>
      <w:bookmarkStart w:id="115" w:name="_Toc64027976"/>
      <w:bookmarkStart w:id="116" w:name="_Toc64468344"/>
      <w:bookmarkStart w:id="117" w:name="_Toc92971230"/>
      <w:bookmarkStart w:id="118" w:name="_Toc92971545"/>
      <w:bookmarkStart w:id="119" w:name="_Toc96685587"/>
      <w:bookmarkStart w:id="120" w:name="_Toc116631512"/>
      <w:bookmarkStart w:id="121" w:name="_Toc117232041"/>
      <w:bookmarkStart w:id="122" w:name="_Toc118189884"/>
      <w:bookmarkStart w:id="123" w:name="_Toc147213059"/>
      <w:r w:rsidRPr="00E41E1A">
        <w:rPr>
          <w:rFonts w:asciiTheme="minorHAnsi" w:hAnsiTheme="minorHAnsi" w:cstheme="minorHAnsi"/>
        </w:rPr>
        <w:t>Trvalé</w:t>
      </w:r>
      <w:r w:rsidR="00026CF4">
        <w:rPr>
          <w:rFonts w:asciiTheme="minorHAnsi" w:hAnsiTheme="minorHAnsi" w:cstheme="minorHAnsi"/>
        </w:rPr>
        <w:t>, primární a sekundární</w:t>
      </w:r>
      <w:r w:rsidR="00A769C7" w:rsidRPr="00E41E1A">
        <w:rPr>
          <w:rFonts w:asciiTheme="minorHAnsi" w:hAnsiTheme="minorHAnsi" w:cstheme="minorHAnsi"/>
        </w:rPr>
        <w:t xml:space="preserve"> </w:t>
      </w:r>
      <w:r w:rsidRPr="00E41E1A">
        <w:rPr>
          <w:rFonts w:asciiTheme="minorHAnsi" w:hAnsiTheme="minorHAnsi" w:cstheme="minorHAnsi"/>
        </w:rPr>
        <w:t>úniky plynů a par hořlavých kapalin</w:t>
      </w:r>
      <w:bookmarkEnd w:id="113"/>
      <w:bookmarkEnd w:id="114"/>
      <w:bookmarkEnd w:id="115"/>
      <w:bookmarkEnd w:id="116"/>
      <w:bookmarkEnd w:id="117"/>
      <w:bookmarkEnd w:id="118"/>
      <w:bookmarkEnd w:id="119"/>
      <w:bookmarkEnd w:id="120"/>
      <w:bookmarkEnd w:id="121"/>
      <w:bookmarkEnd w:id="122"/>
      <w:bookmarkEnd w:id="123"/>
    </w:p>
    <w:p w14:paraId="57C8EE21" w14:textId="367CA8FE" w:rsidR="000A7BE3" w:rsidRDefault="000A7BE3" w:rsidP="0036460B">
      <w:pPr>
        <w:rPr>
          <w:rFonts w:asciiTheme="minorHAnsi" w:hAnsiTheme="minorHAnsi" w:cstheme="minorHAnsi"/>
        </w:rPr>
      </w:pPr>
      <w:r w:rsidRPr="00F047B7">
        <w:rPr>
          <w:rFonts w:asciiTheme="minorHAnsi" w:hAnsiTheme="minorHAnsi" w:cstheme="minorHAnsi"/>
        </w:rPr>
        <w:t>Trvalé úniky plynů a par hořlavých kapalin jsou takové, které se vyskytují trvale, po</w:t>
      </w:r>
      <w:r w:rsidR="002B259C" w:rsidRPr="00F047B7">
        <w:rPr>
          <w:rFonts w:asciiTheme="minorHAnsi" w:hAnsiTheme="minorHAnsi" w:cstheme="minorHAnsi"/>
        </w:rPr>
        <w:t> </w:t>
      </w:r>
      <w:r w:rsidRPr="00F047B7">
        <w:rPr>
          <w:rFonts w:asciiTheme="minorHAnsi" w:hAnsiTheme="minorHAnsi" w:cstheme="minorHAnsi"/>
        </w:rPr>
        <w:t>dlouhou dobu nebo často.</w:t>
      </w:r>
    </w:p>
    <w:p w14:paraId="3250FE6D" w14:textId="77777777" w:rsidR="00026CF4" w:rsidRPr="00F047B7" w:rsidRDefault="00026CF4" w:rsidP="00026CF4">
      <w:pPr>
        <w:rPr>
          <w:rFonts w:asciiTheme="minorHAnsi" w:hAnsiTheme="minorHAnsi" w:cstheme="minorHAnsi"/>
          <w:bCs/>
        </w:rPr>
      </w:pPr>
      <w:r w:rsidRPr="00F047B7">
        <w:rPr>
          <w:rFonts w:asciiTheme="minorHAnsi" w:hAnsiTheme="minorHAnsi" w:cstheme="minorHAnsi"/>
          <w:bCs/>
        </w:rPr>
        <w:t>Primární úniky plynů a par hořlavých kapalin jsou takové, které se nevyskytují trvale, ale lze je očekávat i za normálního provozu nebo při očekávaných poruchách.</w:t>
      </w:r>
    </w:p>
    <w:p w14:paraId="15C9DE27" w14:textId="77777777" w:rsidR="00026CF4" w:rsidRPr="00F047B7" w:rsidRDefault="00026CF4" w:rsidP="00026CF4">
      <w:pPr>
        <w:rPr>
          <w:rFonts w:asciiTheme="minorHAnsi" w:hAnsiTheme="minorHAnsi" w:cstheme="minorHAnsi"/>
          <w:bCs/>
        </w:rPr>
      </w:pPr>
      <w:r w:rsidRPr="00F047B7">
        <w:rPr>
          <w:rFonts w:asciiTheme="minorHAnsi" w:hAnsiTheme="minorHAnsi" w:cstheme="minorHAnsi"/>
          <w:bCs/>
        </w:rPr>
        <w:t>Sekundární úniky plynů a par hořlavých kapalin jsou takové úniky, které se běžně nevyskytují, a pokud se vyskytnou, tak pouze výjimečně a jsou výsledkem nepříliš častých poruch a selhání.</w:t>
      </w:r>
    </w:p>
    <w:p w14:paraId="6C9F95EA" w14:textId="63E80D28" w:rsidR="00F17F74" w:rsidRPr="00294224" w:rsidRDefault="00F473AA" w:rsidP="00F17F74">
      <w:r w:rsidRPr="00691C0B">
        <w:rPr>
          <w:rFonts w:asciiTheme="minorHAnsi" w:hAnsiTheme="minorHAnsi" w:cstheme="minorHAnsi"/>
          <w:bCs/>
        </w:rPr>
        <w:t xml:space="preserve">Předmětná technologie </w:t>
      </w:r>
      <w:r w:rsidR="00691C0B" w:rsidRPr="00026CF4">
        <w:rPr>
          <w:rFonts w:asciiTheme="minorHAnsi" w:hAnsiTheme="minorHAnsi" w:cstheme="minorHAnsi"/>
          <w:bCs/>
        </w:rPr>
        <w:t>ne</w:t>
      </w:r>
      <w:r w:rsidRPr="00026CF4">
        <w:rPr>
          <w:rFonts w:asciiTheme="minorHAnsi" w:hAnsiTheme="minorHAnsi" w:cstheme="minorHAnsi"/>
          <w:bCs/>
        </w:rPr>
        <w:t>má</w:t>
      </w:r>
      <w:r w:rsidRPr="00691C0B">
        <w:rPr>
          <w:rFonts w:asciiTheme="minorHAnsi" w:hAnsiTheme="minorHAnsi" w:cstheme="minorHAnsi"/>
          <w:bCs/>
        </w:rPr>
        <w:t xml:space="preserve"> v rozsahu posouzení</w:t>
      </w:r>
      <w:r w:rsidR="00230FEF" w:rsidRPr="00691C0B">
        <w:rPr>
          <w:rFonts w:asciiTheme="minorHAnsi" w:hAnsiTheme="minorHAnsi" w:cstheme="minorHAnsi"/>
          <w:bCs/>
        </w:rPr>
        <w:t xml:space="preserve"> trvalé</w:t>
      </w:r>
      <w:r w:rsidR="00026CF4">
        <w:rPr>
          <w:rFonts w:asciiTheme="minorHAnsi" w:hAnsiTheme="minorHAnsi" w:cstheme="minorHAnsi"/>
          <w:bCs/>
        </w:rPr>
        <w:t>, primární ani sekundární</w:t>
      </w:r>
      <w:r w:rsidR="00307DCC" w:rsidRPr="00691C0B">
        <w:rPr>
          <w:rFonts w:asciiTheme="minorHAnsi" w:hAnsiTheme="minorHAnsi" w:cstheme="minorHAnsi"/>
          <w:bCs/>
        </w:rPr>
        <w:t xml:space="preserve"> </w:t>
      </w:r>
      <w:r w:rsidRPr="00691C0B">
        <w:rPr>
          <w:rFonts w:asciiTheme="minorHAnsi" w:hAnsiTheme="minorHAnsi" w:cstheme="minorHAnsi"/>
          <w:bCs/>
        </w:rPr>
        <w:t xml:space="preserve">úniky </w:t>
      </w:r>
      <w:r w:rsidR="00691C0B">
        <w:rPr>
          <w:rFonts w:asciiTheme="minorHAnsi" w:hAnsiTheme="minorHAnsi" w:cstheme="minorHAnsi"/>
          <w:bCs/>
        </w:rPr>
        <w:t xml:space="preserve">plynů a </w:t>
      </w:r>
      <w:r w:rsidRPr="00691C0B">
        <w:rPr>
          <w:rFonts w:asciiTheme="minorHAnsi" w:hAnsiTheme="minorHAnsi" w:cstheme="minorHAnsi"/>
          <w:bCs/>
        </w:rPr>
        <w:t>par hořlavých kapalin</w:t>
      </w:r>
      <w:r w:rsidR="00280F54" w:rsidRPr="00691C0B">
        <w:rPr>
          <w:rFonts w:asciiTheme="minorHAnsi" w:hAnsiTheme="minorHAnsi" w:cstheme="minorHAnsi"/>
          <w:bCs/>
        </w:rPr>
        <w:t>.</w:t>
      </w:r>
      <w:r w:rsidR="00F17F74">
        <w:rPr>
          <w:rFonts w:asciiTheme="minorHAnsi" w:hAnsiTheme="minorHAnsi" w:cstheme="minorHAnsi"/>
          <w:bCs/>
        </w:rPr>
        <w:t xml:space="preserve"> </w:t>
      </w:r>
      <w:r w:rsidR="00F17F74" w:rsidRPr="00294224">
        <w:t xml:space="preserve">Zařízení pro zásobování kotlů plynným palivem pro najíždění, popř. stabilizaci jsou zařazena jako „spoje se zvýšenou těsností“ podle ČSN 1127-1, </w:t>
      </w:r>
      <w:proofErr w:type="spellStart"/>
      <w:r w:rsidR="00F17F74" w:rsidRPr="00294224">
        <w:t>ed</w:t>
      </w:r>
      <w:proofErr w:type="spellEnd"/>
      <w:r w:rsidR="00F17F74" w:rsidRPr="00294224">
        <w:t>. 3 a jako takové nevytvář</w:t>
      </w:r>
      <w:r w:rsidR="00F17F74">
        <w:t>ej</w:t>
      </w:r>
      <w:r w:rsidR="00F17F74" w:rsidRPr="00294224">
        <w:t xml:space="preserve">í </w:t>
      </w:r>
      <w:r w:rsidR="00F17F74">
        <w:t>ve svém okolí prostory s nebezpečím výbuchu založené na případné netěsnosti spojů. Na potrubních trasách nejsou místa, kde by bylo možné řízeně nebo havarijně uvolňovat plyn do vnitřních prostorů staveb.</w:t>
      </w:r>
    </w:p>
    <w:p w14:paraId="2277D758" w14:textId="66EFD815" w:rsidR="006E64FC" w:rsidRPr="00E41E1A" w:rsidRDefault="006E64FC" w:rsidP="006E64FC">
      <w:pPr>
        <w:pStyle w:val="Nadpis3"/>
        <w:numPr>
          <w:ilvl w:val="2"/>
          <w:numId w:val="1"/>
        </w:numPr>
        <w:rPr>
          <w:rFonts w:asciiTheme="minorHAnsi" w:hAnsiTheme="minorHAnsi" w:cstheme="minorHAnsi"/>
        </w:rPr>
      </w:pPr>
      <w:bookmarkStart w:id="124" w:name="_Toc147213060"/>
      <w:r w:rsidRPr="00E41E1A">
        <w:rPr>
          <w:rFonts w:asciiTheme="minorHAnsi" w:hAnsiTheme="minorHAnsi" w:cstheme="minorHAnsi"/>
        </w:rPr>
        <w:t>Trvalá</w:t>
      </w:r>
      <w:r>
        <w:rPr>
          <w:rFonts w:asciiTheme="minorHAnsi" w:hAnsiTheme="minorHAnsi" w:cstheme="minorHAnsi"/>
        </w:rPr>
        <w:t xml:space="preserve"> </w:t>
      </w:r>
      <w:r w:rsidRPr="00E41E1A">
        <w:rPr>
          <w:rFonts w:asciiTheme="minorHAnsi" w:hAnsiTheme="minorHAnsi" w:cstheme="minorHAnsi"/>
        </w:rPr>
        <w:t>přítomnost hořlavého prachu</w:t>
      </w:r>
      <w:bookmarkEnd w:id="124"/>
    </w:p>
    <w:p w14:paraId="6A8D0004" w14:textId="40E3C270" w:rsidR="006E64FC" w:rsidRDefault="006E64FC" w:rsidP="006E64FC">
      <w:pPr>
        <w:rPr>
          <w:rFonts w:asciiTheme="minorHAnsi" w:hAnsiTheme="minorHAnsi" w:cstheme="minorHAnsi"/>
        </w:rPr>
      </w:pPr>
      <w:r>
        <w:rPr>
          <w:rFonts w:asciiTheme="minorHAnsi" w:hAnsiTheme="minorHAnsi" w:cstheme="minorHAnsi"/>
        </w:rPr>
        <w:t xml:space="preserve">V prostorách vně technologie se předpokládá trvalá přítomnost výbušného prachu ve všech vnitřních prostorách všech posuzovaných objektů, protože zpracovávaný materiál obsahuje nezanedbatelný podíl prachových částic, které jsou průběžně uvolňovány do ovzduší v místech, kde dochází k rozviřování nebo přesýpání materiálu. Zařízení nejsou koncipována jako prachotěsná. Místa s největším předpokládaným zdrojem uvolňování prachových částic jsou aspirovaná, čímž je celková prašnost snížena, nicméně zcela vyloučit usazovaní prachu a tvorbu </w:t>
      </w:r>
      <w:r w:rsidR="005A502D">
        <w:rPr>
          <w:rFonts w:asciiTheme="minorHAnsi" w:hAnsiTheme="minorHAnsi" w:cstheme="minorHAnsi"/>
        </w:rPr>
        <w:t>úsadby výbušného prachu nelze.</w:t>
      </w:r>
    </w:p>
    <w:p w14:paraId="7CA72956" w14:textId="3396EC6E" w:rsidR="005A502D" w:rsidRPr="004370A0" w:rsidRDefault="005A502D" w:rsidP="006E64FC">
      <w:pPr>
        <w:rPr>
          <w:rFonts w:asciiTheme="minorHAnsi" w:hAnsiTheme="minorHAnsi" w:cstheme="minorHAnsi"/>
        </w:rPr>
      </w:pPr>
      <w:r>
        <w:rPr>
          <w:rFonts w:asciiTheme="minorHAnsi" w:hAnsiTheme="minorHAnsi" w:cstheme="minorHAnsi"/>
        </w:rPr>
        <w:t>V rámci této dokumentace jsou navržena opatření pro monitoring a eliminaci úsadby prachu v okolí technologie. Při dodržování těchto opatření se nepředpokládá, že by úsadba prachu a tvorba vrstev prachu znamenala riziko tvorby výbušné atmosféry.</w:t>
      </w:r>
    </w:p>
    <w:p w14:paraId="6556A781" w14:textId="3FBFB200" w:rsidR="004370A0" w:rsidRPr="00E41E1A" w:rsidRDefault="005A502D" w:rsidP="00E41E1A">
      <w:pPr>
        <w:pStyle w:val="Nadpis3"/>
        <w:numPr>
          <w:ilvl w:val="2"/>
          <w:numId w:val="1"/>
        </w:numPr>
        <w:rPr>
          <w:rFonts w:asciiTheme="minorHAnsi" w:hAnsiTheme="minorHAnsi" w:cstheme="minorHAnsi"/>
        </w:rPr>
      </w:pPr>
      <w:bookmarkStart w:id="125" w:name="_Toc63252441"/>
      <w:bookmarkStart w:id="126" w:name="_Toc63774462"/>
      <w:bookmarkStart w:id="127" w:name="_Toc64027979"/>
      <w:bookmarkStart w:id="128" w:name="_Toc64468347"/>
      <w:bookmarkStart w:id="129" w:name="_Toc92971233"/>
      <w:bookmarkStart w:id="130" w:name="_Toc92971548"/>
      <w:bookmarkStart w:id="131" w:name="_Toc96685590"/>
      <w:bookmarkStart w:id="132" w:name="_Toc116631515"/>
      <w:bookmarkStart w:id="133" w:name="_Toc117232044"/>
      <w:bookmarkStart w:id="134" w:name="_Toc118189887"/>
      <w:bookmarkStart w:id="135" w:name="_Toc147213061"/>
      <w:bookmarkStart w:id="136" w:name="_Toc520707234"/>
      <w:bookmarkStart w:id="137" w:name="_Toc523820803"/>
      <w:r>
        <w:rPr>
          <w:rFonts w:asciiTheme="minorHAnsi" w:hAnsiTheme="minorHAnsi" w:cstheme="minorHAnsi"/>
        </w:rPr>
        <w:t>P</w:t>
      </w:r>
      <w:r w:rsidR="001A317C">
        <w:rPr>
          <w:rFonts w:asciiTheme="minorHAnsi" w:hAnsiTheme="minorHAnsi" w:cstheme="minorHAnsi"/>
        </w:rPr>
        <w:t xml:space="preserve">rimární </w:t>
      </w:r>
      <w:r>
        <w:rPr>
          <w:rFonts w:asciiTheme="minorHAnsi" w:hAnsiTheme="minorHAnsi" w:cstheme="minorHAnsi"/>
        </w:rPr>
        <w:t>úniky</w:t>
      </w:r>
      <w:r w:rsidR="004370A0" w:rsidRPr="00E41E1A">
        <w:rPr>
          <w:rFonts w:asciiTheme="minorHAnsi" w:hAnsiTheme="minorHAnsi" w:cstheme="minorHAnsi"/>
        </w:rPr>
        <w:t xml:space="preserve"> hořlavého prachu</w:t>
      </w:r>
      <w:bookmarkEnd w:id="125"/>
      <w:bookmarkEnd w:id="126"/>
      <w:bookmarkEnd w:id="127"/>
      <w:bookmarkEnd w:id="128"/>
      <w:bookmarkEnd w:id="129"/>
      <w:bookmarkEnd w:id="130"/>
      <w:bookmarkEnd w:id="131"/>
      <w:bookmarkEnd w:id="132"/>
      <w:bookmarkEnd w:id="133"/>
      <w:bookmarkEnd w:id="134"/>
      <w:bookmarkEnd w:id="135"/>
    </w:p>
    <w:p w14:paraId="39A9F8E4" w14:textId="5150482A" w:rsidR="005A502D" w:rsidRDefault="005A502D" w:rsidP="004370A0">
      <w:pPr>
        <w:rPr>
          <w:rFonts w:asciiTheme="minorHAnsi" w:hAnsiTheme="minorHAnsi" w:cstheme="minorHAnsi"/>
        </w:rPr>
      </w:pPr>
      <w:r>
        <w:rPr>
          <w:rFonts w:asciiTheme="minorHAnsi" w:hAnsiTheme="minorHAnsi" w:cstheme="minorHAnsi"/>
        </w:rPr>
        <w:t>Primární úniky hořlavého prachu jsou otevřená místa a otvory, kterými může prach unikat trvale, často nebo po dlouhá období (bez ohledu na okamžitou koncentraci prachu v rámci takového úniku).</w:t>
      </w:r>
    </w:p>
    <w:p w14:paraId="4864DAC0" w14:textId="2D50E284" w:rsidR="004370A0" w:rsidRDefault="006A36F0" w:rsidP="004370A0">
      <w:pPr>
        <w:rPr>
          <w:rFonts w:asciiTheme="minorHAnsi" w:hAnsiTheme="minorHAnsi" w:cstheme="minorHAnsi"/>
        </w:rPr>
      </w:pPr>
      <w:r>
        <w:rPr>
          <w:rFonts w:asciiTheme="minorHAnsi" w:hAnsiTheme="minorHAnsi" w:cstheme="minorHAnsi"/>
        </w:rPr>
        <w:t>Primárními úniky prachu v předmětném provozu jsou:</w:t>
      </w:r>
    </w:p>
    <w:p w14:paraId="130EA35E" w14:textId="45612265" w:rsidR="006A36F0" w:rsidRDefault="006A36F0" w:rsidP="006A36F0">
      <w:pPr>
        <w:pStyle w:val="Odstavecseseznamem"/>
        <w:numPr>
          <w:ilvl w:val="0"/>
          <w:numId w:val="25"/>
        </w:numPr>
        <w:rPr>
          <w:rFonts w:asciiTheme="minorHAnsi" w:hAnsiTheme="minorHAnsi" w:cstheme="minorHAnsi"/>
        </w:rPr>
      </w:pPr>
      <w:r>
        <w:rPr>
          <w:rFonts w:asciiTheme="minorHAnsi" w:hAnsiTheme="minorHAnsi" w:cstheme="minorHAnsi"/>
        </w:rPr>
        <w:t>vstupní otvory příjmových násypek štěpky (vagóny, kamiony, kontejnery),</w:t>
      </w:r>
    </w:p>
    <w:p w14:paraId="6F0BD52B" w14:textId="3A71613F" w:rsidR="006A36F0" w:rsidRDefault="006A36F0" w:rsidP="006A36F0">
      <w:pPr>
        <w:pStyle w:val="Odstavecseseznamem"/>
        <w:numPr>
          <w:ilvl w:val="0"/>
          <w:numId w:val="25"/>
        </w:numPr>
        <w:rPr>
          <w:rFonts w:asciiTheme="minorHAnsi" w:hAnsiTheme="minorHAnsi" w:cstheme="minorHAnsi"/>
        </w:rPr>
      </w:pPr>
      <w:r>
        <w:rPr>
          <w:rFonts w:asciiTheme="minorHAnsi" w:hAnsiTheme="minorHAnsi" w:cstheme="minorHAnsi"/>
        </w:rPr>
        <w:t>přesypy mezi pásovými dopravníky,</w:t>
      </w:r>
    </w:p>
    <w:p w14:paraId="17AF0EE9" w14:textId="7787FA5F" w:rsidR="006A36F0" w:rsidRDefault="006A36F0" w:rsidP="006A36F0">
      <w:pPr>
        <w:pStyle w:val="Odstavecseseznamem"/>
        <w:numPr>
          <w:ilvl w:val="0"/>
          <w:numId w:val="25"/>
        </w:numPr>
        <w:rPr>
          <w:rFonts w:asciiTheme="minorHAnsi" w:hAnsiTheme="minorHAnsi" w:cstheme="minorHAnsi"/>
        </w:rPr>
      </w:pPr>
      <w:r>
        <w:rPr>
          <w:rFonts w:asciiTheme="minorHAnsi" w:hAnsiTheme="minorHAnsi" w:cstheme="minorHAnsi"/>
        </w:rPr>
        <w:t>vstupní a výstupní otvory hvězdicových třídičů a drtičů</w:t>
      </w:r>
      <w:r w:rsidR="00C260E5">
        <w:rPr>
          <w:rFonts w:asciiTheme="minorHAnsi" w:hAnsiTheme="minorHAnsi" w:cstheme="minorHAnsi"/>
        </w:rPr>
        <w:t>,</w:t>
      </w:r>
    </w:p>
    <w:p w14:paraId="369D12B0" w14:textId="45E03B46" w:rsidR="00C260E5" w:rsidRDefault="00C260E5" w:rsidP="006A36F0">
      <w:pPr>
        <w:pStyle w:val="Odstavecseseznamem"/>
        <w:numPr>
          <w:ilvl w:val="0"/>
          <w:numId w:val="25"/>
        </w:numPr>
        <w:rPr>
          <w:rFonts w:asciiTheme="minorHAnsi" w:hAnsiTheme="minorHAnsi" w:cstheme="minorHAnsi"/>
        </w:rPr>
      </w:pPr>
      <w:r>
        <w:rPr>
          <w:rFonts w:asciiTheme="minorHAnsi" w:hAnsiTheme="minorHAnsi" w:cstheme="minorHAnsi"/>
        </w:rPr>
        <w:t>okolí výpadů prachu z filtračních jednotek na pásové dopravníky.</w:t>
      </w:r>
    </w:p>
    <w:p w14:paraId="62084728" w14:textId="202D1635" w:rsidR="006A36F0" w:rsidRPr="00E41E1A" w:rsidRDefault="006A36F0" w:rsidP="006A36F0">
      <w:pPr>
        <w:pStyle w:val="Nadpis3"/>
        <w:numPr>
          <w:ilvl w:val="2"/>
          <w:numId w:val="1"/>
        </w:numPr>
        <w:rPr>
          <w:rFonts w:asciiTheme="minorHAnsi" w:hAnsiTheme="minorHAnsi" w:cstheme="minorHAnsi"/>
        </w:rPr>
      </w:pPr>
      <w:bookmarkStart w:id="138" w:name="_Toc147213062"/>
      <w:r>
        <w:rPr>
          <w:rFonts w:asciiTheme="minorHAnsi" w:hAnsiTheme="minorHAnsi" w:cstheme="minorHAnsi"/>
        </w:rPr>
        <w:lastRenderedPageBreak/>
        <w:t>Sekundární úniky</w:t>
      </w:r>
      <w:r w:rsidRPr="00E41E1A">
        <w:rPr>
          <w:rFonts w:asciiTheme="minorHAnsi" w:hAnsiTheme="minorHAnsi" w:cstheme="minorHAnsi"/>
        </w:rPr>
        <w:t xml:space="preserve"> hořlavého prachu</w:t>
      </w:r>
      <w:bookmarkEnd w:id="138"/>
    </w:p>
    <w:p w14:paraId="729EC011" w14:textId="73399B74" w:rsidR="006A36F0" w:rsidRDefault="00660998" w:rsidP="0073105D">
      <w:pPr>
        <w:rPr>
          <w:rFonts w:asciiTheme="minorHAnsi" w:hAnsiTheme="minorHAnsi" w:cstheme="minorHAnsi"/>
        </w:rPr>
      </w:pPr>
      <w:r>
        <w:rPr>
          <w:rFonts w:asciiTheme="minorHAnsi" w:hAnsiTheme="minorHAnsi" w:cstheme="minorHAnsi"/>
        </w:rPr>
        <w:t>Sekundární</w:t>
      </w:r>
      <w:r w:rsidR="006A36F0">
        <w:rPr>
          <w:rFonts w:asciiTheme="minorHAnsi" w:hAnsiTheme="minorHAnsi" w:cstheme="minorHAnsi"/>
        </w:rPr>
        <w:t xml:space="preserve"> úniky hořlavého prachu jsou </w:t>
      </w:r>
      <w:r>
        <w:rPr>
          <w:rFonts w:asciiTheme="minorHAnsi" w:hAnsiTheme="minorHAnsi" w:cstheme="minorHAnsi"/>
        </w:rPr>
        <w:t>běžně uzavřená</w:t>
      </w:r>
      <w:r w:rsidR="006A36F0">
        <w:rPr>
          <w:rFonts w:asciiTheme="minorHAnsi" w:hAnsiTheme="minorHAnsi" w:cstheme="minorHAnsi"/>
        </w:rPr>
        <w:t xml:space="preserve"> místa a otvory, kterými může prach unikat </w:t>
      </w:r>
      <w:r>
        <w:rPr>
          <w:rFonts w:asciiTheme="minorHAnsi" w:hAnsiTheme="minorHAnsi" w:cstheme="minorHAnsi"/>
        </w:rPr>
        <w:t>pouze výjimečně a po krátkou dobu (např. otvory pro odběr vzorků, vizuální kontrolu, průlezy do zařízení apod.) nebo jako důsledek provozního selhání (netěsné nebo uvolněné kryty, záslepky nebo průchodky, otvory pro údržbu a opravy zařízení, demontovatelné části)</w:t>
      </w:r>
      <w:r w:rsidR="006A36F0">
        <w:rPr>
          <w:rFonts w:asciiTheme="minorHAnsi" w:hAnsiTheme="minorHAnsi" w:cstheme="minorHAnsi"/>
        </w:rPr>
        <w:t>.</w:t>
      </w:r>
    </w:p>
    <w:p w14:paraId="4F3B33A7" w14:textId="03AD81A8" w:rsidR="006A36F0" w:rsidRDefault="0073105D" w:rsidP="006A36F0">
      <w:pPr>
        <w:rPr>
          <w:rFonts w:asciiTheme="minorHAnsi" w:hAnsiTheme="minorHAnsi" w:cstheme="minorHAnsi"/>
        </w:rPr>
      </w:pPr>
      <w:r>
        <w:rPr>
          <w:rFonts w:asciiTheme="minorHAnsi" w:hAnsiTheme="minorHAnsi" w:cstheme="minorHAnsi"/>
        </w:rPr>
        <w:t>Sekundárními</w:t>
      </w:r>
      <w:r w:rsidR="006A36F0">
        <w:rPr>
          <w:rFonts w:asciiTheme="minorHAnsi" w:hAnsiTheme="minorHAnsi" w:cstheme="minorHAnsi"/>
        </w:rPr>
        <w:t xml:space="preserve"> úniky prachu v předmětném provozu jsou</w:t>
      </w:r>
      <w:r>
        <w:rPr>
          <w:rFonts w:asciiTheme="minorHAnsi" w:hAnsiTheme="minorHAnsi" w:cstheme="minorHAnsi"/>
        </w:rPr>
        <w:t xml:space="preserve"> zejména</w:t>
      </w:r>
      <w:r w:rsidR="006A36F0">
        <w:rPr>
          <w:rFonts w:asciiTheme="minorHAnsi" w:hAnsiTheme="minorHAnsi" w:cstheme="minorHAnsi"/>
        </w:rPr>
        <w:t>:</w:t>
      </w:r>
    </w:p>
    <w:p w14:paraId="2D3961AA" w14:textId="3E38AD7F" w:rsidR="006A36F0" w:rsidRDefault="0073105D" w:rsidP="0073105D">
      <w:pPr>
        <w:pStyle w:val="Odstavecseseznamem"/>
        <w:numPr>
          <w:ilvl w:val="0"/>
          <w:numId w:val="26"/>
        </w:numPr>
        <w:rPr>
          <w:rFonts w:asciiTheme="minorHAnsi" w:hAnsiTheme="minorHAnsi" w:cstheme="minorHAnsi"/>
        </w:rPr>
      </w:pPr>
      <w:r>
        <w:rPr>
          <w:rFonts w:asciiTheme="minorHAnsi" w:hAnsiTheme="minorHAnsi" w:cstheme="minorHAnsi"/>
        </w:rPr>
        <w:t>kryty na přesypech pásových dopravníků,</w:t>
      </w:r>
    </w:p>
    <w:p w14:paraId="0D6481FD" w14:textId="24AF5308" w:rsidR="006A36F0" w:rsidRDefault="0073105D" w:rsidP="0073105D">
      <w:pPr>
        <w:pStyle w:val="Odstavecseseznamem"/>
        <w:numPr>
          <w:ilvl w:val="0"/>
          <w:numId w:val="26"/>
        </w:numPr>
        <w:rPr>
          <w:rFonts w:asciiTheme="minorHAnsi" w:hAnsiTheme="minorHAnsi" w:cstheme="minorHAnsi"/>
        </w:rPr>
      </w:pPr>
      <w:r>
        <w:rPr>
          <w:rFonts w:asciiTheme="minorHAnsi" w:hAnsiTheme="minorHAnsi" w:cstheme="minorHAnsi"/>
        </w:rPr>
        <w:t>kontrolní otvory a kryty na uzavřených zařízeních,</w:t>
      </w:r>
    </w:p>
    <w:p w14:paraId="63DB8878" w14:textId="5F4A594F" w:rsidR="006A36F0" w:rsidRDefault="0073105D" w:rsidP="0073105D">
      <w:pPr>
        <w:pStyle w:val="Odstavecseseznamem"/>
        <w:numPr>
          <w:ilvl w:val="0"/>
          <w:numId w:val="26"/>
        </w:numPr>
        <w:rPr>
          <w:rFonts w:asciiTheme="minorHAnsi" w:hAnsiTheme="minorHAnsi" w:cstheme="minorHAnsi"/>
        </w:rPr>
      </w:pPr>
      <w:r>
        <w:rPr>
          <w:rFonts w:asciiTheme="minorHAnsi" w:hAnsiTheme="minorHAnsi" w:cstheme="minorHAnsi"/>
        </w:rPr>
        <w:t>spoje na přírubách spádových potrubí</w:t>
      </w:r>
      <w:r w:rsidR="00C260E5">
        <w:rPr>
          <w:rFonts w:asciiTheme="minorHAnsi" w:hAnsiTheme="minorHAnsi" w:cstheme="minorHAnsi"/>
        </w:rPr>
        <w:t>,</w:t>
      </w:r>
    </w:p>
    <w:p w14:paraId="42510756" w14:textId="29D7108E" w:rsidR="00C260E5" w:rsidRDefault="00C260E5" w:rsidP="0073105D">
      <w:pPr>
        <w:pStyle w:val="Odstavecseseznamem"/>
        <w:numPr>
          <w:ilvl w:val="0"/>
          <w:numId w:val="26"/>
        </w:numPr>
        <w:rPr>
          <w:rFonts w:asciiTheme="minorHAnsi" w:hAnsiTheme="minorHAnsi" w:cstheme="minorHAnsi"/>
        </w:rPr>
      </w:pPr>
      <w:r>
        <w:rPr>
          <w:rFonts w:asciiTheme="minorHAnsi" w:hAnsiTheme="minorHAnsi" w:cstheme="minorHAnsi"/>
        </w:rPr>
        <w:t>vstupní a výstupní otvory třídičů a drtičů,</w:t>
      </w:r>
    </w:p>
    <w:p w14:paraId="3AA2F193" w14:textId="73F8B334" w:rsidR="00C260E5" w:rsidRDefault="00C260E5" w:rsidP="0073105D">
      <w:pPr>
        <w:pStyle w:val="Odstavecseseznamem"/>
        <w:numPr>
          <w:ilvl w:val="0"/>
          <w:numId w:val="26"/>
        </w:numPr>
        <w:rPr>
          <w:rFonts w:asciiTheme="minorHAnsi" w:hAnsiTheme="minorHAnsi" w:cstheme="minorHAnsi"/>
        </w:rPr>
      </w:pPr>
      <w:r>
        <w:rPr>
          <w:rFonts w:asciiTheme="minorHAnsi" w:hAnsiTheme="minorHAnsi" w:cstheme="minorHAnsi"/>
        </w:rPr>
        <w:t>otvory pro výměnu filtračních vložek na filtračních jednotkách,</w:t>
      </w:r>
    </w:p>
    <w:p w14:paraId="26FFD11F" w14:textId="0C8603EE" w:rsidR="00C260E5" w:rsidRDefault="00C260E5" w:rsidP="0073105D">
      <w:pPr>
        <w:pStyle w:val="Odstavecseseznamem"/>
        <w:numPr>
          <w:ilvl w:val="0"/>
          <w:numId w:val="26"/>
        </w:numPr>
        <w:rPr>
          <w:rFonts w:asciiTheme="minorHAnsi" w:hAnsiTheme="minorHAnsi" w:cstheme="minorHAnsi"/>
        </w:rPr>
      </w:pPr>
      <w:r>
        <w:rPr>
          <w:rFonts w:asciiTheme="minorHAnsi" w:hAnsiTheme="minorHAnsi" w:cstheme="minorHAnsi"/>
        </w:rPr>
        <w:t>ochranné systémy pro odlehčení výbuchu na filtračních jednotkách.</w:t>
      </w:r>
    </w:p>
    <w:p w14:paraId="407F45B4" w14:textId="25CC2F4A" w:rsidR="006E6303" w:rsidRPr="00C4724E" w:rsidRDefault="006E6303" w:rsidP="0036460B">
      <w:pPr>
        <w:pStyle w:val="Nadpis2"/>
        <w:rPr>
          <w:rFonts w:asciiTheme="minorHAnsi" w:hAnsiTheme="minorHAnsi" w:cstheme="minorHAnsi"/>
        </w:rPr>
      </w:pPr>
      <w:bookmarkStart w:id="139" w:name="_Toc147213063"/>
      <w:r w:rsidRPr="00C4724E">
        <w:rPr>
          <w:rFonts w:asciiTheme="minorHAnsi" w:hAnsiTheme="minorHAnsi" w:cstheme="minorHAnsi"/>
        </w:rPr>
        <w:t>Matice rizika</w:t>
      </w:r>
      <w:bookmarkEnd w:id="139"/>
    </w:p>
    <w:p w14:paraId="12DD478E" w14:textId="77777777" w:rsidR="00F047B7" w:rsidRDefault="006E6303" w:rsidP="0036460B">
      <w:pPr>
        <w:rPr>
          <w:rFonts w:asciiTheme="minorHAnsi" w:hAnsiTheme="minorHAnsi" w:cstheme="minorHAnsi"/>
        </w:rPr>
      </w:pPr>
      <w:r w:rsidRPr="00F047B7">
        <w:rPr>
          <w:rFonts w:asciiTheme="minorHAnsi" w:hAnsiTheme="minorHAnsi" w:cstheme="minorHAnsi"/>
        </w:rPr>
        <w:t>Matice rizika zohledňuje pravděpodobnost vzniku mimořádné události (výbuch) a rizik</w:t>
      </w:r>
      <w:r w:rsidR="00F047B7" w:rsidRPr="00F047B7">
        <w:rPr>
          <w:rFonts w:asciiTheme="minorHAnsi" w:hAnsiTheme="minorHAnsi" w:cstheme="minorHAnsi"/>
        </w:rPr>
        <w:t>o</w:t>
      </w:r>
      <w:r w:rsidRPr="00F047B7">
        <w:rPr>
          <w:rFonts w:asciiTheme="minorHAnsi" w:hAnsiTheme="minorHAnsi" w:cstheme="minorHAnsi"/>
        </w:rPr>
        <w:t xml:space="preserve"> jeho následků</w:t>
      </w:r>
      <w:r w:rsidR="00F047B7" w:rsidRPr="00F047B7">
        <w:rPr>
          <w:rFonts w:asciiTheme="minorHAnsi" w:hAnsiTheme="minorHAnsi" w:cstheme="minorHAnsi"/>
        </w:rPr>
        <w:t xml:space="preserve"> ve vztahu k přijatým opatřením a slouží jako podklad pro návrh dodatečných preventivních nebo technických opatření.</w:t>
      </w:r>
    </w:p>
    <w:p w14:paraId="72951627" w14:textId="5CB54DF5" w:rsidR="00917B33" w:rsidRPr="00F047B7" w:rsidRDefault="00917B33" w:rsidP="0036460B">
      <w:pPr>
        <w:rPr>
          <w:rFonts w:asciiTheme="minorHAnsi" w:hAnsiTheme="minorHAnsi" w:cstheme="minorHAnsi"/>
        </w:rPr>
      </w:pPr>
      <w:r>
        <w:rPr>
          <w:rFonts w:asciiTheme="minorHAnsi" w:hAnsiTheme="minorHAnsi" w:cstheme="minorHAnsi"/>
        </w:rPr>
        <w:t xml:space="preserve">Matice rizika vychází z postupu pro určení tzv. SIL – </w:t>
      </w:r>
      <w:proofErr w:type="spellStart"/>
      <w:r w:rsidRPr="0065281A">
        <w:rPr>
          <w:rFonts w:asciiTheme="minorHAnsi" w:hAnsiTheme="minorHAnsi" w:cstheme="minorHAnsi"/>
        </w:rPr>
        <w:t>Safety</w:t>
      </w:r>
      <w:proofErr w:type="spellEnd"/>
      <w:r w:rsidRPr="0065281A">
        <w:rPr>
          <w:rFonts w:asciiTheme="minorHAnsi" w:hAnsiTheme="minorHAnsi" w:cstheme="minorHAnsi"/>
        </w:rPr>
        <w:t xml:space="preserve"> Integrity Level </w:t>
      </w:r>
      <w:r>
        <w:rPr>
          <w:rFonts w:asciiTheme="minorHAnsi" w:hAnsiTheme="minorHAnsi" w:cstheme="minorHAnsi"/>
        </w:rPr>
        <w:t>analýzy podle ČSN EN IEC 61508-8 – metody určování SIL, která byla upravena pro aplikaci v rámci legislativy ATEX.</w:t>
      </w:r>
      <w:r w:rsidR="00F37FBD">
        <w:rPr>
          <w:rFonts w:asciiTheme="minorHAnsi" w:hAnsiTheme="minorHAnsi" w:cstheme="minorHAnsi"/>
        </w:rPr>
        <w:t xml:space="preserve"> </w:t>
      </w:r>
      <w:r w:rsidR="00F37FBD">
        <w:rPr>
          <w:rStyle w:val="Znakapoznpodarou"/>
          <w:rFonts w:asciiTheme="minorHAnsi" w:hAnsiTheme="minorHAnsi" w:cstheme="minorHAnsi"/>
        </w:rPr>
        <w:footnoteReference w:id="18"/>
      </w:r>
    </w:p>
    <w:p w14:paraId="27E6F3E1" w14:textId="3363258C" w:rsidR="00F047B7" w:rsidRPr="00E41E1A" w:rsidRDefault="00F047B7" w:rsidP="0036460B">
      <w:pPr>
        <w:pStyle w:val="Nadpis3"/>
        <w:jc w:val="both"/>
        <w:rPr>
          <w:rFonts w:asciiTheme="minorHAnsi" w:hAnsiTheme="minorHAnsi" w:cstheme="minorHAnsi"/>
        </w:rPr>
      </w:pPr>
      <w:bookmarkStart w:id="140" w:name="_Toc63252443"/>
      <w:bookmarkStart w:id="141" w:name="_Toc63774466"/>
      <w:bookmarkStart w:id="142" w:name="_Toc64027981"/>
      <w:bookmarkStart w:id="143" w:name="_Toc64468349"/>
      <w:bookmarkStart w:id="144" w:name="_Toc92971235"/>
      <w:bookmarkStart w:id="145" w:name="_Toc92971550"/>
      <w:bookmarkStart w:id="146" w:name="_Toc96685592"/>
      <w:bookmarkStart w:id="147" w:name="_Toc116631517"/>
      <w:bookmarkStart w:id="148" w:name="_Toc117232046"/>
      <w:bookmarkStart w:id="149" w:name="_Toc118189889"/>
      <w:bookmarkStart w:id="150" w:name="_Toc147213064"/>
      <w:r w:rsidRPr="00E41E1A">
        <w:rPr>
          <w:rFonts w:asciiTheme="minorHAnsi" w:hAnsiTheme="minorHAnsi" w:cstheme="minorHAnsi"/>
        </w:rPr>
        <w:t>Pravděpodobnost vzniku výbuchu</w:t>
      </w:r>
      <w:bookmarkEnd w:id="140"/>
      <w:bookmarkEnd w:id="141"/>
      <w:bookmarkEnd w:id="142"/>
      <w:bookmarkEnd w:id="143"/>
      <w:bookmarkEnd w:id="144"/>
      <w:bookmarkEnd w:id="145"/>
      <w:bookmarkEnd w:id="146"/>
      <w:bookmarkEnd w:id="147"/>
      <w:bookmarkEnd w:id="148"/>
      <w:bookmarkEnd w:id="149"/>
      <w:bookmarkEnd w:id="150"/>
    </w:p>
    <w:p w14:paraId="283925BB" w14:textId="499CFB71" w:rsidR="00963528" w:rsidRDefault="00917B33" w:rsidP="0036460B">
      <w:pPr>
        <w:rPr>
          <w:rFonts w:asciiTheme="minorHAnsi" w:hAnsiTheme="minorHAnsi" w:cstheme="minorHAnsi"/>
        </w:rPr>
      </w:pPr>
      <w:r>
        <w:rPr>
          <w:rFonts w:asciiTheme="minorHAnsi" w:hAnsiTheme="minorHAnsi" w:cstheme="minorHAnsi"/>
        </w:rPr>
        <w:t xml:space="preserve">Pravděpodobnost vzniku výbuchu je rozdělena </w:t>
      </w:r>
      <w:r w:rsidR="00F37FBD">
        <w:rPr>
          <w:rFonts w:asciiTheme="minorHAnsi" w:hAnsiTheme="minorHAnsi" w:cstheme="minorHAnsi"/>
        </w:rPr>
        <w:t xml:space="preserve">do </w:t>
      </w:r>
      <w:r w:rsidR="009C0ED0">
        <w:rPr>
          <w:rFonts w:asciiTheme="minorHAnsi" w:hAnsiTheme="minorHAnsi" w:cstheme="minorHAnsi"/>
        </w:rPr>
        <w:t>4 úrovní:</w:t>
      </w:r>
    </w:p>
    <w:p w14:paraId="2666FFAF" w14:textId="679582A2" w:rsidR="009C0ED0" w:rsidRDefault="009C0ED0" w:rsidP="00254498">
      <w:pPr>
        <w:pStyle w:val="Odstavecseseznamem"/>
        <w:numPr>
          <w:ilvl w:val="0"/>
          <w:numId w:val="15"/>
        </w:numPr>
        <w:rPr>
          <w:rFonts w:asciiTheme="minorHAnsi" w:hAnsiTheme="minorHAnsi" w:cstheme="minorHAnsi"/>
        </w:rPr>
      </w:pPr>
      <w:r w:rsidRPr="00EA7F0E">
        <w:rPr>
          <w:rFonts w:asciiTheme="minorHAnsi" w:hAnsiTheme="minorHAnsi" w:cstheme="minorHAnsi"/>
          <w:b/>
        </w:rPr>
        <w:t>prakticky vyloučeno</w:t>
      </w:r>
      <w:r>
        <w:rPr>
          <w:rFonts w:asciiTheme="minorHAnsi" w:hAnsiTheme="minorHAnsi" w:cstheme="minorHAnsi"/>
        </w:rPr>
        <w:t xml:space="preserve"> – vznik výbuchu je možný jen za zcela mimořádných okolností, jejichž výskyt se prakticky neočekává</w:t>
      </w:r>
      <w:r w:rsidR="00EA7F0E">
        <w:rPr>
          <w:rFonts w:asciiTheme="minorHAnsi" w:hAnsiTheme="minorHAnsi" w:cstheme="minorHAnsi"/>
        </w:rPr>
        <w:t>,</w:t>
      </w:r>
      <w:r>
        <w:rPr>
          <w:rFonts w:asciiTheme="minorHAnsi" w:hAnsiTheme="minorHAnsi" w:cstheme="minorHAnsi"/>
        </w:rPr>
        <w:t xml:space="preserve"> nebo jsou aplikována ochranná opatření na snížení následků případného výbuchu na přijatelnou míru a nepříznivé následky jsou tak minimalizovány</w:t>
      </w:r>
      <w:r w:rsidR="00321480">
        <w:rPr>
          <w:rFonts w:asciiTheme="minorHAnsi" w:hAnsiTheme="minorHAnsi" w:cstheme="minorHAnsi"/>
        </w:rPr>
        <w:t>,</w:t>
      </w:r>
    </w:p>
    <w:p w14:paraId="40CCF039" w14:textId="6DC16FD1" w:rsidR="009C0ED0" w:rsidRDefault="009C0ED0" w:rsidP="00254498">
      <w:pPr>
        <w:pStyle w:val="Odstavecseseznamem"/>
        <w:numPr>
          <w:ilvl w:val="0"/>
          <w:numId w:val="15"/>
        </w:numPr>
        <w:rPr>
          <w:rFonts w:asciiTheme="minorHAnsi" w:hAnsiTheme="minorHAnsi" w:cstheme="minorHAnsi"/>
        </w:rPr>
      </w:pPr>
      <w:r w:rsidRPr="00EA7F0E">
        <w:rPr>
          <w:rFonts w:asciiTheme="minorHAnsi" w:hAnsiTheme="minorHAnsi" w:cstheme="minorHAnsi"/>
          <w:b/>
        </w:rPr>
        <w:t>málo pravděpodobné</w:t>
      </w:r>
      <w:r>
        <w:rPr>
          <w:rFonts w:asciiTheme="minorHAnsi" w:hAnsiTheme="minorHAnsi" w:cstheme="minorHAnsi"/>
        </w:rPr>
        <w:t xml:space="preserve"> – výbuchu je zamezeno </w:t>
      </w:r>
      <w:r w:rsidR="00EA7F0E">
        <w:rPr>
          <w:rFonts w:asciiTheme="minorHAnsi" w:hAnsiTheme="minorHAnsi" w:cstheme="minorHAnsi"/>
        </w:rPr>
        <w:t>preventivními opatřeními nebo je vznik výbuchu možný jen při velmi málo pravděpodobných okolností nebo se jedná o zónu zanedbatelného rozsahu</w:t>
      </w:r>
      <w:r w:rsidR="00FF1F6E">
        <w:rPr>
          <w:rFonts w:asciiTheme="minorHAnsi" w:hAnsiTheme="minorHAnsi" w:cstheme="minorHAnsi"/>
        </w:rPr>
        <w:t>,</w:t>
      </w:r>
      <w:r w:rsidR="00EA7F0E">
        <w:rPr>
          <w:rFonts w:asciiTheme="minorHAnsi" w:hAnsiTheme="minorHAnsi" w:cstheme="minorHAnsi"/>
        </w:rPr>
        <w:t xml:space="preserve"> u které zároveň nehrozí bezprostřední riziko sekundárních explozí</w:t>
      </w:r>
      <w:r w:rsidR="00321480">
        <w:rPr>
          <w:rFonts w:asciiTheme="minorHAnsi" w:hAnsiTheme="minorHAnsi" w:cstheme="minorHAnsi"/>
        </w:rPr>
        <w:t>,</w:t>
      </w:r>
    </w:p>
    <w:p w14:paraId="4C77BADA" w14:textId="30EBA581" w:rsidR="00EA7F0E" w:rsidRDefault="00EA7F0E" w:rsidP="00254498">
      <w:pPr>
        <w:pStyle w:val="Odstavecseseznamem"/>
        <w:numPr>
          <w:ilvl w:val="0"/>
          <w:numId w:val="15"/>
        </w:numPr>
        <w:rPr>
          <w:rFonts w:asciiTheme="minorHAnsi" w:hAnsiTheme="minorHAnsi" w:cstheme="minorHAnsi"/>
        </w:rPr>
      </w:pPr>
      <w:r>
        <w:rPr>
          <w:rFonts w:asciiTheme="minorHAnsi" w:hAnsiTheme="minorHAnsi" w:cstheme="minorHAnsi"/>
          <w:b/>
        </w:rPr>
        <w:t xml:space="preserve">pravděpodobné </w:t>
      </w:r>
      <w:r>
        <w:rPr>
          <w:rFonts w:asciiTheme="minorHAnsi" w:hAnsiTheme="minorHAnsi" w:cstheme="minorHAnsi"/>
        </w:rPr>
        <w:t>– výbuchu není zamezeno žádným dodatečným způsobem a záleží pouze na výskytu iniciačního zdroje s dostatečnou schopností iniciace, přičemž takový iniciační zdroj není zcela ojedinělý</w:t>
      </w:r>
      <w:r w:rsidR="00321480">
        <w:rPr>
          <w:rFonts w:asciiTheme="minorHAnsi" w:hAnsiTheme="minorHAnsi" w:cstheme="minorHAnsi"/>
        </w:rPr>
        <w:t>,</w:t>
      </w:r>
    </w:p>
    <w:p w14:paraId="05356758" w14:textId="4FAEE762" w:rsidR="0079608F" w:rsidRDefault="00EA7F0E" w:rsidP="00254498">
      <w:pPr>
        <w:pStyle w:val="Odstavecseseznamem"/>
        <w:numPr>
          <w:ilvl w:val="0"/>
          <w:numId w:val="15"/>
        </w:numPr>
        <w:rPr>
          <w:rFonts w:asciiTheme="minorHAnsi" w:hAnsiTheme="minorHAnsi" w:cstheme="minorHAnsi"/>
        </w:rPr>
      </w:pPr>
      <w:r>
        <w:rPr>
          <w:rFonts w:asciiTheme="minorHAnsi" w:hAnsiTheme="minorHAnsi" w:cstheme="minorHAnsi"/>
          <w:b/>
        </w:rPr>
        <w:t xml:space="preserve">velmi pravděpodobné </w:t>
      </w:r>
      <w:r>
        <w:rPr>
          <w:rFonts w:asciiTheme="minorHAnsi" w:hAnsiTheme="minorHAnsi" w:cstheme="minorHAnsi"/>
        </w:rPr>
        <w:t>– výbuchu není nijak zamezeno a dá se očekávat relativně častý výskyt iniciačních zdrojů s dostatečnou schopností iniciovat danou výbušnou atmosféru</w:t>
      </w:r>
      <w:r w:rsidR="00321480">
        <w:rPr>
          <w:rFonts w:asciiTheme="minorHAnsi" w:hAnsiTheme="minorHAnsi" w:cstheme="minorHAnsi"/>
        </w:rPr>
        <w:t>.</w:t>
      </w:r>
    </w:p>
    <w:p w14:paraId="10675181" w14:textId="338EDC3D" w:rsidR="00FF1F6E" w:rsidRPr="00E41E1A" w:rsidRDefault="00F668C6" w:rsidP="0036460B">
      <w:pPr>
        <w:pStyle w:val="Nadpis3"/>
        <w:jc w:val="both"/>
        <w:rPr>
          <w:rFonts w:asciiTheme="minorHAnsi" w:hAnsiTheme="minorHAnsi" w:cstheme="minorHAnsi"/>
        </w:rPr>
      </w:pPr>
      <w:bookmarkStart w:id="151" w:name="_Toc63252444"/>
      <w:bookmarkStart w:id="152" w:name="_Toc63774467"/>
      <w:bookmarkStart w:id="153" w:name="_Toc64027982"/>
      <w:bookmarkStart w:id="154" w:name="_Toc64468350"/>
      <w:bookmarkStart w:id="155" w:name="_Toc92971236"/>
      <w:bookmarkStart w:id="156" w:name="_Toc92971551"/>
      <w:bookmarkStart w:id="157" w:name="_Toc96685593"/>
      <w:bookmarkStart w:id="158" w:name="_Toc116631518"/>
      <w:bookmarkStart w:id="159" w:name="_Toc117232047"/>
      <w:bookmarkStart w:id="160" w:name="_Toc118189890"/>
      <w:bookmarkStart w:id="161" w:name="_Toc147213065"/>
      <w:r w:rsidRPr="00E41E1A">
        <w:rPr>
          <w:rFonts w:asciiTheme="minorHAnsi" w:hAnsiTheme="minorHAnsi" w:cstheme="minorHAnsi"/>
        </w:rPr>
        <w:t>Míra následků případného výbuchu</w:t>
      </w:r>
      <w:bookmarkEnd w:id="151"/>
      <w:bookmarkEnd w:id="152"/>
      <w:bookmarkEnd w:id="153"/>
      <w:bookmarkEnd w:id="154"/>
      <w:bookmarkEnd w:id="155"/>
      <w:bookmarkEnd w:id="156"/>
      <w:bookmarkEnd w:id="157"/>
      <w:bookmarkEnd w:id="158"/>
      <w:bookmarkEnd w:id="159"/>
      <w:bookmarkEnd w:id="160"/>
      <w:bookmarkEnd w:id="161"/>
    </w:p>
    <w:p w14:paraId="66AE769C" w14:textId="22E9356C" w:rsidR="00FF1F6E" w:rsidRDefault="00F668C6" w:rsidP="0036460B">
      <w:pPr>
        <w:rPr>
          <w:rFonts w:asciiTheme="minorHAnsi" w:hAnsiTheme="minorHAnsi" w:cstheme="minorHAnsi"/>
        </w:rPr>
      </w:pPr>
      <w:r>
        <w:rPr>
          <w:rFonts w:asciiTheme="minorHAnsi" w:hAnsiTheme="minorHAnsi" w:cstheme="minorHAnsi"/>
        </w:rPr>
        <w:t>Míra následků případného</w:t>
      </w:r>
      <w:r w:rsidR="00FF1F6E">
        <w:rPr>
          <w:rFonts w:asciiTheme="minorHAnsi" w:hAnsiTheme="minorHAnsi" w:cstheme="minorHAnsi"/>
        </w:rPr>
        <w:t xml:space="preserve"> výbuchu je rozdělena do 4 úrovní:</w:t>
      </w:r>
    </w:p>
    <w:p w14:paraId="4E093A14" w14:textId="1DC933D1" w:rsidR="00FF1F6E" w:rsidRDefault="00F668C6" w:rsidP="00254498">
      <w:pPr>
        <w:pStyle w:val="Odstavecseseznamem"/>
        <w:numPr>
          <w:ilvl w:val="0"/>
          <w:numId w:val="16"/>
        </w:numPr>
        <w:rPr>
          <w:rFonts w:asciiTheme="minorHAnsi" w:hAnsiTheme="minorHAnsi" w:cstheme="minorHAnsi"/>
        </w:rPr>
      </w:pPr>
      <w:r>
        <w:rPr>
          <w:rFonts w:asciiTheme="minorHAnsi" w:hAnsiTheme="minorHAnsi" w:cstheme="minorHAnsi"/>
          <w:b/>
        </w:rPr>
        <w:t>žádné nebo zanedbatelné</w:t>
      </w:r>
      <w:r w:rsidR="00FF1F6E">
        <w:rPr>
          <w:rFonts w:asciiTheme="minorHAnsi" w:hAnsiTheme="minorHAnsi" w:cstheme="minorHAnsi"/>
        </w:rPr>
        <w:t xml:space="preserve"> – </w:t>
      </w:r>
      <w:r>
        <w:rPr>
          <w:rFonts w:asciiTheme="minorHAnsi" w:hAnsiTheme="minorHAnsi" w:cstheme="minorHAnsi"/>
        </w:rPr>
        <w:t>případný výbuch nezpůsobí škody na lidském zdraví nebo životech a</w:t>
      </w:r>
      <w:r w:rsidR="0072064B">
        <w:rPr>
          <w:rFonts w:asciiTheme="minorHAnsi" w:hAnsiTheme="minorHAnsi" w:cstheme="minorHAnsi"/>
        </w:rPr>
        <w:t> </w:t>
      </w:r>
      <w:r>
        <w:rPr>
          <w:rFonts w:asciiTheme="minorHAnsi" w:hAnsiTheme="minorHAnsi" w:cstheme="minorHAnsi"/>
        </w:rPr>
        <w:t>pouze omezené hmotné škody, případně zastavení chodu technologie na akceptovatelnou dobu</w:t>
      </w:r>
      <w:r w:rsidR="00321480">
        <w:rPr>
          <w:rFonts w:asciiTheme="minorHAnsi" w:hAnsiTheme="minorHAnsi" w:cstheme="minorHAnsi"/>
        </w:rPr>
        <w:t>,</w:t>
      </w:r>
    </w:p>
    <w:p w14:paraId="4CC0716F" w14:textId="1A79CE43" w:rsidR="00F668C6" w:rsidRDefault="00F668C6" w:rsidP="00254498">
      <w:pPr>
        <w:pStyle w:val="Odstavecseseznamem"/>
        <w:numPr>
          <w:ilvl w:val="0"/>
          <w:numId w:val="16"/>
        </w:numPr>
        <w:rPr>
          <w:rFonts w:asciiTheme="minorHAnsi" w:hAnsiTheme="minorHAnsi" w:cstheme="minorHAnsi"/>
        </w:rPr>
      </w:pPr>
      <w:r w:rsidRPr="00F668C6">
        <w:rPr>
          <w:rFonts w:asciiTheme="minorHAnsi" w:hAnsiTheme="minorHAnsi" w:cstheme="minorHAnsi"/>
          <w:b/>
        </w:rPr>
        <w:t>závažné</w:t>
      </w:r>
      <w:r>
        <w:rPr>
          <w:rFonts w:asciiTheme="minorHAnsi" w:hAnsiTheme="minorHAnsi" w:cstheme="minorHAnsi"/>
        </w:rPr>
        <w:t xml:space="preserve"> – případný výbuch má potenciál způsobit zranění jedné nebo více osobám, nepředpokládá se ohrožení na životě. Případný výbuch může způsobit velké materiální škody nebo zastavení chodu technologie na dlouhou dobu a/nebo s vážnými následky</w:t>
      </w:r>
      <w:r w:rsidR="00321480">
        <w:rPr>
          <w:rFonts w:asciiTheme="minorHAnsi" w:hAnsiTheme="minorHAnsi" w:cstheme="minorHAnsi"/>
        </w:rPr>
        <w:t>,</w:t>
      </w:r>
    </w:p>
    <w:p w14:paraId="5E0E942D" w14:textId="6392643F" w:rsidR="00F668C6" w:rsidRDefault="00F668C6" w:rsidP="00254498">
      <w:pPr>
        <w:pStyle w:val="Odstavecseseznamem"/>
        <w:numPr>
          <w:ilvl w:val="0"/>
          <w:numId w:val="16"/>
        </w:numPr>
        <w:rPr>
          <w:rFonts w:asciiTheme="minorHAnsi" w:hAnsiTheme="minorHAnsi" w:cstheme="minorHAnsi"/>
        </w:rPr>
      </w:pPr>
      <w:r>
        <w:rPr>
          <w:rFonts w:asciiTheme="minorHAnsi" w:hAnsiTheme="minorHAnsi" w:cstheme="minorHAnsi"/>
          <w:b/>
        </w:rPr>
        <w:t xml:space="preserve">velmi </w:t>
      </w:r>
      <w:r w:rsidR="0039273B">
        <w:rPr>
          <w:rFonts w:asciiTheme="minorHAnsi" w:hAnsiTheme="minorHAnsi" w:cstheme="minorHAnsi"/>
          <w:b/>
        </w:rPr>
        <w:t>závažné</w:t>
      </w:r>
      <w:r>
        <w:rPr>
          <w:rFonts w:asciiTheme="minorHAnsi" w:hAnsiTheme="minorHAnsi" w:cstheme="minorHAnsi"/>
          <w:b/>
        </w:rPr>
        <w:t xml:space="preserve"> – </w:t>
      </w:r>
      <w:r>
        <w:rPr>
          <w:rFonts w:asciiTheme="minorHAnsi" w:hAnsiTheme="minorHAnsi" w:cstheme="minorHAnsi"/>
        </w:rPr>
        <w:t xml:space="preserve">případný výbuch může způsobit usmrcení </w:t>
      </w:r>
      <w:r w:rsidR="002D4536">
        <w:rPr>
          <w:rFonts w:asciiTheme="minorHAnsi" w:hAnsiTheme="minorHAnsi" w:cstheme="minorHAnsi"/>
        </w:rPr>
        <w:t xml:space="preserve">jedné nebo více </w:t>
      </w:r>
      <w:r>
        <w:rPr>
          <w:rFonts w:asciiTheme="minorHAnsi" w:hAnsiTheme="minorHAnsi" w:cstheme="minorHAnsi"/>
        </w:rPr>
        <w:t>osob nebo vážná zranění velkého počtu osob a může být likvidační pro významnou část technologie nebo způsobit úplné zničení technologie s výraznými následky</w:t>
      </w:r>
      <w:r w:rsidR="00321480">
        <w:rPr>
          <w:rFonts w:asciiTheme="minorHAnsi" w:hAnsiTheme="minorHAnsi" w:cstheme="minorHAnsi"/>
        </w:rPr>
        <w:t>,</w:t>
      </w:r>
    </w:p>
    <w:p w14:paraId="7FD0B119" w14:textId="3C355F17" w:rsidR="00F668C6" w:rsidRDefault="00F668C6" w:rsidP="00254498">
      <w:pPr>
        <w:pStyle w:val="Odstavecseseznamem"/>
        <w:numPr>
          <w:ilvl w:val="0"/>
          <w:numId w:val="16"/>
        </w:numPr>
        <w:rPr>
          <w:rFonts w:asciiTheme="minorHAnsi" w:hAnsiTheme="minorHAnsi" w:cstheme="minorHAnsi"/>
        </w:rPr>
      </w:pPr>
      <w:r>
        <w:rPr>
          <w:rFonts w:asciiTheme="minorHAnsi" w:hAnsiTheme="minorHAnsi" w:cstheme="minorHAnsi"/>
          <w:b/>
        </w:rPr>
        <w:lastRenderedPageBreak/>
        <w:t>katastrofické –</w:t>
      </w:r>
      <w:r>
        <w:rPr>
          <w:rFonts w:asciiTheme="minorHAnsi" w:hAnsiTheme="minorHAnsi" w:cstheme="minorHAnsi"/>
        </w:rPr>
        <w:t xml:space="preserve"> případný výbuchu může způsobit usmrcení většího počtu osob a/nebo může způsobit ohrožení osob mimo posuzovaný objekt (ohrožení osob, které si nejsou vědomy rizik nebo ohrožení osob, které nejsou ve vztahu </w:t>
      </w:r>
      <w:r w:rsidR="008B1A5B">
        <w:rPr>
          <w:rFonts w:asciiTheme="minorHAnsi" w:hAnsiTheme="minorHAnsi" w:cstheme="minorHAnsi"/>
        </w:rPr>
        <w:t>k posuzovanému objektu), velmi vážné materiální škody (zničení celé technologie, složitá a dlouhá obnova) a ohrožení ostatních osob vlivem výpadku klíčové infrastruktury</w:t>
      </w:r>
      <w:r w:rsidR="00321480">
        <w:rPr>
          <w:rFonts w:asciiTheme="minorHAnsi" w:hAnsiTheme="minorHAnsi" w:cstheme="minorHAnsi"/>
        </w:rPr>
        <w:t>.</w:t>
      </w:r>
    </w:p>
    <w:p w14:paraId="1683FA2F" w14:textId="21E449F1" w:rsidR="008B1A5B" w:rsidRPr="00E41E1A" w:rsidRDefault="008B1A5B" w:rsidP="0036460B">
      <w:pPr>
        <w:pStyle w:val="Nadpis3"/>
        <w:jc w:val="both"/>
        <w:rPr>
          <w:rFonts w:asciiTheme="minorHAnsi" w:hAnsiTheme="minorHAnsi" w:cstheme="minorHAnsi"/>
        </w:rPr>
      </w:pPr>
      <w:bookmarkStart w:id="162" w:name="_Toc63252445"/>
      <w:bookmarkStart w:id="163" w:name="_Toc63774468"/>
      <w:bookmarkStart w:id="164" w:name="_Toc64027983"/>
      <w:bookmarkStart w:id="165" w:name="_Toc64468351"/>
      <w:bookmarkStart w:id="166" w:name="_Toc92971237"/>
      <w:bookmarkStart w:id="167" w:name="_Toc92971552"/>
      <w:bookmarkStart w:id="168" w:name="_Toc96685594"/>
      <w:bookmarkStart w:id="169" w:name="_Toc116631519"/>
      <w:bookmarkStart w:id="170" w:name="_Toc117232048"/>
      <w:bookmarkStart w:id="171" w:name="_Toc118189891"/>
      <w:bookmarkStart w:id="172" w:name="_Toc147213066"/>
      <w:r w:rsidRPr="00E41E1A">
        <w:rPr>
          <w:rFonts w:asciiTheme="minorHAnsi" w:hAnsiTheme="minorHAnsi" w:cstheme="minorHAnsi"/>
        </w:rPr>
        <w:t>Třída rizika</w:t>
      </w:r>
      <w:bookmarkEnd w:id="162"/>
      <w:bookmarkEnd w:id="163"/>
      <w:bookmarkEnd w:id="164"/>
      <w:bookmarkEnd w:id="165"/>
      <w:bookmarkEnd w:id="166"/>
      <w:bookmarkEnd w:id="167"/>
      <w:bookmarkEnd w:id="168"/>
      <w:bookmarkEnd w:id="169"/>
      <w:bookmarkEnd w:id="170"/>
      <w:bookmarkEnd w:id="171"/>
      <w:bookmarkEnd w:id="172"/>
    </w:p>
    <w:p w14:paraId="60218B27" w14:textId="1D74F940" w:rsidR="008B1A5B" w:rsidRDefault="008B1A5B" w:rsidP="0036460B">
      <w:pPr>
        <w:rPr>
          <w:rFonts w:asciiTheme="minorHAnsi" w:hAnsiTheme="minorHAnsi" w:cstheme="minorHAnsi"/>
        </w:rPr>
      </w:pPr>
      <w:r>
        <w:rPr>
          <w:rFonts w:asciiTheme="minorHAnsi" w:hAnsiTheme="minorHAnsi" w:cstheme="minorHAnsi"/>
        </w:rPr>
        <w:t>Třída rizika je dána vzájemným vztahem pravděpodobnosti vzniku výbuchu a míry jeho následků. V rámci DOPV jsou rozlišeny 4 třídy rizika:</w:t>
      </w:r>
    </w:p>
    <w:p w14:paraId="01E44C36" w14:textId="7EB1A7EE" w:rsidR="008B1A5B" w:rsidRDefault="0009736D" w:rsidP="00254498">
      <w:pPr>
        <w:pStyle w:val="Odstavecseseznamem"/>
        <w:numPr>
          <w:ilvl w:val="0"/>
          <w:numId w:val="17"/>
        </w:numPr>
        <w:rPr>
          <w:rFonts w:asciiTheme="minorHAnsi" w:hAnsiTheme="minorHAnsi" w:cstheme="minorHAnsi"/>
        </w:rPr>
      </w:pPr>
      <w:r>
        <w:rPr>
          <w:rFonts w:asciiTheme="minorHAnsi" w:hAnsiTheme="minorHAnsi" w:cstheme="minorHAnsi"/>
          <w:b/>
        </w:rPr>
        <w:t>I</w:t>
      </w:r>
      <w:r w:rsidR="008B1A5B">
        <w:rPr>
          <w:rFonts w:asciiTheme="minorHAnsi" w:hAnsiTheme="minorHAnsi" w:cstheme="minorHAnsi"/>
          <w:b/>
        </w:rPr>
        <w:t xml:space="preserve"> </w:t>
      </w:r>
      <w:r>
        <w:rPr>
          <w:rFonts w:asciiTheme="minorHAnsi" w:hAnsiTheme="minorHAnsi" w:cstheme="minorHAnsi"/>
          <w:b/>
        </w:rPr>
        <w:t>–</w:t>
      </w:r>
      <w:r w:rsidR="008B1A5B">
        <w:rPr>
          <w:rFonts w:asciiTheme="minorHAnsi" w:hAnsiTheme="minorHAnsi" w:cstheme="minorHAnsi"/>
          <w:b/>
        </w:rPr>
        <w:t xml:space="preserve"> </w:t>
      </w:r>
      <w:r>
        <w:rPr>
          <w:rFonts w:asciiTheme="minorHAnsi" w:hAnsiTheme="minorHAnsi" w:cstheme="minorHAnsi"/>
          <w:b/>
        </w:rPr>
        <w:t>zanedbatelné</w:t>
      </w:r>
      <w:r w:rsidR="008B1A5B">
        <w:rPr>
          <w:rFonts w:asciiTheme="minorHAnsi" w:hAnsiTheme="minorHAnsi" w:cstheme="minorHAnsi"/>
          <w:b/>
        </w:rPr>
        <w:t xml:space="preserve"> riziko</w:t>
      </w:r>
      <w:r w:rsidR="008B1A5B">
        <w:rPr>
          <w:rFonts w:asciiTheme="minorHAnsi" w:hAnsiTheme="minorHAnsi" w:cstheme="minorHAnsi"/>
        </w:rPr>
        <w:t xml:space="preserve"> – riziko nevyžadující dodatečná opatření</w:t>
      </w:r>
      <w:r w:rsidR="00321480">
        <w:rPr>
          <w:rFonts w:asciiTheme="minorHAnsi" w:hAnsiTheme="minorHAnsi" w:cstheme="minorHAnsi"/>
        </w:rPr>
        <w:t>,</w:t>
      </w:r>
    </w:p>
    <w:p w14:paraId="2E4C5C74" w14:textId="00846268" w:rsidR="008B1A5B" w:rsidRDefault="0009736D" w:rsidP="00254498">
      <w:pPr>
        <w:pStyle w:val="Odstavecseseznamem"/>
        <w:numPr>
          <w:ilvl w:val="0"/>
          <w:numId w:val="17"/>
        </w:numPr>
        <w:rPr>
          <w:rFonts w:asciiTheme="minorHAnsi" w:hAnsiTheme="minorHAnsi" w:cstheme="minorHAnsi"/>
        </w:rPr>
      </w:pPr>
      <w:r>
        <w:rPr>
          <w:rFonts w:asciiTheme="minorHAnsi" w:hAnsiTheme="minorHAnsi" w:cstheme="minorHAnsi"/>
          <w:b/>
        </w:rPr>
        <w:t>II</w:t>
      </w:r>
      <w:r w:rsidR="008B1A5B">
        <w:rPr>
          <w:rFonts w:asciiTheme="minorHAnsi" w:hAnsiTheme="minorHAnsi" w:cstheme="minorHAnsi"/>
          <w:b/>
        </w:rPr>
        <w:t xml:space="preserve"> – akceptovatelné riziko</w:t>
      </w:r>
      <w:r w:rsidR="008B1A5B">
        <w:rPr>
          <w:rFonts w:asciiTheme="minorHAnsi" w:hAnsiTheme="minorHAnsi" w:cstheme="minorHAnsi"/>
        </w:rPr>
        <w:t xml:space="preserve"> – je třeba </w:t>
      </w:r>
      <w:r>
        <w:rPr>
          <w:rFonts w:asciiTheme="minorHAnsi" w:hAnsiTheme="minorHAnsi" w:cstheme="minorHAnsi"/>
        </w:rPr>
        <w:t xml:space="preserve">udržovat přijatá </w:t>
      </w:r>
      <w:r w:rsidR="008B1A5B">
        <w:rPr>
          <w:rFonts w:asciiTheme="minorHAnsi" w:hAnsiTheme="minorHAnsi" w:cstheme="minorHAnsi"/>
        </w:rPr>
        <w:t xml:space="preserve">organizační nebo základní preventivní opatření </w:t>
      </w:r>
      <w:r>
        <w:rPr>
          <w:rFonts w:asciiTheme="minorHAnsi" w:hAnsiTheme="minorHAnsi" w:cstheme="minorHAnsi"/>
        </w:rPr>
        <w:t>nebo udržovat již přijatá opatření prováděná na základě obecných opatření (např. provádění revizí elektrických zařízení, provádění preventivních požárních prohlídek apod.)</w:t>
      </w:r>
      <w:r w:rsidR="00321480">
        <w:rPr>
          <w:rFonts w:asciiTheme="minorHAnsi" w:hAnsiTheme="minorHAnsi" w:cstheme="minorHAnsi"/>
        </w:rPr>
        <w:t>,</w:t>
      </w:r>
    </w:p>
    <w:p w14:paraId="4283A7C2" w14:textId="0FCF2DC6" w:rsidR="008B1A5B" w:rsidRDefault="0009736D" w:rsidP="00254498">
      <w:pPr>
        <w:pStyle w:val="Odstavecseseznamem"/>
        <w:numPr>
          <w:ilvl w:val="0"/>
          <w:numId w:val="17"/>
        </w:numPr>
        <w:rPr>
          <w:rFonts w:asciiTheme="minorHAnsi" w:hAnsiTheme="minorHAnsi" w:cstheme="minorHAnsi"/>
        </w:rPr>
      </w:pPr>
      <w:r>
        <w:rPr>
          <w:rFonts w:asciiTheme="minorHAnsi" w:hAnsiTheme="minorHAnsi" w:cstheme="minorHAnsi"/>
          <w:b/>
        </w:rPr>
        <w:t>III – akceptovatelné riziko s výhradami</w:t>
      </w:r>
      <w:r w:rsidR="008B1A5B">
        <w:rPr>
          <w:rFonts w:asciiTheme="minorHAnsi" w:hAnsiTheme="minorHAnsi" w:cstheme="minorHAnsi"/>
          <w:b/>
        </w:rPr>
        <w:t xml:space="preserve"> – </w:t>
      </w:r>
      <w:r>
        <w:rPr>
          <w:rFonts w:asciiTheme="minorHAnsi" w:hAnsiTheme="minorHAnsi" w:cstheme="minorHAnsi"/>
        </w:rPr>
        <w:t>je třeba přijmout dodatečná preventivní opatření proti výbuchu nebo zesílit již přijatá preventivní a organizační opatření</w:t>
      </w:r>
      <w:r w:rsidR="00DE34AA">
        <w:rPr>
          <w:rFonts w:asciiTheme="minorHAnsi" w:hAnsiTheme="minorHAnsi" w:cstheme="minorHAnsi"/>
        </w:rPr>
        <w:t xml:space="preserve"> nebo přijmout technická opatření pro snížení následků případného výbuchu</w:t>
      </w:r>
      <w:r w:rsidR="00321480">
        <w:rPr>
          <w:rFonts w:asciiTheme="minorHAnsi" w:hAnsiTheme="minorHAnsi" w:cstheme="minorHAnsi"/>
        </w:rPr>
        <w:t>,</w:t>
      </w:r>
    </w:p>
    <w:p w14:paraId="4FC7913F" w14:textId="4B76AEDC" w:rsidR="0079608F" w:rsidRDefault="0009736D" w:rsidP="00254498">
      <w:pPr>
        <w:pStyle w:val="Odstavecseseznamem"/>
        <w:numPr>
          <w:ilvl w:val="0"/>
          <w:numId w:val="17"/>
        </w:numPr>
        <w:rPr>
          <w:rFonts w:asciiTheme="minorHAnsi" w:hAnsiTheme="minorHAnsi" w:cstheme="minorHAnsi"/>
        </w:rPr>
      </w:pPr>
      <w:r>
        <w:rPr>
          <w:rFonts w:asciiTheme="minorHAnsi" w:hAnsiTheme="minorHAnsi" w:cstheme="minorHAnsi"/>
          <w:b/>
        </w:rPr>
        <w:t>IV – neakceptovatelné riziko</w:t>
      </w:r>
      <w:r w:rsidR="008B1A5B">
        <w:rPr>
          <w:rFonts w:asciiTheme="minorHAnsi" w:hAnsiTheme="minorHAnsi" w:cstheme="minorHAnsi"/>
          <w:b/>
        </w:rPr>
        <w:t xml:space="preserve"> –</w:t>
      </w:r>
      <w:r w:rsidR="008B1A5B">
        <w:rPr>
          <w:rFonts w:asciiTheme="minorHAnsi" w:hAnsiTheme="minorHAnsi" w:cstheme="minorHAnsi"/>
        </w:rPr>
        <w:t xml:space="preserve"> </w:t>
      </w:r>
      <w:r>
        <w:rPr>
          <w:rFonts w:asciiTheme="minorHAnsi" w:hAnsiTheme="minorHAnsi" w:cstheme="minorHAnsi"/>
        </w:rPr>
        <w:t xml:space="preserve">je třeba přijmout dodatečná </w:t>
      </w:r>
      <w:r w:rsidR="00321480">
        <w:rPr>
          <w:rFonts w:asciiTheme="minorHAnsi" w:hAnsiTheme="minorHAnsi" w:cstheme="minorHAnsi"/>
        </w:rPr>
        <w:t>preventivní a také technická opatření. Je třeba předpokládat, že výbuch nastane a opatření slouží pro zmírnění jeho následků.</w:t>
      </w:r>
    </w:p>
    <w:p w14:paraId="231F0BA9" w14:textId="617A0579" w:rsidR="009C744A" w:rsidRPr="009C744A" w:rsidRDefault="009C744A" w:rsidP="009C744A">
      <w:pPr>
        <w:rPr>
          <w:rFonts w:asciiTheme="minorHAnsi" w:hAnsiTheme="minorHAnsi" w:cstheme="minorHAnsi"/>
        </w:rPr>
      </w:pPr>
      <w:r>
        <w:rPr>
          <w:rFonts w:asciiTheme="minorHAnsi" w:hAnsiTheme="minorHAnsi" w:cstheme="minorHAnsi"/>
        </w:rPr>
        <w:t>Cílem této DOPV je formou navržených preventivních, organizačních a ochranných opatření dosáhnout stavu, kdy zařízení nebo prostory s nebezpečím výbuchu nebudou zařazeny do vyšší než II. třídy rizika, kterou lze dobrou praxí v provozování zařízení udržet.</w:t>
      </w:r>
    </w:p>
    <w:p w14:paraId="78AF8C2A" w14:textId="151E8F53" w:rsidR="00321480" w:rsidRPr="00E41E1A" w:rsidRDefault="00321480" w:rsidP="00E41E1A">
      <w:pPr>
        <w:pStyle w:val="Nadpis3"/>
        <w:jc w:val="both"/>
        <w:rPr>
          <w:rFonts w:asciiTheme="minorHAnsi" w:hAnsiTheme="minorHAnsi" w:cstheme="minorHAnsi"/>
        </w:rPr>
      </w:pPr>
      <w:bookmarkStart w:id="173" w:name="_Toc63252446"/>
      <w:bookmarkStart w:id="174" w:name="_Toc63774469"/>
      <w:bookmarkStart w:id="175" w:name="_Toc64027984"/>
      <w:bookmarkStart w:id="176" w:name="_Toc64468352"/>
      <w:bookmarkStart w:id="177" w:name="_Toc92971238"/>
      <w:bookmarkStart w:id="178" w:name="_Toc92971553"/>
      <w:bookmarkStart w:id="179" w:name="_Toc96685595"/>
      <w:bookmarkStart w:id="180" w:name="_Toc116631520"/>
      <w:bookmarkStart w:id="181" w:name="_Toc117232049"/>
      <w:bookmarkStart w:id="182" w:name="_Toc118189892"/>
      <w:bookmarkStart w:id="183" w:name="_Toc147213067"/>
      <w:r w:rsidRPr="00E41E1A">
        <w:rPr>
          <w:rFonts w:asciiTheme="minorHAnsi" w:hAnsiTheme="minorHAnsi" w:cstheme="minorHAnsi"/>
        </w:rPr>
        <w:t>Výchozí matice rizika</w:t>
      </w:r>
      <w:bookmarkEnd w:id="173"/>
      <w:bookmarkEnd w:id="174"/>
      <w:bookmarkEnd w:id="175"/>
      <w:bookmarkEnd w:id="176"/>
      <w:bookmarkEnd w:id="177"/>
      <w:bookmarkEnd w:id="178"/>
      <w:bookmarkEnd w:id="179"/>
      <w:bookmarkEnd w:id="180"/>
      <w:bookmarkEnd w:id="181"/>
      <w:bookmarkEnd w:id="182"/>
      <w:bookmarkEnd w:id="183"/>
    </w:p>
    <w:p w14:paraId="24F05476" w14:textId="0EB53B3D" w:rsidR="008B1A5B" w:rsidRPr="008B1A5B" w:rsidRDefault="00321480" w:rsidP="00DB12D1">
      <w:pPr>
        <w:rPr>
          <w:rFonts w:asciiTheme="minorHAnsi" w:hAnsiTheme="minorHAnsi" w:cstheme="minorHAnsi"/>
        </w:rPr>
      </w:pPr>
      <w:r>
        <w:rPr>
          <w:rFonts w:asciiTheme="minorHAnsi" w:hAnsiTheme="minorHAnsi" w:cstheme="minorHAnsi"/>
        </w:rPr>
        <w:t xml:space="preserve">Matice rizika je vyhodnocována pro každý prostor s nebezpečím výbuchu (vně i uvnitř technologie) samostatně.  V rámci vnějších prostorů jsou vyhodnocovány </w:t>
      </w:r>
      <w:r w:rsidR="00161887">
        <w:rPr>
          <w:rFonts w:asciiTheme="minorHAnsi" w:hAnsiTheme="minorHAnsi" w:cstheme="minorHAnsi"/>
        </w:rPr>
        <w:t xml:space="preserve">jednotlivé samostatné prostory s možným výskytem výbušné atmosféry (místnosti, oddělené zóny). U uzavřených zařízení jsou posuzovány jednotlivá zařízení s přihlédnutím k nejzávažnějším okolnostem. </w:t>
      </w:r>
      <w:r w:rsidR="00161887">
        <w:rPr>
          <w:rStyle w:val="Znakapoznpodarou"/>
          <w:rFonts w:asciiTheme="minorHAnsi" w:hAnsiTheme="minorHAnsi" w:cstheme="minorHAnsi"/>
        </w:rPr>
        <w:footnoteReference w:id="19"/>
      </w:r>
      <w:r>
        <w:rPr>
          <w:rFonts w:asciiTheme="minorHAnsi" w:hAnsiTheme="minorHAnsi" w:cstheme="minorHAnsi"/>
        </w:rPr>
        <w:t xml:space="preserve"> </w:t>
      </w:r>
    </w:p>
    <w:p w14:paraId="7AB3BCE5" w14:textId="6587C76F" w:rsidR="002A2D16" w:rsidRDefault="002A2D16" w:rsidP="0079608F">
      <w:pPr>
        <w:spacing w:before="120" w:after="120"/>
        <w:rPr>
          <w:rFonts w:asciiTheme="minorHAnsi" w:hAnsiTheme="minorHAnsi" w:cstheme="minorHAnsi"/>
          <w:i/>
        </w:rPr>
      </w:pPr>
      <w:r>
        <w:rPr>
          <w:rFonts w:asciiTheme="minorHAnsi" w:hAnsiTheme="minorHAnsi" w:cstheme="minorHAnsi"/>
          <w:i/>
        </w:rPr>
        <w:t>Výchozí matice rizika</w:t>
      </w:r>
      <w:r w:rsidRPr="002A2D16">
        <w:rPr>
          <w:rFonts w:asciiTheme="minorHAnsi" w:hAnsiTheme="minorHAnsi" w:cstheme="minorHAnsi"/>
          <w:i/>
        </w:rPr>
        <w:t>:</w:t>
      </w:r>
    </w:p>
    <w:p w14:paraId="632F808D" w14:textId="77777777" w:rsidR="002A2D16" w:rsidRPr="002A2D16" w:rsidRDefault="002A2D16" w:rsidP="002A2D16">
      <w:pPr>
        <w:rPr>
          <w:rFonts w:asciiTheme="minorHAnsi" w:hAnsiTheme="minorHAnsi" w:cstheme="minorHAnsi"/>
          <w:i/>
        </w:rPr>
      </w:pPr>
    </w:p>
    <w:tbl>
      <w:tblPr>
        <w:tblStyle w:val="Mkatabulky"/>
        <w:tblW w:w="9550" w:type="dxa"/>
        <w:tblLayout w:type="fixed"/>
        <w:tblLook w:val="04A0" w:firstRow="1" w:lastRow="0" w:firstColumn="1" w:lastColumn="0" w:noHBand="0" w:noVBand="1"/>
      </w:tblPr>
      <w:tblGrid>
        <w:gridCol w:w="1045"/>
        <w:gridCol w:w="1640"/>
        <w:gridCol w:w="688"/>
        <w:gridCol w:w="1544"/>
        <w:gridCol w:w="1544"/>
        <w:gridCol w:w="1544"/>
        <w:gridCol w:w="1545"/>
      </w:tblGrid>
      <w:tr w:rsidR="002A2D16" w:rsidRPr="002A2D16" w14:paraId="187978C8" w14:textId="77777777" w:rsidTr="0090393C">
        <w:trPr>
          <w:trHeight w:val="156"/>
        </w:trPr>
        <w:tc>
          <w:tcPr>
            <w:tcW w:w="3373" w:type="dxa"/>
            <w:gridSpan w:val="3"/>
            <w:vMerge w:val="restart"/>
            <w:tcBorders>
              <w:top w:val="nil"/>
              <w:left w:val="nil"/>
              <w:bottom w:val="nil"/>
              <w:right w:val="single" w:sz="4" w:space="0" w:color="auto"/>
            </w:tcBorders>
            <w:vAlign w:val="center"/>
          </w:tcPr>
          <w:p w14:paraId="3CEFC834" w14:textId="77777777" w:rsidR="002A2D16" w:rsidRPr="002A2D16" w:rsidRDefault="002A2D16" w:rsidP="0090393C">
            <w:pPr>
              <w:pStyle w:val="Odstavecseseznamem"/>
              <w:tabs>
                <w:tab w:val="left" w:pos="709"/>
              </w:tabs>
              <w:spacing w:before="20" w:after="20"/>
              <w:ind w:left="0"/>
              <w:jc w:val="center"/>
              <w:rPr>
                <w:rFonts w:asciiTheme="minorHAnsi" w:hAnsiTheme="minorHAnsi" w:cstheme="minorHAnsi"/>
                <w:bCs/>
                <w:iCs/>
                <w:color w:val="auto"/>
                <w:sz w:val="20"/>
                <w:szCs w:val="20"/>
              </w:rPr>
            </w:pPr>
          </w:p>
        </w:tc>
        <w:tc>
          <w:tcPr>
            <w:tcW w:w="617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E049BB" w14:textId="370DE45A" w:rsidR="002A2D16" w:rsidRPr="00B82A02" w:rsidRDefault="002A2D16" w:rsidP="0090393C">
            <w:pPr>
              <w:pStyle w:val="Odstavecseseznamem"/>
              <w:tabs>
                <w:tab w:val="left" w:pos="709"/>
              </w:tabs>
              <w:spacing w:before="20" w:after="20"/>
              <w:ind w:left="0"/>
              <w:contextualSpacing w:val="0"/>
              <w:jc w:val="center"/>
              <w:rPr>
                <w:rFonts w:cstheme="minorHAnsi"/>
                <w:b/>
                <w:bCs/>
                <w:iCs/>
                <w:sz w:val="20"/>
                <w:szCs w:val="20"/>
              </w:rPr>
            </w:pPr>
            <w:r w:rsidRPr="00B82A02">
              <w:rPr>
                <w:rFonts w:cstheme="minorHAnsi"/>
                <w:b/>
                <w:bCs/>
                <w:iCs/>
                <w:sz w:val="20"/>
                <w:szCs w:val="20"/>
              </w:rPr>
              <w:t>Závažnost následků</w:t>
            </w:r>
            <w:r w:rsidR="002D4536">
              <w:rPr>
                <w:rFonts w:cstheme="minorHAnsi"/>
                <w:b/>
                <w:bCs/>
                <w:iCs/>
                <w:sz w:val="20"/>
                <w:szCs w:val="20"/>
              </w:rPr>
              <w:t xml:space="preserve"> (C)</w:t>
            </w:r>
          </w:p>
        </w:tc>
      </w:tr>
      <w:tr w:rsidR="002A2D16" w:rsidRPr="002A2D16" w14:paraId="10E4BA0D" w14:textId="77777777" w:rsidTr="0090393C">
        <w:trPr>
          <w:trHeight w:val="220"/>
        </w:trPr>
        <w:tc>
          <w:tcPr>
            <w:tcW w:w="3373" w:type="dxa"/>
            <w:gridSpan w:val="3"/>
            <w:vMerge/>
            <w:tcBorders>
              <w:top w:val="nil"/>
              <w:left w:val="nil"/>
              <w:bottom w:val="nil"/>
              <w:right w:val="single" w:sz="4" w:space="0" w:color="auto"/>
            </w:tcBorders>
            <w:vAlign w:val="center"/>
            <w:hideMark/>
          </w:tcPr>
          <w:p w14:paraId="071B4F13" w14:textId="77777777" w:rsidR="002A2D16" w:rsidRPr="002A2D16" w:rsidRDefault="002A2D16" w:rsidP="0090393C">
            <w:pPr>
              <w:spacing w:before="20" w:after="20"/>
              <w:rPr>
                <w:rFonts w:cstheme="minorHAnsi"/>
                <w:bCs/>
                <w:iCs/>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tcPr>
          <w:p w14:paraId="3DB54B24" w14:textId="6C9D3C59" w:rsidR="002A2D16" w:rsidRPr="002A2D16" w:rsidRDefault="00B82A02"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žádné / zanedbatelné</w:t>
            </w:r>
          </w:p>
        </w:tc>
        <w:tc>
          <w:tcPr>
            <w:tcW w:w="1544" w:type="dxa"/>
            <w:tcBorders>
              <w:top w:val="single" w:sz="4" w:space="0" w:color="auto"/>
              <w:left w:val="single" w:sz="4" w:space="0" w:color="auto"/>
              <w:bottom w:val="single" w:sz="4" w:space="0" w:color="auto"/>
              <w:right w:val="single" w:sz="4" w:space="0" w:color="auto"/>
            </w:tcBorders>
            <w:vAlign w:val="center"/>
          </w:tcPr>
          <w:p w14:paraId="6F10899A" w14:textId="67212142" w:rsidR="002A2D16" w:rsidRPr="002A2D16" w:rsidRDefault="00B82A02"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závažné</w:t>
            </w:r>
          </w:p>
        </w:tc>
        <w:tc>
          <w:tcPr>
            <w:tcW w:w="1544" w:type="dxa"/>
            <w:tcBorders>
              <w:top w:val="single" w:sz="4" w:space="0" w:color="auto"/>
              <w:left w:val="single" w:sz="4" w:space="0" w:color="auto"/>
              <w:bottom w:val="single" w:sz="4" w:space="0" w:color="auto"/>
              <w:right w:val="single" w:sz="4" w:space="0" w:color="auto"/>
            </w:tcBorders>
            <w:vAlign w:val="center"/>
          </w:tcPr>
          <w:p w14:paraId="687BDDDE" w14:textId="216510C1" w:rsidR="002A2D16" w:rsidRPr="002A2D16" w:rsidRDefault="00B82A02"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 xml:space="preserve">velmi </w:t>
            </w:r>
            <w:r w:rsidR="0039273B">
              <w:rPr>
                <w:rFonts w:cstheme="minorHAnsi"/>
                <w:bCs/>
                <w:iCs/>
                <w:sz w:val="20"/>
                <w:szCs w:val="20"/>
              </w:rPr>
              <w:t>závažné</w:t>
            </w:r>
          </w:p>
        </w:tc>
        <w:tc>
          <w:tcPr>
            <w:tcW w:w="1544" w:type="dxa"/>
            <w:tcBorders>
              <w:top w:val="single" w:sz="4" w:space="0" w:color="auto"/>
              <w:left w:val="single" w:sz="4" w:space="0" w:color="auto"/>
              <w:bottom w:val="single" w:sz="4" w:space="0" w:color="auto"/>
              <w:right w:val="single" w:sz="4" w:space="0" w:color="auto"/>
            </w:tcBorders>
            <w:vAlign w:val="center"/>
          </w:tcPr>
          <w:p w14:paraId="3316E890" w14:textId="63E7870A" w:rsidR="002A2D16" w:rsidRPr="002A2D16" w:rsidRDefault="00B82A02"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katastrofální</w:t>
            </w:r>
          </w:p>
        </w:tc>
      </w:tr>
      <w:tr w:rsidR="002A2D16" w:rsidRPr="002A2D16" w14:paraId="50DEB17F" w14:textId="77777777" w:rsidTr="0079608F">
        <w:trPr>
          <w:trHeight w:val="156"/>
        </w:trPr>
        <w:tc>
          <w:tcPr>
            <w:tcW w:w="3373" w:type="dxa"/>
            <w:gridSpan w:val="3"/>
            <w:tcBorders>
              <w:top w:val="nil"/>
              <w:left w:val="nil"/>
              <w:bottom w:val="nil"/>
              <w:right w:val="single" w:sz="4" w:space="0" w:color="auto"/>
            </w:tcBorders>
            <w:vAlign w:val="center"/>
          </w:tcPr>
          <w:p w14:paraId="31C2411E" w14:textId="77777777" w:rsidR="002A2D16" w:rsidRPr="002A2D16" w:rsidRDefault="002A2D16" w:rsidP="0090393C">
            <w:pPr>
              <w:pStyle w:val="Odstavecseseznamem"/>
              <w:tabs>
                <w:tab w:val="left" w:pos="709"/>
              </w:tabs>
              <w:spacing w:before="20" w:after="20"/>
              <w:ind w:left="0"/>
              <w:jc w:val="center"/>
              <w:rPr>
                <w:rFonts w:cstheme="minorHAnsi"/>
                <w:bCs/>
                <w:iCs/>
                <w:sz w:val="20"/>
                <w:szCs w:val="20"/>
              </w:rPr>
            </w:pPr>
          </w:p>
        </w:tc>
        <w:tc>
          <w:tcPr>
            <w:tcW w:w="1544" w:type="dxa"/>
            <w:tcBorders>
              <w:top w:val="single" w:sz="4" w:space="0" w:color="auto"/>
              <w:left w:val="single" w:sz="4" w:space="0" w:color="auto"/>
              <w:bottom w:val="single" w:sz="4" w:space="0" w:color="auto"/>
              <w:right w:val="single" w:sz="4" w:space="0" w:color="auto"/>
            </w:tcBorders>
            <w:vAlign w:val="center"/>
          </w:tcPr>
          <w:p w14:paraId="0448DED0" w14:textId="31DF0FE4" w:rsidR="002A2D16" w:rsidRPr="002A2D16" w:rsidRDefault="002D4536" w:rsidP="0090393C">
            <w:pPr>
              <w:pStyle w:val="Odstavecseseznamem"/>
              <w:tabs>
                <w:tab w:val="left" w:pos="709"/>
              </w:tabs>
              <w:spacing w:before="20" w:after="20"/>
              <w:ind w:left="0"/>
              <w:jc w:val="center"/>
              <w:rPr>
                <w:rFonts w:cstheme="minorHAnsi"/>
                <w:bCs/>
                <w:iCs/>
                <w:sz w:val="20"/>
                <w:szCs w:val="20"/>
              </w:rPr>
            </w:pPr>
            <w:r>
              <w:rPr>
                <w:rFonts w:cstheme="minorHAnsi"/>
                <w:bCs/>
                <w:iCs/>
                <w:sz w:val="20"/>
                <w:szCs w:val="20"/>
              </w:rPr>
              <w:t>C</w:t>
            </w:r>
            <w:r w:rsidR="00B82A02">
              <w:rPr>
                <w:rFonts w:cstheme="minorHAnsi"/>
                <w:bCs/>
                <w:iCs/>
                <w:sz w:val="20"/>
                <w:szCs w:val="20"/>
              </w:rPr>
              <w:t>1</w:t>
            </w:r>
          </w:p>
        </w:tc>
        <w:tc>
          <w:tcPr>
            <w:tcW w:w="1544" w:type="dxa"/>
            <w:tcBorders>
              <w:top w:val="single" w:sz="4" w:space="0" w:color="auto"/>
              <w:left w:val="single" w:sz="4" w:space="0" w:color="auto"/>
              <w:bottom w:val="single" w:sz="4" w:space="0" w:color="auto"/>
              <w:right w:val="single" w:sz="4" w:space="0" w:color="auto"/>
            </w:tcBorders>
            <w:vAlign w:val="center"/>
          </w:tcPr>
          <w:p w14:paraId="7A988CE7" w14:textId="55715B7E" w:rsidR="002A2D16" w:rsidRPr="002A2D16" w:rsidRDefault="002D4536" w:rsidP="0090393C">
            <w:pPr>
              <w:pStyle w:val="Odstavecseseznamem"/>
              <w:tabs>
                <w:tab w:val="left" w:pos="709"/>
              </w:tabs>
              <w:spacing w:before="20" w:after="20"/>
              <w:ind w:left="0"/>
              <w:jc w:val="center"/>
              <w:rPr>
                <w:rFonts w:cstheme="minorHAnsi"/>
                <w:bCs/>
                <w:iCs/>
                <w:sz w:val="20"/>
                <w:szCs w:val="20"/>
              </w:rPr>
            </w:pPr>
            <w:r>
              <w:rPr>
                <w:rFonts w:cstheme="minorHAnsi"/>
                <w:bCs/>
                <w:iCs/>
                <w:sz w:val="20"/>
                <w:szCs w:val="20"/>
              </w:rPr>
              <w:t>C</w:t>
            </w:r>
            <w:r w:rsidR="00B82A02">
              <w:rPr>
                <w:rFonts w:cstheme="minorHAnsi"/>
                <w:bCs/>
                <w:iCs/>
                <w:sz w:val="20"/>
                <w:szCs w:val="20"/>
              </w:rPr>
              <w:t>2</w:t>
            </w:r>
          </w:p>
        </w:tc>
        <w:tc>
          <w:tcPr>
            <w:tcW w:w="1544" w:type="dxa"/>
            <w:tcBorders>
              <w:top w:val="single" w:sz="4" w:space="0" w:color="auto"/>
              <w:left w:val="single" w:sz="4" w:space="0" w:color="auto"/>
              <w:bottom w:val="single" w:sz="4" w:space="0" w:color="auto"/>
              <w:right w:val="single" w:sz="4" w:space="0" w:color="auto"/>
            </w:tcBorders>
            <w:vAlign w:val="center"/>
          </w:tcPr>
          <w:p w14:paraId="496274BA" w14:textId="78CFDD6B" w:rsidR="002A2D16" w:rsidRPr="002A2D16" w:rsidRDefault="002D4536" w:rsidP="0090393C">
            <w:pPr>
              <w:pStyle w:val="Odstavecseseznamem"/>
              <w:tabs>
                <w:tab w:val="left" w:pos="709"/>
              </w:tabs>
              <w:spacing w:before="20" w:after="20"/>
              <w:ind w:left="0"/>
              <w:jc w:val="center"/>
              <w:rPr>
                <w:rFonts w:cstheme="minorHAnsi"/>
                <w:bCs/>
                <w:iCs/>
                <w:sz w:val="20"/>
                <w:szCs w:val="20"/>
              </w:rPr>
            </w:pPr>
            <w:r>
              <w:rPr>
                <w:rFonts w:cstheme="minorHAnsi"/>
                <w:bCs/>
                <w:iCs/>
                <w:sz w:val="20"/>
                <w:szCs w:val="20"/>
              </w:rPr>
              <w:t>C</w:t>
            </w:r>
            <w:r w:rsidR="00B82A02">
              <w:rPr>
                <w:rFonts w:cstheme="minorHAnsi"/>
                <w:bCs/>
                <w:iCs/>
                <w:sz w:val="20"/>
                <w:szCs w:val="20"/>
              </w:rPr>
              <w:t>3</w:t>
            </w:r>
          </w:p>
        </w:tc>
        <w:tc>
          <w:tcPr>
            <w:tcW w:w="1544" w:type="dxa"/>
            <w:tcBorders>
              <w:top w:val="single" w:sz="4" w:space="0" w:color="auto"/>
              <w:left w:val="single" w:sz="4" w:space="0" w:color="auto"/>
              <w:bottom w:val="single" w:sz="4" w:space="0" w:color="auto"/>
              <w:right w:val="single" w:sz="4" w:space="0" w:color="auto"/>
            </w:tcBorders>
            <w:vAlign w:val="center"/>
          </w:tcPr>
          <w:p w14:paraId="5CA569F5" w14:textId="596E3A3F" w:rsidR="002A2D16" w:rsidRPr="002A2D16" w:rsidRDefault="002D4536" w:rsidP="0090393C">
            <w:pPr>
              <w:pStyle w:val="Odstavecseseznamem"/>
              <w:tabs>
                <w:tab w:val="left" w:pos="709"/>
              </w:tabs>
              <w:spacing w:before="20" w:after="20"/>
              <w:ind w:left="0"/>
              <w:jc w:val="center"/>
              <w:rPr>
                <w:rFonts w:cstheme="minorHAnsi"/>
                <w:bCs/>
                <w:iCs/>
                <w:sz w:val="20"/>
                <w:szCs w:val="20"/>
              </w:rPr>
            </w:pPr>
            <w:r>
              <w:rPr>
                <w:rFonts w:cstheme="minorHAnsi"/>
                <w:bCs/>
                <w:iCs/>
                <w:sz w:val="20"/>
                <w:szCs w:val="20"/>
              </w:rPr>
              <w:t>C</w:t>
            </w:r>
            <w:r w:rsidR="00B82A02">
              <w:rPr>
                <w:rFonts w:cstheme="minorHAnsi"/>
                <w:bCs/>
                <w:iCs/>
                <w:sz w:val="20"/>
                <w:szCs w:val="20"/>
              </w:rPr>
              <w:t>4</w:t>
            </w:r>
          </w:p>
        </w:tc>
      </w:tr>
      <w:tr w:rsidR="002A2D16" w:rsidRPr="002A2D16" w14:paraId="11510B93" w14:textId="77777777" w:rsidTr="00C260E5">
        <w:trPr>
          <w:trHeight w:val="549"/>
        </w:trPr>
        <w:tc>
          <w:tcPr>
            <w:tcW w:w="104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0A4C38A5" w14:textId="04D43A6B" w:rsidR="002A2D16" w:rsidRPr="00B82A02" w:rsidRDefault="002A2D16" w:rsidP="0090393C">
            <w:pPr>
              <w:pStyle w:val="Odstavecseseznamem"/>
              <w:tabs>
                <w:tab w:val="left" w:pos="709"/>
              </w:tabs>
              <w:spacing w:before="20" w:after="20"/>
              <w:ind w:left="113" w:right="113"/>
              <w:jc w:val="center"/>
              <w:rPr>
                <w:rFonts w:cstheme="minorHAnsi"/>
                <w:b/>
                <w:bCs/>
                <w:iCs/>
                <w:sz w:val="20"/>
                <w:szCs w:val="20"/>
              </w:rPr>
            </w:pPr>
            <w:r w:rsidRPr="00B82A02">
              <w:rPr>
                <w:rFonts w:cstheme="minorHAnsi"/>
                <w:b/>
                <w:bCs/>
                <w:iCs/>
                <w:sz w:val="20"/>
                <w:szCs w:val="20"/>
              </w:rPr>
              <w:t xml:space="preserve">Pravděpodobnost </w:t>
            </w:r>
            <w:r w:rsidR="002D4536">
              <w:rPr>
                <w:rFonts w:cstheme="minorHAnsi"/>
                <w:b/>
                <w:bCs/>
                <w:iCs/>
                <w:sz w:val="20"/>
                <w:szCs w:val="20"/>
              </w:rPr>
              <w:br/>
            </w:r>
            <w:r w:rsidRPr="00B82A02">
              <w:rPr>
                <w:rFonts w:cstheme="minorHAnsi"/>
                <w:b/>
                <w:bCs/>
                <w:iCs/>
                <w:sz w:val="20"/>
                <w:szCs w:val="20"/>
              </w:rPr>
              <w:t>vzniku výbuchu</w:t>
            </w:r>
            <w:r w:rsidR="002D4536">
              <w:rPr>
                <w:rFonts w:cstheme="minorHAnsi"/>
                <w:b/>
                <w:bCs/>
                <w:iCs/>
                <w:sz w:val="20"/>
                <w:szCs w:val="20"/>
              </w:rPr>
              <w:t xml:space="preserve"> (P)</w:t>
            </w:r>
          </w:p>
        </w:tc>
        <w:tc>
          <w:tcPr>
            <w:tcW w:w="1640" w:type="dxa"/>
            <w:tcBorders>
              <w:top w:val="single" w:sz="4" w:space="0" w:color="auto"/>
              <w:left w:val="single" w:sz="4" w:space="0" w:color="auto"/>
              <w:bottom w:val="single" w:sz="4" w:space="0" w:color="auto"/>
              <w:right w:val="single" w:sz="4" w:space="0" w:color="auto"/>
            </w:tcBorders>
            <w:vAlign w:val="center"/>
          </w:tcPr>
          <w:p w14:paraId="2925CDD0" w14:textId="4E6D2F7A" w:rsidR="002A2D16" w:rsidRPr="002A2D16" w:rsidRDefault="002A2D16"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prakticky vyloučeno</w:t>
            </w:r>
          </w:p>
        </w:tc>
        <w:tc>
          <w:tcPr>
            <w:tcW w:w="687" w:type="dxa"/>
            <w:tcBorders>
              <w:top w:val="single" w:sz="4" w:space="0" w:color="auto"/>
              <w:left w:val="single" w:sz="4" w:space="0" w:color="auto"/>
              <w:bottom w:val="single" w:sz="4" w:space="0" w:color="auto"/>
              <w:right w:val="single" w:sz="4" w:space="0" w:color="auto"/>
            </w:tcBorders>
            <w:vAlign w:val="center"/>
          </w:tcPr>
          <w:p w14:paraId="2A555D0F" w14:textId="2AFE3121" w:rsidR="002A2D16" w:rsidRPr="002A2D16" w:rsidRDefault="002D4536"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P</w:t>
            </w:r>
            <w:r w:rsidR="00B82A02">
              <w:rPr>
                <w:rFonts w:cstheme="minorHAnsi"/>
                <w:bCs/>
                <w:iCs/>
                <w:sz w:val="20"/>
                <w:szCs w:val="20"/>
              </w:rPr>
              <w:t>1</w:t>
            </w:r>
          </w:p>
        </w:tc>
        <w:tc>
          <w:tcPr>
            <w:tcW w:w="154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7DFE0A4" w14:textId="30FFA2E0"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w:t>
            </w:r>
          </w:p>
        </w:tc>
        <w:tc>
          <w:tcPr>
            <w:tcW w:w="154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2B9C566" w14:textId="710176B1"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w:t>
            </w:r>
          </w:p>
        </w:tc>
        <w:tc>
          <w:tcPr>
            <w:tcW w:w="1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BD6C162" w14:textId="1B43266B"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w:t>
            </w:r>
          </w:p>
        </w:tc>
        <w:tc>
          <w:tcPr>
            <w:tcW w:w="1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E9550FF" w14:textId="381C903C"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w:t>
            </w:r>
          </w:p>
        </w:tc>
      </w:tr>
      <w:tr w:rsidR="002A2D16" w:rsidRPr="002A2D16" w14:paraId="042DCA70" w14:textId="77777777" w:rsidTr="00C260E5">
        <w:trPr>
          <w:trHeight w:val="549"/>
        </w:trPr>
        <w:tc>
          <w:tcPr>
            <w:tcW w:w="1045" w:type="dxa"/>
            <w:vMerge/>
            <w:tcBorders>
              <w:top w:val="single" w:sz="4" w:space="0" w:color="auto"/>
              <w:left w:val="single" w:sz="4" w:space="0" w:color="auto"/>
              <w:bottom w:val="single" w:sz="4" w:space="0" w:color="auto"/>
              <w:right w:val="single" w:sz="4" w:space="0" w:color="auto"/>
            </w:tcBorders>
            <w:vAlign w:val="center"/>
            <w:hideMark/>
          </w:tcPr>
          <w:p w14:paraId="6D35BE12" w14:textId="77777777" w:rsidR="002A2D16" w:rsidRPr="002A2D16" w:rsidRDefault="002A2D16" w:rsidP="0090393C">
            <w:pPr>
              <w:spacing w:before="20" w:after="20"/>
              <w:rPr>
                <w:rFonts w:cstheme="minorHAnsi"/>
                <w:bCs/>
                <w:iCs/>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41C9B72B" w14:textId="583C70A3" w:rsidR="002A2D16" w:rsidRPr="002A2D16" w:rsidRDefault="002A2D16"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málo pravděpodobné</w:t>
            </w:r>
          </w:p>
        </w:tc>
        <w:tc>
          <w:tcPr>
            <w:tcW w:w="687" w:type="dxa"/>
            <w:tcBorders>
              <w:top w:val="single" w:sz="4" w:space="0" w:color="auto"/>
              <w:left w:val="single" w:sz="4" w:space="0" w:color="auto"/>
              <w:bottom w:val="single" w:sz="4" w:space="0" w:color="auto"/>
              <w:right w:val="single" w:sz="4" w:space="0" w:color="auto"/>
            </w:tcBorders>
            <w:vAlign w:val="center"/>
          </w:tcPr>
          <w:p w14:paraId="7284C58F" w14:textId="74AF900F" w:rsidR="002A2D16" w:rsidRPr="002A2D16" w:rsidRDefault="002D4536"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P</w:t>
            </w:r>
            <w:r w:rsidR="00B82A02">
              <w:rPr>
                <w:rFonts w:cstheme="minorHAnsi"/>
                <w:bCs/>
                <w:iCs/>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A9BF017" w14:textId="2D02AD70"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w:t>
            </w:r>
          </w:p>
        </w:tc>
        <w:tc>
          <w:tcPr>
            <w:tcW w:w="1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B5686FB" w14:textId="473CFCB9"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w:t>
            </w:r>
          </w:p>
        </w:tc>
        <w:tc>
          <w:tcPr>
            <w:tcW w:w="15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41854937" w14:textId="29B6EFD9"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III</w:t>
            </w:r>
          </w:p>
        </w:tc>
        <w:tc>
          <w:tcPr>
            <w:tcW w:w="15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600D9584" w14:textId="6A6CE4EC"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III</w:t>
            </w:r>
          </w:p>
        </w:tc>
      </w:tr>
      <w:tr w:rsidR="002A2D16" w:rsidRPr="002A2D16" w14:paraId="52C03271" w14:textId="77777777" w:rsidTr="00C260E5">
        <w:trPr>
          <w:trHeight w:val="549"/>
        </w:trPr>
        <w:tc>
          <w:tcPr>
            <w:tcW w:w="1045" w:type="dxa"/>
            <w:vMerge/>
            <w:tcBorders>
              <w:top w:val="single" w:sz="4" w:space="0" w:color="auto"/>
              <w:left w:val="single" w:sz="4" w:space="0" w:color="auto"/>
              <w:bottom w:val="single" w:sz="4" w:space="0" w:color="auto"/>
              <w:right w:val="single" w:sz="4" w:space="0" w:color="auto"/>
            </w:tcBorders>
            <w:vAlign w:val="center"/>
            <w:hideMark/>
          </w:tcPr>
          <w:p w14:paraId="6BBBEA39" w14:textId="77777777" w:rsidR="002A2D16" w:rsidRPr="002A2D16" w:rsidRDefault="002A2D16" w:rsidP="0090393C">
            <w:pPr>
              <w:spacing w:before="20" w:after="20"/>
              <w:rPr>
                <w:rFonts w:cstheme="minorHAnsi"/>
                <w:bCs/>
                <w:iCs/>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23158E1C" w14:textId="0356D9EE" w:rsidR="002A2D16" w:rsidRPr="002A2D16" w:rsidRDefault="002A2D16"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pravděpodobné</w:t>
            </w:r>
          </w:p>
        </w:tc>
        <w:tc>
          <w:tcPr>
            <w:tcW w:w="687" w:type="dxa"/>
            <w:tcBorders>
              <w:top w:val="single" w:sz="4" w:space="0" w:color="auto"/>
              <w:left w:val="single" w:sz="4" w:space="0" w:color="auto"/>
              <w:bottom w:val="single" w:sz="4" w:space="0" w:color="auto"/>
              <w:right w:val="single" w:sz="4" w:space="0" w:color="auto"/>
            </w:tcBorders>
            <w:vAlign w:val="center"/>
          </w:tcPr>
          <w:p w14:paraId="0CF99653" w14:textId="0E367DD2" w:rsidR="002A2D16" w:rsidRPr="002A2D16" w:rsidRDefault="002D4536"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P</w:t>
            </w:r>
            <w:r w:rsidR="00B82A02">
              <w:rPr>
                <w:rFonts w:cstheme="minorHAnsi"/>
                <w:bCs/>
                <w:iCs/>
                <w:sz w:val="20"/>
                <w:szCs w:val="20"/>
              </w:rPr>
              <w:t>3</w:t>
            </w:r>
          </w:p>
        </w:tc>
        <w:tc>
          <w:tcPr>
            <w:tcW w:w="1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5E08B2EF" w14:textId="2F915843"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w:t>
            </w:r>
          </w:p>
        </w:tc>
        <w:tc>
          <w:tcPr>
            <w:tcW w:w="15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0EC5714A" w14:textId="010EF624"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III</w:t>
            </w:r>
          </w:p>
        </w:tc>
        <w:tc>
          <w:tcPr>
            <w:tcW w:w="1544" w:type="dxa"/>
            <w:tcBorders>
              <w:top w:val="single" w:sz="4" w:space="0" w:color="auto"/>
              <w:left w:val="single" w:sz="4" w:space="0" w:color="auto"/>
              <w:bottom w:val="single" w:sz="4" w:space="0" w:color="auto"/>
              <w:right w:val="single" w:sz="4" w:space="0" w:color="auto"/>
            </w:tcBorders>
            <w:shd w:val="clear" w:color="auto" w:fill="FF9999"/>
            <w:vAlign w:val="center"/>
          </w:tcPr>
          <w:p w14:paraId="4797DE07" w14:textId="489CF956"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IV</w:t>
            </w:r>
          </w:p>
        </w:tc>
        <w:tc>
          <w:tcPr>
            <w:tcW w:w="1544" w:type="dxa"/>
            <w:tcBorders>
              <w:top w:val="single" w:sz="4" w:space="0" w:color="auto"/>
              <w:left w:val="single" w:sz="4" w:space="0" w:color="auto"/>
              <w:bottom w:val="single" w:sz="4" w:space="0" w:color="auto"/>
              <w:right w:val="single" w:sz="4" w:space="0" w:color="auto"/>
            </w:tcBorders>
            <w:shd w:val="clear" w:color="auto" w:fill="FF9999"/>
            <w:vAlign w:val="center"/>
          </w:tcPr>
          <w:p w14:paraId="762A6060" w14:textId="5ABF4DCE"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IV</w:t>
            </w:r>
          </w:p>
        </w:tc>
      </w:tr>
      <w:tr w:rsidR="002A2D16" w:rsidRPr="002A2D16" w14:paraId="6FB2386F" w14:textId="77777777" w:rsidTr="00C260E5">
        <w:trPr>
          <w:trHeight w:val="549"/>
        </w:trPr>
        <w:tc>
          <w:tcPr>
            <w:tcW w:w="1045" w:type="dxa"/>
            <w:vMerge/>
            <w:tcBorders>
              <w:top w:val="single" w:sz="4" w:space="0" w:color="auto"/>
              <w:left w:val="single" w:sz="4" w:space="0" w:color="auto"/>
              <w:bottom w:val="single" w:sz="4" w:space="0" w:color="auto"/>
              <w:right w:val="single" w:sz="4" w:space="0" w:color="auto"/>
            </w:tcBorders>
            <w:vAlign w:val="center"/>
            <w:hideMark/>
          </w:tcPr>
          <w:p w14:paraId="325C04B9" w14:textId="77777777" w:rsidR="002A2D16" w:rsidRPr="002A2D16" w:rsidRDefault="002A2D16" w:rsidP="0090393C">
            <w:pPr>
              <w:spacing w:before="20" w:after="20"/>
              <w:rPr>
                <w:rFonts w:cstheme="minorHAnsi"/>
                <w:bCs/>
                <w:iCs/>
                <w:sz w:val="20"/>
                <w:szCs w:val="20"/>
              </w:rPr>
            </w:pPr>
          </w:p>
        </w:tc>
        <w:tc>
          <w:tcPr>
            <w:tcW w:w="1640" w:type="dxa"/>
            <w:tcBorders>
              <w:top w:val="single" w:sz="4" w:space="0" w:color="auto"/>
              <w:left w:val="single" w:sz="4" w:space="0" w:color="auto"/>
              <w:bottom w:val="single" w:sz="4" w:space="0" w:color="auto"/>
              <w:right w:val="single" w:sz="4" w:space="0" w:color="auto"/>
            </w:tcBorders>
            <w:vAlign w:val="center"/>
          </w:tcPr>
          <w:p w14:paraId="0F2E07B9" w14:textId="3367F5A7" w:rsidR="002A2D16" w:rsidRPr="002A2D16" w:rsidRDefault="00B82A02"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velmi pravděpodobné</w:t>
            </w:r>
          </w:p>
        </w:tc>
        <w:tc>
          <w:tcPr>
            <w:tcW w:w="687" w:type="dxa"/>
            <w:tcBorders>
              <w:top w:val="single" w:sz="4" w:space="0" w:color="auto"/>
              <w:left w:val="single" w:sz="4" w:space="0" w:color="auto"/>
              <w:bottom w:val="single" w:sz="4" w:space="0" w:color="auto"/>
              <w:right w:val="single" w:sz="4" w:space="0" w:color="auto"/>
            </w:tcBorders>
            <w:vAlign w:val="center"/>
          </w:tcPr>
          <w:p w14:paraId="73EB07DD" w14:textId="5B85AA31" w:rsidR="002A2D16" w:rsidRPr="002A2D16" w:rsidRDefault="002D4536" w:rsidP="0090393C">
            <w:pPr>
              <w:pStyle w:val="Odstavecseseznamem"/>
              <w:tabs>
                <w:tab w:val="left" w:pos="709"/>
              </w:tabs>
              <w:spacing w:before="20" w:after="20"/>
              <w:ind w:left="0"/>
              <w:contextualSpacing w:val="0"/>
              <w:jc w:val="center"/>
              <w:rPr>
                <w:rFonts w:cstheme="minorHAnsi"/>
                <w:bCs/>
                <w:iCs/>
                <w:sz w:val="20"/>
                <w:szCs w:val="20"/>
              </w:rPr>
            </w:pPr>
            <w:r>
              <w:rPr>
                <w:rFonts w:cstheme="minorHAnsi"/>
                <w:bCs/>
                <w:iCs/>
                <w:sz w:val="20"/>
                <w:szCs w:val="20"/>
              </w:rPr>
              <w:t>P</w:t>
            </w:r>
            <w:r w:rsidR="00B82A02">
              <w:rPr>
                <w:rFonts w:cstheme="minorHAnsi"/>
                <w:bCs/>
                <w:iCs/>
                <w:sz w:val="20"/>
                <w:szCs w:val="20"/>
              </w:rPr>
              <w:t>4</w:t>
            </w:r>
          </w:p>
        </w:tc>
        <w:tc>
          <w:tcPr>
            <w:tcW w:w="154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A99AA50" w14:textId="7768FA52"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w:t>
            </w:r>
          </w:p>
        </w:tc>
        <w:tc>
          <w:tcPr>
            <w:tcW w:w="1544" w:type="dxa"/>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tcPr>
          <w:p w14:paraId="142790D0" w14:textId="7E4D4745"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III</w:t>
            </w:r>
          </w:p>
        </w:tc>
        <w:tc>
          <w:tcPr>
            <w:tcW w:w="1544" w:type="dxa"/>
            <w:tcBorders>
              <w:top w:val="single" w:sz="4" w:space="0" w:color="auto"/>
              <w:left w:val="single" w:sz="4" w:space="0" w:color="auto"/>
              <w:bottom w:val="single" w:sz="4" w:space="0" w:color="auto"/>
              <w:right w:val="single" w:sz="4" w:space="0" w:color="auto"/>
            </w:tcBorders>
            <w:shd w:val="clear" w:color="auto" w:fill="FF9999"/>
            <w:vAlign w:val="center"/>
          </w:tcPr>
          <w:p w14:paraId="4CEB358E" w14:textId="51F92726"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IV</w:t>
            </w:r>
          </w:p>
        </w:tc>
        <w:tc>
          <w:tcPr>
            <w:tcW w:w="1544" w:type="dxa"/>
            <w:tcBorders>
              <w:top w:val="single" w:sz="4" w:space="0" w:color="auto"/>
              <w:left w:val="single" w:sz="4" w:space="0" w:color="auto"/>
              <w:bottom w:val="single" w:sz="4" w:space="0" w:color="auto"/>
              <w:right w:val="single" w:sz="4" w:space="0" w:color="auto"/>
            </w:tcBorders>
            <w:shd w:val="clear" w:color="auto" w:fill="FF9999"/>
            <w:vAlign w:val="center"/>
          </w:tcPr>
          <w:p w14:paraId="209ADA37" w14:textId="6A925B68" w:rsidR="002A2D16" w:rsidRPr="005B5433" w:rsidRDefault="002D4536" w:rsidP="0090393C">
            <w:pPr>
              <w:pStyle w:val="Odstavecseseznamem"/>
              <w:tabs>
                <w:tab w:val="left" w:pos="709"/>
              </w:tabs>
              <w:spacing w:before="20" w:after="20"/>
              <w:ind w:left="0"/>
              <w:contextualSpacing w:val="0"/>
              <w:jc w:val="center"/>
              <w:rPr>
                <w:rFonts w:cstheme="minorHAnsi"/>
                <w:b/>
                <w:iCs/>
                <w:sz w:val="24"/>
                <w:szCs w:val="20"/>
              </w:rPr>
            </w:pPr>
            <w:r>
              <w:rPr>
                <w:rFonts w:cstheme="minorHAnsi"/>
                <w:b/>
                <w:iCs/>
                <w:sz w:val="24"/>
                <w:szCs w:val="20"/>
              </w:rPr>
              <w:t>IV</w:t>
            </w:r>
          </w:p>
        </w:tc>
      </w:tr>
    </w:tbl>
    <w:p w14:paraId="2AD13C5F" w14:textId="11240044" w:rsidR="00963528" w:rsidRPr="00F047B7" w:rsidRDefault="00917B33" w:rsidP="00C775AC">
      <w:pPr>
        <w:pStyle w:val="Nadpis1"/>
        <w:ind w:left="851" w:hanging="851"/>
        <w:jc w:val="left"/>
      </w:pPr>
      <w:bookmarkStart w:id="184" w:name="_Analýza_rizik_pro"/>
      <w:bookmarkStart w:id="185" w:name="chapter_6"/>
      <w:bookmarkStart w:id="186" w:name="_Toc147213068"/>
      <w:bookmarkEnd w:id="184"/>
      <w:r>
        <w:lastRenderedPageBreak/>
        <w:t>Analýza rizik pro jednotlivá zařízení</w:t>
      </w:r>
      <w:bookmarkEnd w:id="185"/>
      <w:bookmarkEnd w:id="186"/>
    </w:p>
    <w:p w14:paraId="3805DE28" w14:textId="7F0DEC5E" w:rsidR="00963528" w:rsidRPr="0042298E" w:rsidRDefault="0042298E" w:rsidP="00C775AC">
      <w:pPr>
        <w:pStyle w:val="Nadpis2"/>
        <w:jc w:val="left"/>
      </w:pPr>
      <w:bookmarkStart w:id="187" w:name="_Toc147213069"/>
      <w:r w:rsidRPr="0042298E">
        <w:t>Příjmové násypky štěpky</w:t>
      </w:r>
      <w:bookmarkEnd w:id="187"/>
    </w:p>
    <w:p w14:paraId="54286F9C" w14:textId="77777777" w:rsidR="00963528" w:rsidRPr="0090393C" w:rsidRDefault="00963528" w:rsidP="0090295E">
      <w:pPr>
        <w:pStyle w:val="Nadpis3"/>
        <w:ind w:left="851" w:hanging="851"/>
      </w:pPr>
      <w:bookmarkStart w:id="188" w:name="_Toc60913654"/>
      <w:bookmarkStart w:id="189" w:name="_Toc63252449"/>
      <w:bookmarkStart w:id="190" w:name="_Toc63774472"/>
      <w:bookmarkStart w:id="191" w:name="_Toc64027987"/>
      <w:bookmarkStart w:id="192" w:name="_Toc64468355"/>
      <w:bookmarkStart w:id="193" w:name="_Toc92971241"/>
      <w:bookmarkStart w:id="194" w:name="_Toc92971556"/>
      <w:bookmarkStart w:id="195" w:name="_Toc96685598"/>
      <w:bookmarkStart w:id="196" w:name="_Toc116631523"/>
      <w:bookmarkStart w:id="197" w:name="_Toc117232052"/>
      <w:bookmarkStart w:id="198" w:name="_Toc118189895"/>
      <w:bookmarkStart w:id="199" w:name="_Toc147213070"/>
      <w:r w:rsidRPr="0090393C">
        <w:t>Popis prostoru a zařízení</w:t>
      </w:r>
      <w:bookmarkEnd w:id="188"/>
      <w:bookmarkEnd w:id="189"/>
      <w:bookmarkEnd w:id="190"/>
      <w:bookmarkEnd w:id="191"/>
      <w:bookmarkEnd w:id="192"/>
      <w:bookmarkEnd w:id="193"/>
      <w:bookmarkEnd w:id="194"/>
      <w:bookmarkEnd w:id="195"/>
      <w:bookmarkEnd w:id="196"/>
      <w:bookmarkEnd w:id="197"/>
      <w:bookmarkEnd w:id="198"/>
      <w:bookmarkEnd w:id="199"/>
    </w:p>
    <w:p w14:paraId="2F8C3E89" w14:textId="1F776346" w:rsidR="00751D6A" w:rsidRDefault="0042298E" w:rsidP="00624493">
      <w:pPr>
        <w:pStyle w:val="Prvniradek"/>
        <w:spacing w:before="60"/>
        <w:rPr>
          <w:rFonts w:asciiTheme="minorHAnsi" w:eastAsiaTheme="minorHAnsi" w:hAnsiTheme="minorHAnsi" w:cstheme="minorHAnsi"/>
          <w:noProof w:val="0"/>
          <w:color w:val="000000" w:themeColor="text1"/>
          <w:sz w:val="22"/>
          <w:szCs w:val="22"/>
          <w:lang w:eastAsia="en-US"/>
        </w:rPr>
      </w:pPr>
      <w:r>
        <w:rPr>
          <w:rFonts w:asciiTheme="minorHAnsi" w:eastAsiaTheme="minorHAnsi" w:hAnsiTheme="minorHAnsi" w:cstheme="minorHAnsi"/>
          <w:noProof w:val="0"/>
          <w:color w:val="000000" w:themeColor="text1"/>
          <w:sz w:val="22"/>
          <w:szCs w:val="22"/>
          <w:lang w:eastAsia="en-US"/>
        </w:rPr>
        <w:t>Bez ohledu na to, zda se jedná o příjem štěpky z kontejnerů uložených na železničních vozech, příjem štěpky z kamionů s pohyblivou podlahou nebo násypku pro příjem štěpky nouzovým způsobem pomocí kolového manipulátoru s kontejnery, ve všech případech se jedná o shora otevřené násypky jehlanovitého tvaru, které jsou na dně zakončeny šnekovým polem, tedy soustavou odkrytých šnekových dopravníků, které materiál přisunují k výpadu z násypky do přesypu na pásový dopravník.</w:t>
      </w:r>
    </w:p>
    <w:p w14:paraId="422849C6" w14:textId="4D29F848" w:rsidR="0042298E" w:rsidRDefault="0042298E" w:rsidP="0042298E">
      <w:r>
        <w:t>Primární pro příjem paliva je násypka pro příjem z železničních vozů</w:t>
      </w:r>
      <w:r w:rsidR="00E6336E">
        <w:t xml:space="preserve"> vybavená stacionárním vykládacím zařízením – výklopníkem</w:t>
      </w:r>
      <w:r>
        <w:t xml:space="preserve">. </w:t>
      </w:r>
      <w:r w:rsidR="00E6336E">
        <w:t xml:space="preserve">V případě poruchy výklopníku, bude možné použít nouzovou vykládku kontejnerů pomocí vysokozdvižného vozíku Kalmar a také dopravu dřevní štěpky nákladními automobily s pohyblivou podlahou, pro které budou určeny čtyři příjmové stanice. </w:t>
      </w:r>
      <w:r w:rsidR="005414BF">
        <w:t xml:space="preserve"> </w:t>
      </w:r>
    </w:p>
    <w:p w14:paraId="36AC9013" w14:textId="77777777" w:rsidR="00963528" w:rsidRPr="0090393C" w:rsidRDefault="00963528" w:rsidP="0090295E">
      <w:pPr>
        <w:pStyle w:val="Nadpis3"/>
        <w:ind w:left="851" w:hanging="851"/>
      </w:pPr>
      <w:bookmarkStart w:id="200" w:name="_Toc60913655"/>
      <w:bookmarkStart w:id="201" w:name="_Toc63252450"/>
      <w:bookmarkStart w:id="202" w:name="_Toc63774473"/>
      <w:bookmarkStart w:id="203" w:name="_Toc64027988"/>
      <w:bookmarkStart w:id="204" w:name="_Toc64468356"/>
      <w:bookmarkStart w:id="205" w:name="_Toc92971242"/>
      <w:bookmarkStart w:id="206" w:name="_Toc92971557"/>
      <w:bookmarkStart w:id="207" w:name="_Toc96685599"/>
      <w:bookmarkStart w:id="208" w:name="_Toc116631524"/>
      <w:bookmarkStart w:id="209" w:name="_Toc117232053"/>
      <w:bookmarkStart w:id="210" w:name="_Toc118189896"/>
      <w:bookmarkStart w:id="211" w:name="_Toc147213071"/>
      <w:r w:rsidRPr="0090393C">
        <w:t>Určení zón</w:t>
      </w:r>
      <w:bookmarkEnd w:id="200"/>
      <w:bookmarkEnd w:id="201"/>
      <w:bookmarkEnd w:id="202"/>
      <w:bookmarkEnd w:id="203"/>
      <w:bookmarkEnd w:id="204"/>
      <w:bookmarkEnd w:id="205"/>
      <w:bookmarkEnd w:id="206"/>
      <w:bookmarkEnd w:id="207"/>
      <w:bookmarkEnd w:id="208"/>
      <w:bookmarkEnd w:id="209"/>
      <w:bookmarkEnd w:id="210"/>
      <w:bookmarkEnd w:id="211"/>
    </w:p>
    <w:p w14:paraId="1F755CA4" w14:textId="25274DC1" w:rsidR="00641576" w:rsidRDefault="0042298E" w:rsidP="00641576">
      <w:r>
        <w:t>Uvnitř násypek se vyskytuje pouze surová štěpka, která sice bude obsahovat určitý podíl prachových částic, ty jsou však vázány na větší částice. Prach se v násypkách nebude vyskytovat samostatně</w:t>
      </w:r>
      <w:r w:rsidR="004A696E">
        <w:t xml:space="preserve"> a pokud ano, tak pouze zcela výjimečně. </w:t>
      </w:r>
    </w:p>
    <w:p w14:paraId="4ACE8CD3" w14:textId="555E492F" w:rsidR="00A874D4" w:rsidRPr="00A874D4" w:rsidRDefault="00A874D4" w:rsidP="00641576">
      <w:pPr>
        <w:rPr>
          <w:rFonts w:cs="Calibri"/>
          <w:color w:val="000000"/>
        </w:rPr>
      </w:pPr>
      <w:r>
        <w:t xml:space="preserve">Vzhledem k tomu, že obsah prachu ve štěpce je relativně malý, nepředpokládá se v násypkách ani v jejich okolí takové víření nebo úsadba prachu, které by znamenaly riziko tvorby výbušné atmosféry. Vnitřní prostory násypek a jejich bezprostřední okolí je tedy zařazeno jako prostor </w:t>
      </w:r>
      <w:r>
        <w:rPr>
          <w:b/>
          <w:bCs/>
        </w:rPr>
        <w:t>bez nebezpečí výbuchu</w:t>
      </w:r>
      <w:r>
        <w:t xml:space="preserve"> – ovšem pouze za splnění podmínky monitoringu a odstraňování úsadby prachu. </w:t>
      </w:r>
      <w:r w:rsidR="000A7A09">
        <w:t xml:space="preserve">Vzhledem k tomu, že se v prostoru násypek s materiálem intenzivně manipuluje, je nutné očekávat zvýšenou úsadbou prachu v jejich okolí. Tento prach má potenciál v případě rozvíření vytvořit výbušnou atmosféru, a proto musí být dodržována </w:t>
      </w:r>
      <w:r w:rsidR="000A7A09" w:rsidRPr="00FD07AE">
        <w:t>opatření v</w:t>
      </w:r>
      <w:r w:rsidR="00FD07AE" w:rsidRPr="00FD07AE">
        <w:t> </w:t>
      </w:r>
      <w:hyperlink w:anchor="_Úsadba_prachu_a" w:history="1">
        <w:r w:rsidR="000A7A09" w:rsidRPr="00FD07AE">
          <w:rPr>
            <w:rStyle w:val="Hypertextovodkaz"/>
          </w:rPr>
          <w:t>kapitole</w:t>
        </w:r>
        <w:r w:rsidR="00FD07AE" w:rsidRPr="00FD07AE">
          <w:rPr>
            <w:rStyle w:val="Hypertextovodkaz"/>
          </w:rPr>
          <w:t xml:space="preserve"> 9.2</w:t>
        </w:r>
      </w:hyperlink>
      <w:r w:rsidR="000A7A09" w:rsidRPr="00FD07AE">
        <w:t>, která se týkají monitoringu vrstev prachu a úklidu.</w:t>
      </w:r>
    </w:p>
    <w:p w14:paraId="6F930EA0" w14:textId="77777777" w:rsidR="00641576" w:rsidRPr="0090393C" w:rsidRDefault="00641576" w:rsidP="0090295E">
      <w:pPr>
        <w:pStyle w:val="Nadpis3"/>
        <w:numPr>
          <w:ilvl w:val="2"/>
          <w:numId w:val="1"/>
        </w:numPr>
        <w:ind w:left="851" w:hanging="851"/>
      </w:pPr>
      <w:bookmarkStart w:id="212" w:name="_Toc106781132"/>
      <w:bookmarkStart w:id="213" w:name="_Toc106798597"/>
      <w:bookmarkStart w:id="214" w:name="_Toc110512377"/>
      <w:bookmarkStart w:id="215" w:name="_Toc116631525"/>
      <w:bookmarkStart w:id="216" w:name="_Toc117232054"/>
      <w:bookmarkStart w:id="217" w:name="_Toc118189897"/>
      <w:bookmarkStart w:id="218" w:name="_Toc147213072"/>
      <w:r w:rsidRPr="0090393C">
        <w:t>Analýza iniciačních zdrojů</w:t>
      </w:r>
      <w:bookmarkEnd w:id="212"/>
      <w:bookmarkEnd w:id="213"/>
      <w:bookmarkEnd w:id="214"/>
      <w:bookmarkEnd w:id="215"/>
      <w:bookmarkEnd w:id="216"/>
      <w:bookmarkEnd w:id="217"/>
      <w:bookmarkEnd w:id="218"/>
    </w:p>
    <w:p w14:paraId="42B4839B" w14:textId="3AACAE1E" w:rsidR="00641576" w:rsidRDefault="00641576" w:rsidP="000A7A09">
      <w:r>
        <w:t xml:space="preserve">Vzhledem k tomu, že </w:t>
      </w:r>
      <w:r w:rsidR="00040C2F">
        <w:t xml:space="preserve">je </w:t>
      </w:r>
      <w:r>
        <w:t xml:space="preserve">prostor </w:t>
      </w:r>
      <w:r w:rsidR="000A7A09">
        <w:t>vstupních násypek biomasy</w:t>
      </w:r>
      <w:r>
        <w:t xml:space="preserve"> určen jako prostor bez nebezpečí výbuchu, neprovádí se </w:t>
      </w:r>
      <w:r w:rsidR="000A7A09">
        <w:t xml:space="preserve">zde </w:t>
      </w:r>
      <w:r>
        <w:t>analýza iniciačních zdrojů</w:t>
      </w:r>
      <w:r w:rsidR="00226B71">
        <w:t>.</w:t>
      </w:r>
    </w:p>
    <w:p w14:paraId="4C335B75" w14:textId="18DD47DF" w:rsidR="00F53C1E" w:rsidRPr="0090393C" w:rsidRDefault="00F53C1E" w:rsidP="0090295E">
      <w:pPr>
        <w:pStyle w:val="Nadpis3"/>
        <w:ind w:left="851" w:hanging="851"/>
      </w:pPr>
      <w:bookmarkStart w:id="219" w:name="_Toc60913657"/>
      <w:bookmarkStart w:id="220" w:name="_Toc63252452"/>
      <w:bookmarkStart w:id="221" w:name="_Toc63774475"/>
      <w:bookmarkStart w:id="222" w:name="_Toc64027990"/>
      <w:bookmarkStart w:id="223" w:name="_Toc64468358"/>
      <w:bookmarkStart w:id="224" w:name="_Toc92971244"/>
      <w:bookmarkStart w:id="225" w:name="_Toc92971559"/>
      <w:bookmarkStart w:id="226" w:name="_Toc96685601"/>
      <w:bookmarkStart w:id="227" w:name="_Toc116631526"/>
      <w:bookmarkStart w:id="228" w:name="_Toc117232055"/>
      <w:bookmarkStart w:id="229" w:name="_Toc118189898"/>
      <w:bookmarkStart w:id="230" w:name="_Toc147213073"/>
      <w:r w:rsidRPr="0090393C">
        <w:t>Matice rizika</w:t>
      </w:r>
      <w:bookmarkEnd w:id="219"/>
      <w:bookmarkEnd w:id="220"/>
      <w:bookmarkEnd w:id="221"/>
      <w:bookmarkEnd w:id="222"/>
      <w:bookmarkEnd w:id="223"/>
      <w:bookmarkEnd w:id="224"/>
      <w:bookmarkEnd w:id="225"/>
      <w:bookmarkEnd w:id="226"/>
      <w:bookmarkEnd w:id="227"/>
      <w:bookmarkEnd w:id="228"/>
      <w:bookmarkEnd w:id="229"/>
      <w:bookmarkEnd w:id="230"/>
    </w:p>
    <w:p w14:paraId="1433FB98" w14:textId="00ABD561" w:rsidR="00605FA9" w:rsidRDefault="00605FA9" w:rsidP="00E72550">
      <w:r>
        <w:t xml:space="preserve">Matice rizika porovnává pravděpodobnost vzniku výbuchu a jeho případných následků a stanovuje třídu rizika. </w:t>
      </w:r>
    </w:p>
    <w:p w14:paraId="3D20BD9F" w14:textId="77777777" w:rsidR="00C72E47" w:rsidRDefault="00C72E47" w:rsidP="00C72E47">
      <w:pPr>
        <w:spacing w:before="120" w:after="120"/>
        <w:rPr>
          <w:i/>
          <w:iCs/>
        </w:rPr>
      </w:pPr>
      <w:bookmarkStart w:id="231" w:name="_Toc60913658"/>
      <w:bookmarkStart w:id="232" w:name="_Toc63252453"/>
      <w:bookmarkStart w:id="233" w:name="_Toc63774476"/>
      <w:bookmarkStart w:id="234" w:name="_Toc64027991"/>
      <w:bookmarkStart w:id="235" w:name="_Toc64468359"/>
      <w:bookmarkStart w:id="236" w:name="_Toc92971245"/>
      <w:bookmarkStart w:id="237" w:name="_Toc92971560"/>
      <w:bookmarkStart w:id="238" w:name="_Toc96685602"/>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C72E47" w14:paraId="11B6CAD2" w14:textId="77777777" w:rsidTr="00D02335">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174538" w14:textId="77777777" w:rsidR="00C72E47" w:rsidRDefault="00C72E47" w:rsidP="007F6DF5">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C741A0" w14:textId="77777777" w:rsidR="00C72E47" w:rsidRDefault="00C72E47" w:rsidP="007F6DF5">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2D4727" w14:textId="77777777" w:rsidR="00C72E47" w:rsidRDefault="00C72E47" w:rsidP="007F6DF5">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0F8D92" w14:textId="77777777" w:rsidR="00C72E47" w:rsidRDefault="00C72E47" w:rsidP="007F6DF5">
            <w:pPr>
              <w:spacing w:before="40" w:after="40"/>
              <w:jc w:val="center"/>
              <w:rPr>
                <w:b/>
                <w:bCs/>
                <w:sz w:val="20"/>
                <w:szCs w:val="20"/>
              </w:rPr>
            </w:pPr>
            <w:r>
              <w:rPr>
                <w:b/>
                <w:bCs/>
                <w:sz w:val="20"/>
                <w:szCs w:val="20"/>
              </w:rPr>
              <w:t>Třída rizika</w:t>
            </w:r>
          </w:p>
        </w:tc>
      </w:tr>
      <w:tr w:rsidR="00C72E47" w14:paraId="513D13B8" w14:textId="77777777" w:rsidTr="00D02335">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2C8F9748" w14:textId="77777777" w:rsidR="00C72E47" w:rsidRDefault="00C72E47" w:rsidP="007F6DF5">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AB7974" w14:textId="77777777" w:rsidR="00C72E47" w:rsidRDefault="00C72E47" w:rsidP="007F6DF5">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5F17E2" w14:textId="77777777" w:rsidR="00C72E47" w:rsidRDefault="00C72E47" w:rsidP="007F6DF5">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3EA2F" w14:textId="77777777" w:rsidR="00C72E47" w:rsidRDefault="00C72E47" w:rsidP="007F6DF5">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DBBF94" w14:textId="77777777" w:rsidR="00C72E47" w:rsidRDefault="00C72E47" w:rsidP="007F6DF5">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515494" w14:textId="77777777" w:rsidR="00C72E47" w:rsidRDefault="00C72E47" w:rsidP="007F6DF5">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267401" w14:textId="77777777" w:rsidR="00C72E47" w:rsidRDefault="00C72E47" w:rsidP="007F6DF5">
            <w:pPr>
              <w:spacing w:before="40" w:after="40"/>
              <w:jc w:val="center"/>
              <w:rPr>
                <w:b/>
                <w:bCs/>
                <w:sz w:val="20"/>
                <w:szCs w:val="20"/>
              </w:rPr>
            </w:pPr>
            <w:r>
              <w:rPr>
                <w:b/>
                <w:bCs/>
                <w:sz w:val="20"/>
                <w:szCs w:val="20"/>
              </w:rPr>
              <w:t>s opatřeními</w:t>
            </w:r>
          </w:p>
        </w:tc>
      </w:tr>
      <w:tr w:rsidR="00C72E47" w14:paraId="0E48ED9C" w14:textId="77777777" w:rsidTr="00D02335">
        <w:trPr>
          <w:trHeight w:val="307"/>
        </w:trPr>
        <w:tc>
          <w:tcPr>
            <w:tcW w:w="2492" w:type="dxa"/>
            <w:tcBorders>
              <w:top w:val="single" w:sz="4" w:space="0" w:color="auto"/>
              <w:left w:val="single" w:sz="4" w:space="0" w:color="auto"/>
              <w:bottom w:val="single" w:sz="4" w:space="0" w:color="auto"/>
              <w:right w:val="single" w:sz="4" w:space="0" w:color="auto"/>
            </w:tcBorders>
            <w:vAlign w:val="center"/>
            <w:hideMark/>
          </w:tcPr>
          <w:p w14:paraId="2F2A4D04" w14:textId="3AD9B7A3" w:rsidR="00C72E47" w:rsidRDefault="000A7A09" w:rsidP="007F6DF5">
            <w:pPr>
              <w:spacing w:before="40" w:after="40"/>
              <w:jc w:val="left"/>
              <w:rPr>
                <w:sz w:val="20"/>
                <w:szCs w:val="20"/>
              </w:rPr>
            </w:pPr>
            <w:r>
              <w:rPr>
                <w:sz w:val="20"/>
                <w:szCs w:val="20"/>
              </w:rPr>
              <w:t>vstupní násypky štěpky</w:t>
            </w:r>
          </w:p>
        </w:tc>
        <w:tc>
          <w:tcPr>
            <w:tcW w:w="1169" w:type="dxa"/>
            <w:tcBorders>
              <w:top w:val="single" w:sz="4" w:space="0" w:color="auto"/>
              <w:left w:val="single" w:sz="4" w:space="0" w:color="auto"/>
              <w:bottom w:val="single" w:sz="4" w:space="0" w:color="auto"/>
              <w:right w:val="single" w:sz="4" w:space="0" w:color="auto"/>
            </w:tcBorders>
            <w:vAlign w:val="center"/>
          </w:tcPr>
          <w:p w14:paraId="04D95DC3" w14:textId="6D9E8E49" w:rsidR="00C72E47" w:rsidRDefault="000A7A09" w:rsidP="007F6DF5">
            <w:pPr>
              <w:spacing w:before="40" w:after="40"/>
              <w:jc w:val="center"/>
              <w:rPr>
                <w:sz w:val="20"/>
                <w:szCs w:val="20"/>
              </w:rPr>
            </w:pPr>
            <w:r>
              <w:rPr>
                <w:sz w:val="20"/>
                <w:szCs w:val="20"/>
              </w:rPr>
              <w:t>P</w:t>
            </w:r>
            <w:r w:rsidR="00BF1DD0">
              <w:rPr>
                <w:sz w:val="20"/>
                <w:szCs w:val="20"/>
              </w:rPr>
              <w:t>3</w:t>
            </w:r>
          </w:p>
        </w:tc>
        <w:tc>
          <w:tcPr>
            <w:tcW w:w="1171" w:type="dxa"/>
            <w:tcBorders>
              <w:top w:val="single" w:sz="4" w:space="0" w:color="auto"/>
              <w:left w:val="single" w:sz="4" w:space="0" w:color="auto"/>
              <w:bottom w:val="single" w:sz="4" w:space="0" w:color="auto"/>
              <w:right w:val="single" w:sz="4" w:space="0" w:color="auto"/>
            </w:tcBorders>
            <w:vAlign w:val="center"/>
          </w:tcPr>
          <w:p w14:paraId="21EEA402" w14:textId="5D48226B" w:rsidR="00C72E47" w:rsidRDefault="000A7A09" w:rsidP="007F6DF5">
            <w:pPr>
              <w:spacing w:before="40" w:after="40"/>
              <w:jc w:val="center"/>
              <w:rPr>
                <w:sz w:val="20"/>
                <w:szCs w:val="20"/>
              </w:rPr>
            </w:pPr>
            <w:r>
              <w:rPr>
                <w:sz w:val="20"/>
                <w:szCs w:val="20"/>
              </w:rPr>
              <w:t>P2</w:t>
            </w:r>
          </w:p>
        </w:tc>
        <w:tc>
          <w:tcPr>
            <w:tcW w:w="1170" w:type="dxa"/>
            <w:tcBorders>
              <w:top w:val="single" w:sz="4" w:space="0" w:color="auto"/>
              <w:left w:val="single" w:sz="4" w:space="0" w:color="auto"/>
              <w:bottom w:val="single" w:sz="4" w:space="0" w:color="auto"/>
              <w:right w:val="single" w:sz="4" w:space="0" w:color="auto"/>
            </w:tcBorders>
            <w:vAlign w:val="center"/>
          </w:tcPr>
          <w:p w14:paraId="5B16B3F8" w14:textId="2E5B2900" w:rsidR="00C72E47" w:rsidRDefault="000A7A09" w:rsidP="007F6DF5">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110329BB" w14:textId="1ECC87F7" w:rsidR="00C72E47" w:rsidRPr="000A7A09" w:rsidRDefault="000A7A09" w:rsidP="007F6DF5">
            <w:pPr>
              <w:spacing w:before="40" w:after="40"/>
              <w:jc w:val="center"/>
              <w:rPr>
                <w:sz w:val="20"/>
                <w:szCs w:val="20"/>
              </w:rPr>
            </w:pPr>
            <w:r w:rsidRPr="000A7A09">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4164AF58" w14:textId="0121B51E" w:rsidR="00C72E47" w:rsidRDefault="000A7A09" w:rsidP="007F6DF5">
            <w:pPr>
              <w:spacing w:before="40" w:after="40"/>
              <w:jc w:val="center"/>
              <w:rPr>
                <w:sz w:val="20"/>
                <w:szCs w:val="20"/>
              </w:rPr>
            </w:pPr>
            <w:r>
              <w:rPr>
                <w:sz w:val="20"/>
                <w:szCs w:val="20"/>
              </w:rPr>
              <w:t>III</w:t>
            </w:r>
          </w:p>
        </w:tc>
        <w:tc>
          <w:tcPr>
            <w:tcW w:w="1172" w:type="dxa"/>
            <w:tcBorders>
              <w:top w:val="single" w:sz="4" w:space="0" w:color="auto"/>
              <w:left w:val="single" w:sz="4" w:space="0" w:color="auto"/>
              <w:bottom w:val="single" w:sz="4" w:space="0" w:color="auto"/>
              <w:right w:val="single" w:sz="4" w:space="0" w:color="auto"/>
            </w:tcBorders>
            <w:vAlign w:val="center"/>
          </w:tcPr>
          <w:p w14:paraId="4EA79697" w14:textId="4F5FD5BA" w:rsidR="00C72E47" w:rsidRDefault="000A7A09" w:rsidP="007F6DF5">
            <w:pPr>
              <w:spacing w:before="40" w:after="40"/>
              <w:jc w:val="center"/>
              <w:rPr>
                <w:b/>
                <w:bCs/>
                <w:sz w:val="20"/>
                <w:szCs w:val="20"/>
              </w:rPr>
            </w:pPr>
            <w:r>
              <w:rPr>
                <w:b/>
                <w:bCs/>
                <w:sz w:val="20"/>
                <w:szCs w:val="20"/>
              </w:rPr>
              <w:t>II</w:t>
            </w:r>
          </w:p>
        </w:tc>
      </w:tr>
    </w:tbl>
    <w:p w14:paraId="7BFA270B" w14:textId="43E0C42B" w:rsidR="00963528" w:rsidRPr="00986A37" w:rsidRDefault="00963528" w:rsidP="0090295E">
      <w:pPr>
        <w:pStyle w:val="Nadpis3"/>
        <w:ind w:left="851" w:hanging="851"/>
      </w:pPr>
      <w:bookmarkStart w:id="239" w:name="_Toc116631527"/>
      <w:bookmarkStart w:id="240" w:name="_Toc117232056"/>
      <w:bookmarkStart w:id="241" w:name="_Toc118189899"/>
      <w:bookmarkStart w:id="242" w:name="_Toc147213074"/>
      <w:r w:rsidRPr="0090393C">
        <w:t>Návrh opatření</w:t>
      </w:r>
      <w:bookmarkEnd w:id="231"/>
      <w:bookmarkEnd w:id="232"/>
      <w:bookmarkEnd w:id="233"/>
      <w:bookmarkEnd w:id="234"/>
      <w:bookmarkEnd w:id="235"/>
      <w:bookmarkEnd w:id="236"/>
      <w:bookmarkEnd w:id="237"/>
      <w:bookmarkEnd w:id="238"/>
      <w:bookmarkEnd w:id="239"/>
      <w:bookmarkEnd w:id="240"/>
      <w:bookmarkEnd w:id="241"/>
      <w:bookmarkEnd w:id="242"/>
    </w:p>
    <w:p w14:paraId="46B8C942" w14:textId="7A8A2FDD" w:rsidR="00AA623E" w:rsidRDefault="00DB6A1F" w:rsidP="003D67C7">
      <w:pPr>
        <w:pStyle w:val="Zhlav"/>
        <w:tabs>
          <w:tab w:val="clear" w:pos="4536"/>
          <w:tab w:val="left" w:pos="709"/>
          <w:tab w:val="right" w:pos="9026"/>
        </w:tabs>
        <w:rPr>
          <w:rFonts w:asciiTheme="minorHAnsi" w:hAnsiTheme="minorHAnsi" w:cstheme="minorHAnsi"/>
        </w:rPr>
      </w:pPr>
      <w:r>
        <w:t xml:space="preserve">Pro </w:t>
      </w:r>
      <w:r w:rsidR="000A7A09">
        <w:t xml:space="preserve">vstupní násypky štěpky jsou klíčová opatření pro </w:t>
      </w:r>
      <w:r w:rsidR="00EA5F88">
        <w:t>omezení</w:t>
      </w:r>
      <w:r w:rsidR="000A7A09">
        <w:t xml:space="preserve"> příjmu nežádoucích materiálů s vysokých podílem prachu nebo tvořené pouze organickým prachem</w:t>
      </w:r>
      <w:r w:rsidR="00EA5F88">
        <w:t xml:space="preserve"> a omezení úsadby prachu v okolí technologie</w:t>
      </w:r>
      <w:r w:rsidR="000A7A09">
        <w:t xml:space="preserve">. </w:t>
      </w:r>
      <w:r w:rsidR="009E6EBC">
        <w:t>Provozovatel musí formou pravidelné kontroly</w:t>
      </w:r>
      <w:r w:rsidR="00EA5F88">
        <w:t xml:space="preserve"> </w:t>
      </w:r>
      <w:r w:rsidR="009E6EBC">
        <w:t xml:space="preserve">vyhodnocovat </w:t>
      </w:r>
      <w:r w:rsidR="00EA5F88">
        <w:t>nadměrnou úsadbu prachu v okolí příjmových násypek, na konstrukcích a dalších površích v okolí technologie a tento prach pravidelně odstraňovat vysáváním.</w:t>
      </w:r>
      <w:r w:rsidR="009E6EBC">
        <w:t xml:space="preserve"> </w:t>
      </w:r>
      <w:r w:rsidR="0090295E" w:rsidRPr="006A73FD">
        <w:t>Opatření pro eliminaci tvorby nebezpečných úsadeb prachu jsou specifikována v </w:t>
      </w:r>
      <w:hyperlink w:anchor="_Úsadba_prachu_a" w:history="1">
        <w:r w:rsidR="0090295E" w:rsidRPr="006A73FD">
          <w:rPr>
            <w:rStyle w:val="Hypertextovodkaz"/>
          </w:rPr>
          <w:t xml:space="preserve">kapitole </w:t>
        </w:r>
        <w:r w:rsidR="00FD07AE" w:rsidRPr="006A73FD">
          <w:rPr>
            <w:rStyle w:val="Hypertextovodkaz"/>
          </w:rPr>
          <w:t>9.2</w:t>
        </w:r>
      </w:hyperlink>
      <w:r w:rsidR="0090295E" w:rsidRPr="006A73FD">
        <w:t xml:space="preserve">. </w:t>
      </w:r>
      <w:r w:rsidR="0090295E" w:rsidRPr="006A73FD">
        <w:lastRenderedPageBreak/>
        <w:t>Organizační opatření pro příjem vhodného materiálu jsou specifikována v </w:t>
      </w:r>
      <w:hyperlink w:anchor="_Specifická_opatření_pro" w:history="1">
        <w:r w:rsidR="0090295E" w:rsidRPr="006A73FD">
          <w:rPr>
            <w:rStyle w:val="Hypertextovodkaz"/>
          </w:rPr>
          <w:t xml:space="preserve">kapitole </w:t>
        </w:r>
        <w:r w:rsidR="006A73FD" w:rsidRPr="006A73FD">
          <w:rPr>
            <w:rStyle w:val="Hypertextovodkaz"/>
          </w:rPr>
          <w:t>9.4</w:t>
        </w:r>
      </w:hyperlink>
      <w:r w:rsidR="0090295E" w:rsidRPr="006A73FD">
        <w:t>. Dále platí pro celý provoz v</w:t>
      </w:r>
      <w:r w:rsidR="00DB640A" w:rsidRPr="006A73FD">
        <w:t>šeobecná opatření</w:t>
      </w:r>
      <w:r w:rsidR="0090295E" w:rsidRPr="006A73FD">
        <w:t xml:space="preserve">, která </w:t>
      </w:r>
      <w:r w:rsidRPr="006A73FD">
        <w:t xml:space="preserve">jsou uvedena v </w:t>
      </w:r>
      <w:hyperlink w:anchor="chapter_9" w:history="1">
        <w:r w:rsidRPr="006A73FD">
          <w:rPr>
            <w:rStyle w:val="Hypertextovodkaz"/>
          </w:rPr>
          <w:t>kapitole 9</w:t>
        </w:r>
      </w:hyperlink>
      <w:r w:rsidR="00963528" w:rsidRPr="006A73FD">
        <w:rPr>
          <w:rFonts w:asciiTheme="minorHAnsi" w:hAnsiTheme="minorHAnsi" w:cstheme="minorHAnsi"/>
        </w:rPr>
        <w:t>.</w:t>
      </w:r>
    </w:p>
    <w:p w14:paraId="1DE377A5" w14:textId="15B05912" w:rsidR="0090295E" w:rsidRPr="0042298E" w:rsidRDefault="0090295E" w:rsidP="0090295E">
      <w:pPr>
        <w:pStyle w:val="Nadpis2"/>
        <w:jc w:val="left"/>
      </w:pPr>
      <w:bookmarkStart w:id="243" w:name="_Toc147213075"/>
      <w:r>
        <w:t>Pásové dopravníky, včetně přesypů</w:t>
      </w:r>
      <w:bookmarkEnd w:id="243"/>
    </w:p>
    <w:p w14:paraId="3A71AE90" w14:textId="1FC87742" w:rsidR="0090295E" w:rsidRPr="00EA5F88" w:rsidRDefault="0090295E" w:rsidP="0090295E">
      <w:pPr>
        <w:pStyle w:val="Nadpis3"/>
        <w:ind w:left="851" w:hanging="851"/>
      </w:pPr>
      <w:bookmarkStart w:id="244" w:name="_Toc147213076"/>
      <w:r w:rsidRPr="00EA5F88">
        <w:t>Popis prostoru a zařízení</w:t>
      </w:r>
      <w:bookmarkEnd w:id="244"/>
      <w:r w:rsidR="00E167FE" w:rsidRPr="00EA5F88">
        <w:t xml:space="preserve"> </w:t>
      </w:r>
    </w:p>
    <w:p w14:paraId="33CBB2EC" w14:textId="1648EA74" w:rsidR="0090295E" w:rsidRDefault="0090295E" w:rsidP="0090295E">
      <w:r>
        <w:t xml:space="preserve">Pásové dopravníky jsou zařízení určená pro horizontální dopravu materiálu v přímém směru, popř. pro překonání výškových rozdílů na relativně velké vzdálenosti. Pásové dopravníky se skládají z dvou válců, mezi kterými je natažený gumový pás, na kterém při dopravě materiál volně leží. Horní (resp. koncový) buben je poháněn elektromotorem, spodní (přední) buben je hnaný. Mezi bubny spočívá pás na válečcích umístěných do V tak, aby </w:t>
      </w:r>
      <w:r w:rsidR="001201F2">
        <w:t xml:space="preserve">gumový pás mezi nimi spočíval v ose dopravníku. Na pásový dopravník se štěpka sype spádovým potrubím, na konci dopravníku je umístěn přesyp, který se skládá ze skříně obklopující horní (zadní) konec dopravníku a který ve spodní části pokračuje spádovým potrubím na další dopravník nebo do zásobníku či hvězdicového třídiče. </w:t>
      </w:r>
    </w:p>
    <w:p w14:paraId="065710E0" w14:textId="276C51AB" w:rsidR="001201F2" w:rsidRDefault="001201F2" w:rsidP="0090295E">
      <w:r>
        <w:t>V daném provozu jsou dopravní trasy vedené více dopravníky uloženými vedle sebe pro zajištění dopravy z více vstupních násypek, resp. skladovacích sil najednou a pro umožnění současného plnění více provozních zásobníků kotlů.</w:t>
      </w:r>
      <w:r w:rsidR="007647E1">
        <w:t xml:space="preserve"> Pásové dopravníky se liší svojí délkou, sklonem, dopravním výkonem </w:t>
      </w:r>
      <w:r w:rsidR="003931C0">
        <w:rPr>
          <w:sz w:val="24"/>
          <w:szCs w:val="24"/>
        </w:rPr>
        <w:t>a </w:t>
      </w:r>
      <w:r w:rsidR="007647E1" w:rsidRPr="003931C0">
        <w:rPr>
          <w:sz w:val="24"/>
          <w:szCs w:val="24"/>
        </w:rPr>
        <w:t>provedením</w:t>
      </w:r>
      <w:r w:rsidR="007647E1">
        <w:t xml:space="preserve"> přesypů, nicméně jejich funkce je vždy stejná. S výjimkou dvou pásových dopravníků určených pro </w:t>
      </w:r>
      <w:r w:rsidR="00072887">
        <w:t>dopravu vyseparovaných kovových částic, jsou všechny určeny pro štěpku.</w:t>
      </w:r>
    </w:p>
    <w:p w14:paraId="289BCE52" w14:textId="77777777" w:rsidR="0090295E" w:rsidRPr="0090393C" w:rsidRDefault="0090295E" w:rsidP="0090295E">
      <w:pPr>
        <w:pStyle w:val="Nadpis3"/>
        <w:ind w:left="851" w:hanging="851"/>
      </w:pPr>
      <w:bookmarkStart w:id="245" w:name="_Toc147213077"/>
      <w:r w:rsidRPr="0090393C">
        <w:t>Určení zón</w:t>
      </w:r>
      <w:bookmarkEnd w:id="245"/>
    </w:p>
    <w:p w14:paraId="44BEE264" w14:textId="05D56141" w:rsidR="0090295E" w:rsidRDefault="00072887" w:rsidP="0090295E">
      <w:r>
        <w:t>Samotná doprava štěpky pásovými dopravníky tento materiál nevíří, protože štěpka na dopravním pásu pouze leží, bez jejího rozviřování. V místě přesypů však dochází k intenzivnímu promíchávání materiálu a</w:t>
      </w:r>
      <w:r w:rsidR="003931C0">
        <w:t> </w:t>
      </w:r>
      <w:r>
        <w:t>v případě, že tento materiál obsahuje nezanedbatelný podíl prachu, bude se v prostoru přesypů intenzivně rozviřovat. Většina přesypů je také vybavena odsáváním prachu do filtračních jednotek, které mají za úkol v prostorách přesypů udržovat mírný podtlak a bránit tak rozviřování prachu do okolí mimo přesypy.</w:t>
      </w:r>
    </w:p>
    <w:p w14:paraId="258A68E6" w14:textId="72E1494E" w:rsidR="00072887" w:rsidRDefault="00072887" w:rsidP="0090295E">
      <w:pPr>
        <w:rPr>
          <w:b/>
          <w:bCs/>
        </w:rPr>
      </w:pPr>
      <w:r>
        <w:t>Vzhledem k tomu, že spodní mez výbušnosti daného materiálu se pohybuje kolem 60 g/m</w:t>
      </w:r>
      <w:r>
        <w:rPr>
          <w:vertAlign w:val="superscript"/>
        </w:rPr>
        <w:t>3</w:t>
      </w:r>
      <w:r w:rsidR="00CD1A9A">
        <w:t xml:space="preserve">, </w:t>
      </w:r>
      <w:r>
        <w:t>a protože objem přesypů je v závislosti na jejich umístění řádově stovky dm</w:t>
      </w:r>
      <w:r>
        <w:rPr>
          <w:vertAlign w:val="superscript"/>
        </w:rPr>
        <w:t>3</w:t>
      </w:r>
      <w:r>
        <w:t>, nelze vytvoření výbušné atmosféry uvnitř přesypů vyloučit</w:t>
      </w:r>
      <w:r w:rsidR="00CD1A9A">
        <w:t xml:space="preserve">, a to zejména při dopravě suššího materiálu s vyšším podílem prachu. Uvnitř přesypů výskyt výbušné atmosféry běžně neočekává, a pokud se vyskytne, tak pouze výjimečně a po krátkou dobu, a to například při najíždění a odstavování zařízení, při dopravě jemnějšího materiálu (např. při „vyjíždění“ násypek a zásobníku di prázdného stavu), při dopravě prachu nahromaděného ve filtračních jednotkách apod. Z tohoto důvodu je vnitřní prostor přesypů a spádových potrubí mezi dopravníky zařazen jako prostředí s nebezpečím výbuchu – </w:t>
      </w:r>
      <w:r w:rsidR="00CD1A9A">
        <w:rPr>
          <w:b/>
          <w:bCs/>
        </w:rPr>
        <w:t>zóna 22.</w:t>
      </w:r>
    </w:p>
    <w:p w14:paraId="47C61A90" w14:textId="231E2F8A" w:rsidR="002A39C1" w:rsidRDefault="002A39C1" w:rsidP="0090295E">
      <w:r w:rsidRPr="002A39C1">
        <w:t xml:space="preserve">Za předpokladu dodržování předepsaného úklid a čištění </w:t>
      </w:r>
      <w:r>
        <w:t>jsou prostory v okolí pásových dopravníků (pod příjmovými násypkami, v hale třídění, v přesypových věžích, dopravních mostech a prostorách nad sily a</w:t>
      </w:r>
      <w:r w:rsidR="00B90DA3">
        <w:t> </w:t>
      </w:r>
      <w:r>
        <w:t xml:space="preserve">nad zásobníky paliva pro kotel) zařazeny jako prostory </w:t>
      </w:r>
      <w:r>
        <w:rPr>
          <w:b/>
          <w:bCs/>
        </w:rPr>
        <w:t>bez nebezpečí výbuchu</w:t>
      </w:r>
      <w:r w:rsidR="00727A22">
        <w:rPr>
          <w:b/>
          <w:bCs/>
        </w:rPr>
        <w:t>,</w:t>
      </w:r>
      <w:r>
        <w:t xml:space="preserve"> pokud zde není stanoveno prostředí s nebezpečím výbuchu vlivem jiného zařízení.</w:t>
      </w:r>
    </w:p>
    <w:p w14:paraId="35C1AA2B" w14:textId="77BF8725" w:rsidR="00F307FE" w:rsidRPr="00DC0C44" w:rsidRDefault="00F307FE" w:rsidP="0090295E">
      <w:pPr>
        <w:rPr>
          <w:rFonts w:cs="Calibri"/>
          <w:color w:val="000000"/>
        </w:rPr>
      </w:pPr>
      <w:r>
        <w:t xml:space="preserve">V případě pásových dopravních určených pro dopravu vytříděných kovových částic </w:t>
      </w:r>
      <w:r w:rsidR="00DC0C44">
        <w:t xml:space="preserve">je výskyt výbušné atmosféry prakticky vyloučen, a to i v oblasti přesypů a tyto pásové dopravníky, jejich bezprostřední okolí i přesypy na a z těchto dopravníků jsou zařazeny jako prostory a prostředí </w:t>
      </w:r>
      <w:r w:rsidR="00DC0C44">
        <w:rPr>
          <w:b/>
          <w:bCs/>
        </w:rPr>
        <w:t>bez nebezpečí výbuchu</w:t>
      </w:r>
      <w:r w:rsidR="00DC0C44">
        <w:t>.</w:t>
      </w:r>
    </w:p>
    <w:p w14:paraId="69FFF75C" w14:textId="77777777" w:rsidR="0090295E" w:rsidRPr="0090393C" w:rsidRDefault="0090295E" w:rsidP="0090295E">
      <w:pPr>
        <w:pStyle w:val="Nadpis3"/>
        <w:numPr>
          <w:ilvl w:val="2"/>
          <w:numId w:val="1"/>
        </w:numPr>
        <w:ind w:left="851" w:hanging="851"/>
      </w:pPr>
      <w:bookmarkStart w:id="246" w:name="_Toc147213078"/>
      <w:r w:rsidRPr="0090393C">
        <w:t>Analýza iniciačních zdrojů</w:t>
      </w:r>
      <w:bookmarkEnd w:id="246"/>
    </w:p>
    <w:p w14:paraId="1BC166E1" w14:textId="09B09D8B" w:rsidR="0090295E" w:rsidRDefault="00252255" w:rsidP="0090295E">
      <w:r>
        <w:t>Pásové dopravníky jsou zařazeny v částech mezi přesypy jako prostory bez nebezpečí výbuchu – v těchto částech se tedy iniciační zdroje neurčují. Ve vnitřních prostorách uvnitř kapotáže přesypů a ve spádových potrubích mezi dopravníky a na výpadech z pásových dopravníků je určeno prostředí s nebezpečím výbuchu – zóna 22. Iniciační zdroje se zde tedy určují pouze za normálního provozu, očekávané nebo výjimečné poruchy nemusí být uvažovány.</w:t>
      </w:r>
    </w:p>
    <w:p w14:paraId="579894B8" w14:textId="36EC73D7" w:rsidR="00DC0C44" w:rsidRDefault="00DC0C44" w:rsidP="0090295E">
      <w:r>
        <w:lastRenderedPageBreak/>
        <w:t>Pro pásové dopravníky pro dopravu vytříděných kovových částic se analýza iniciačních zdrojů neprovádí, protože tato zařízení jsou kompletně zařazena jako prostředí bez nebezpečí výbuchu.</w:t>
      </w:r>
    </w:p>
    <w:p w14:paraId="12203491" w14:textId="77777777" w:rsidR="00476A40" w:rsidRDefault="00476A40">
      <w:pPr>
        <w:spacing w:before="0" w:after="160" w:line="259" w:lineRule="auto"/>
        <w:jc w:val="left"/>
        <w:rPr>
          <w:i/>
          <w:iCs/>
        </w:rPr>
      </w:pPr>
    </w:p>
    <w:p w14:paraId="4D9A2284" w14:textId="04C93001" w:rsidR="00252255" w:rsidRDefault="00252255" w:rsidP="00252255">
      <w:pPr>
        <w:spacing w:before="120" w:after="120"/>
        <w:rPr>
          <w:i/>
          <w:iCs/>
        </w:rPr>
      </w:pPr>
      <w:r>
        <w:rPr>
          <w:i/>
          <w:iCs/>
        </w:rPr>
        <w:t>Tabulka: Iniciační zdroje v</w:t>
      </w:r>
      <w:r w:rsidR="00DC0C44">
        <w:rPr>
          <w:i/>
          <w:iCs/>
        </w:rPr>
        <w:t> </w:t>
      </w:r>
      <w:r>
        <w:rPr>
          <w:i/>
          <w:iCs/>
        </w:rPr>
        <w:t>přesypech pásových dopravníků</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1767"/>
      </w:tblGrid>
      <w:tr w:rsidR="00252255" w14:paraId="39B57AC3" w14:textId="77777777" w:rsidTr="00252255">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47C001A" w14:textId="77777777" w:rsidR="00252255" w:rsidRDefault="00252255">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741C95C5" w14:textId="77777777" w:rsidR="00252255" w:rsidRDefault="00252255">
            <w:pPr>
              <w:pStyle w:val="Odstavecseseznamem"/>
              <w:tabs>
                <w:tab w:val="left" w:pos="709"/>
              </w:tabs>
              <w:spacing w:before="40" w:after="40" w:line="256" w:lineRule="auto"/>
              <w:ind w:left="0"/>
              <w:rPr>
                <w:b/>
                <w:sz w:val="20"/>
              </w:rPr>
            </w:pPr>
            <w:r>
              <w:rPr>
                <w:b/>
                <w:sz w:val="20"/>
              </w:rPr>
              <w:t>Příčina</w:t>
            </w:r>
          </w:p>
        </w:tc>
        <w:tc>
          <w:tcPr>
            <w:tcW w:w="507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07AAACD7" w14:textId="77777777" w:rsidR="00252255" w:rsidRDefault="00252255">
            <w:pPr>
              <w:pStyle w:val="Odstavecseseznamem"/>
              <w:tabs>
                <w:tab w:val="left" w:pos="709"/>
              </w:tabs>
              <w:spacing w:before="40" w:after="40" w:line="256" w:lineRule="auto"/>
              <w:ind w:left="0"/>
              <w:jc w:val="center"/>
            </w:pPr>
            <w:r>
              <w:rPr>
                <w:b/>
                <w:sz w:val="20"/>
              </w:rPr>
              <w:t>Schopnost iniciovat danou výbušnou atmosféru</w:t>
            </w:r>
          </w:p>
        </w:tc>
      </w:tr>
      <w:tr w:rsidR="00252255" w14:paraId="04837896" w14:textId="77777777" w:rsidTr="00252255">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02336FB3" w14:textId="77777777" w:rsidR="00252255" w:rsidRDefault="00252255">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0A50C5E0" w14:textId="77777777" w:rsidR="00252255" w:rsidRDefault="00252255">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7C3DD6B" w14:textId="77777777" w:rsidR="00252255" w:rsidRDefault="00252255">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101247CD" w14:textId="77777777" w:rsidR="00252255" w:rsidRDefault="00252255">
            <w:pPr>
              <w:pStyle w:val="Odstavecseseznamem"/>
              <w:tabs>
                <w:tab w:val="left" w:pos="709"/>
              </w:tabs>
              <w:spacing w:before="40" w:after="40" w:line="256" w:lineRule="auto"/>
              <w:ind w:left="0"/>
              <w:jc w:val="center"/>
              <w:rPr>
                <w:b/>
                <w:sz w:val="20"/>
              </w:rPr>
            </w:pPr>
            <w:r>
              <w:rPr>
                <w:b/>
                <w:sz w:val="20"/>
              </w:rPr>
              <w:t>Očekávané poruchy</w:t>
            </w:r>
          </w:p>
        </w:tc>
        <w:tc>
          <w:tcPr>
            <w:tcW w:w="1767"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28594A48" w14:textId="77777777" w:rsidR="00252255" w:rsidRDefault="00252255">
            <w:pPr>
              <w:pStyle w:val="Odstavecseseznamem"/>
              <w:tabs>
                <w:tab w:val="left" w:pos="709"/>
              </w:tabs>
              <w:spacing w:before="40" w:after="40" w:line="256" w:lineRule="auto"/>
              <w:ind w:left="0"/>
              <w:jc w:val="center"/>
              <w:rPr>
                <w:b/>
                <w:sz w:val="20"/>
              </w:rPr>
            </w:pPr>
            <w:r>
              <w:rPr>
                <w:b/>
                <w:sz w:val="20"/>
              </w:rPr>
              <w:t>Výjimečné poruchy</w:t>
            </w:r>
          </w:p>
        </w:tc>
      </w:tr>
      <w:tr w:rsidR="00252255" w14:paraId="54577DD3" w14:textId="77777777" w:rsidTr="00252255">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42B5D075" w14:textId="77777777" w:rsidR="00252255" w:rsidRDefault="00252255">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540AFAA9" w14:textId="49066A99" w:rsidR="00252255" w:rsidRDefault="00252255">
            <w:pPr>
              <w:pStyle w:val="Odstavecseseznamem"/>
              <w:tabs>
                <w:tab w:val="left" w:pos="709"/>
              </w:tabs>
              <w:spacing w:before="40" w:after="40" w:line="256" w:lineRule="auto"/>
              <w:ind w:left="0"/>
              <w:jc w:val="left"/>
              <w:rPr>
                <w:sz w:val="20"/>
              </w:rPr>
            </w:pPr>
            <w:r>
              <w:rPr>
                <w:sz w:val="20"/>
              </w:rPr>
              <w:t>poruchy uzemnění, nabití prachu nebo pásu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443EFD49" w14:textId="77777777" w:rsidR="00252255" w:rsidRDefault="00252255">
            <w:pPr>
              <w:pStyle w:val="Odstavecseseznamem"/>
              <w:tabs>
                <w:tab w:val="left" w:pos="709"/>
              </w:tabs>
              <w:spacing w:before="40" w:after="40" w:line="256" w:lineRule="auto"/>
              <w:ind w:left="0"/>
              <w:jc w:val="center"/>
              <w:rPr>
                <w:sz w:val="20"/>
                <w:szCs w:val="20"/>
              </w:rPr>
            </w:pPr>
            <w:r>
              <w:rPr>
                <w:sz w:val="20"/>
              </w:rPr>
              <w:t>NE*</w:t>
            </w:r>
          </w:p>
        </w:tc>
        <w:tc>
          <w:tcPr>
            <w:tcW w:w="33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3F87B5D5" w14:textId="5A216005" w:rsidR="00252255" w:rsidRDefault="00252255">
            <w:pPr>
              <w:pStyle w:val="Odstavecseseznamem"/>
              <w:tabs>
                <w:tab w:val="left" w:pos="709"/>
              </w:tabs>
              <w:spacing w:before="40" w:after="40" w:line="256" w:lineRule="auto"/>
              <w:ind w:left="0"/>
              <w:jc w:val="center"/>
              <w:rPr>
                <w:sz w:val="20"/>
                <w:szCs w:val="20"/>
              </w:rPr>
            </w:pPr>
            <w:r>
              <w:rPr>
                <w:sz w:val="20"/>
                <w:szCs w:val="20"/>
              </w:rPr>
              <w:t>(v zóně 22 se neurčuje)</w:t>
            </w:r>
          </w:p>
        </w:tc>
      </w:tr>
      <w:tr w:rsidR="00252255" w14:paraId="299DF317" w14:textId="77777777" w:rsidTr="00252255">
        <w:tc>
          <w:tcPr>
            <w:tcW w:w="9639"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B82F280" w14:textId="77777777" w:rsidR="00252255" w:rsidRDefault="00252255">
            <w:pPr>
              <w:pStyle w:val="Odstavecseseznamem"/>
              <w:tabs>
                <w:tab w:val="left" w:pos="709"/>
              </w:tabs>
              <w:spacing w:before="40" w:after="40" w:line="256" w:lineRule="auto"/>
              <w:ind w:left="0"/>
              <w:jc w:val="center"/>
              <w:rPr>
                <w:b/>
                <w:bCs/>
              </w:rPr>
            </w:pPr>
            <w:r>
              <w:rPr>
                <w:b/>
                <w:bCs/>
                <w:sz w:val="20"/>
                <w:szCs w:val="20"/>
              </w:rPr>
              <w:t>POZNÁMKY:</w:t>
            </w:r>
          </w:p>
        </w:tc>
      </w:tr>
      <w:tr w:rsidR="00252255" w14:paraId="7E471153" w14:textId="77777777" w:rsidTr="00252255">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2B8383FC" w14:textId="77777777" w:rsidR="00252255" w:rsidRDefault="00252255">
            <w:pPr>
              <w:pStyle w:val="Odstavecseseznamem"/>
              <w:tabs>
                <w:tab w:val="left" w:pos="709"/>
              </w:tabs>
              <w:spacing w:before="40" w:after="40" w:line="256" w:lineRule="auto"/>
              <w:ind w:left="0"/>
              <w:rPr>
                <w:sz w:val="20"/>
              </w:rPr>
            </w:pPr>
            <w:r>
              <w:rPr>
                <w:sz w:val="20"/>
              </w:rPr>
              <w:t>NE*</w:t>
            </w:r>
          </w:p>
        </w:tc>
        <w:tc>
          <w:tcPr>
            <w:tcW w:w="904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6F6B3116" w14:textId="1644CFAA" w:rsidR="00252255" w:rsidRDefault="00252255">
            <w:pPr>
              <w:pStyle w:val="Odstavecseseznamem"/>
              <w:tabs>
                <w:tab w:val="left" w:pos="709"/>
              </w:tabs>
              <w:spacing w:before="40" w:after="40" w:line="256" w:lineRule="auto"/>
              <w:ind w:left="0"/>
            </w:pPr>
            <w:r>
              <w:rPr>
                <w:sz w:val="20"/>
              </w:rPr>
              <w:t xml:space="preserve">iniciační zdroj se může vyskytnout, ale při splnění </w:t>
            </w:r>
            <w:r w:rsidR="00D02335">
              <w:rPr>
                <w:sz w:val="20"/>
              </w:rPr>
              <w:t xml:space="preserve">předepsaných nezbytných </w:t>
            </w:r>
            <w:r>
              <w:rPr>
                <w:sz w:val="20"/>
              </w:rPr>
              <w:t>opatření nemá schopnost iniciovat danou výbušnou atmosféru</w:t>
            </w:r>
            <w:r w:rsidR="00D02335">
              <w:rPr>
                <w:sz w:val="20"/>
              </w:rPr>
              <w:t xml:space="preserve"> nebo bude jeho působení sníženo na bezpečnou </w:t>
            </w:r>
            <w:r w:rsidR="009548A1">
              <w:rPr>
                <w:sz w:val="20"/>
              </w:rPr>
              <w:t>úroveň</w:t>
            </w:r>
          </w:p>
        </w:tc>
      </w:tr>
    </w:tbl>
    <w:p w14:paraId="65949323" w14:textId="77777777" w:rsidR="0090295E" w:rsidRPr="0090393C" w:rsidRDefault="0090295E" w:rsidP="0090295E">
      <w:pPr>
        <w:pStyle w:val="Nadpis3"/>
        <w:ind w:left="851" w:hanging="851"/>
      </w:pPr>
      <w:bookmarkStart w:id="247" w:name="_Toc147213079"/>
      <w:r w:rsidRPr="0090393C">
        <w:t>Matice rizika</w:t>
      </w:r>
      <w:bookmarkEnd w:id="247"/>
    </w:p>
    <w:p w14:paraId="0FDD97E9" w14:textId="77777777" w:rsidR="0090295E" w:rsidRDefault="0090295E" w:rsidP="00E72550">
      <w:r>
        <w:t xml:space="preserve">Matice rizika porovnává pravděpodobnost vzniku výbuchu a jeho případných následků a stanovuje třídu rizika. </w:t>
      </w:r>
    </w:p>
    <w:p w14:paraId="4319723A" w14:textId="77777777" w:rsidR="0090295E" w:rsidRDefault="0090295E" w:rsidP="0090295E">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90295E" w14:paraId="5E35CF4F" w14:textId="77777777" w:rsidTr="00D02335">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3FF7D5" w14:textId="77777777" w:rsidR="0090295E" w:rsidRDefault="0090295E">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137B46" w14:textId="77777777" w:rsidR="0090295E" w:rsidRDefault="0090295E">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6CFE8E" w14:textId="49832BA6" w:rsidR="0090295E" w:rsidRDefault="0090295E">
            <w:pPr>
              <w:spacing w:before="40" w:after="40"/>
              <w:jc w:val="center"/>
              <w:rPr>
                <w:b/>
                <w:bCs/>
                <w:sz w:val="20"/>
                <w:szCs w:val="20"/>
              </w:rPr>
            </w:pPr>
            <w:r>
              <w:rPr>
                <w:b/>
                <w:bCs/>
                <w:sz w:val="20"/>
                <w:szCs w:val="20"/>
              </w:rPr>
              <w:t xml:space="preserve">Závažnost následků </w:t>
            </w:r>
            <w:r w:rsidR="00DC0C44">
              <w:rPr>
                <w:b/>
                <w:bCs/>
                <w:sz w:val="20"/>
                <w:szCs w:val="20"/>
              </w:rPr>
              <w:t>(C)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6E440F" w14:textId="77777777" w:rsidR="0090295E" w:rsidRDefault="0090295E">
            <w:pPr>
              <w:spacing w:before="40" w:after="40"/>
              <w:jc w:val="center"/>
              <w:rPr>
                <w:b/>
                <w:bCs/>
                <w:sz w:val="20"/>
                <w:szCs w:val="20"/>
              </w:rPr>
            </w:pPr>
            <w:r>
              <w:rPr>
                <w:b/>
                <w:bCs/>
                <w:sz w:val="20"/>
                <w:szCs w:val="20"/>
              </w:rPr>
              <w:t>Třída rizika</w:t>
            </w:r>
          </w:p>
        </w:tc>
      </w:tr>
      <w:tr w:rsidR="0090295E" w14:paraId="799D8C80" w14:textId="77777777" w:rsidTr="00D02335">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515EFE10" w14:textId="77777777" w:rsidR="0090295E" w:rsidRDefault="0090295E">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458906" w14:textId="77777777" w:rsidR="0090295E" w:rsidRDefault="0090295E">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A68385" w14:textId="77777777" w:rsidR="0090295E" w:rsidRDefault="0090295E">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106514" w14:textId="77777777" w:rsidR="0090295E" w:rsidRDefault="0090295E">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0268FD" w14:textId="77777777" w:rsidR="0090295E" w:rsidRDefault="0090295E">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8278A5" w14:textId="77777777" w:rsidR="0090295E" w:rsidRDefault="0090295E">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5B1767" w14:textId="77777777" w:rsidR="0090295E" w:rsidRDefault="0090295E">
            <w:pPr>
              <w:spacing w:before="40" w:after="40"/>
              <w:jc w:val="center"/>
              <w:rPr>
                <w:b/>
                <w:bCs/>
                <w:sz w:val="20"/>
                <w:szCs w:val="20"/>
              </w:rPr>
            </w:pPr>
            <w:r>
              <w:rPr>
                <w:b/>
                <w:bCs/>
                <w:sz w:val="20"/>
                <w:szCs w:val="20"/>
              </w:rPr>
              <w:t>s opatřeními</w:t>
            </w:r>
          </w:p>
        </w:tc>
      </w:tr>
      <w:tr w:rsidR="0090295E" w14:paraId="55C7D40B" w14:textId="77777777" w:rsidTr="00D02335">
        <w:trPr>
          <w:trHeight w:val="307"/>
        </w:trPr>
        <w:tc>
          <w:tcPr>
            <w:tcW w:w="2492" w:type="dxa"/>
            <w:tcBorders>
              <w:top w:val="single" w:sz="4" w:space="0" w:color="auto"/>
              <w:left w:val="single" w:sz="4" w:space="0" w:color="auto"/>
              <w:bottom w:val="single" w:sz="4" w:space="0" w:color="auto"/>
              <w:right w:val="single" w:sz="4" w:space="0" w:color="auto"/>
            </w:tcBorders>
            <w:vAlign w:val="center"/>
            <w:hideMark/>
          </w:tcPr>
          <w:p w14:paraId="2C2412A5" w14:textId="7AEE31AF" w:rsidR="0090295E" w:rsidRDefault="00D02335">
            <w:pPr>
              <w:spacing w:before="40" w:after="40"/>
              <w:jc w:val="left"/>
              <w:rPr>
                <w:sz w:val="20"/>
                <w:szCs w:val="20"/>
              </w:rPr>
            </w:pPr>
            <w:r>
              <w:rPr>
                <w:sz w:val="20"/>
                <w:szCs w:val="20"/>
              </w:rPr>
              <w:t xml:space="preserve">pásové dopravníky </w:t>
            </w:r>
            <w:r w:rsidR="00DC0C44">
              <w:rPr>
                <w:sz w:val="20"/>
                <w:szCs w:val="20"/>
              </w:rPr>
              <w:t xml:space="preserve">štěpky </w:t>
            </w:r>
            <w:r>
              <w:rPr>
                <w:sz w:val="20"/>
                <w:szCs w:val="20"/>
              </w:rPr>
              <w:t>– část mezi přesypy</w:t>
            </w:r>
          </w:p>
        </w:tc>
        <w:tc>
          <w:tcPr>
            <w:tcW w:w="1169" w:type="dxa"/>
            <w:tcBorders>
              <w:top w:val="single" w:sz="4" w:space="0" w:color="auto"/>
              <w:left w:val="single" w:sz="4" w:space="0" w:color="auto"/>
              <w:bottom w:val="single" w:sz="4" w:space="0" w:color="auto"/>
              <w:right w:val="single" w:sz="4" w:space="0" w:color="auto"/>
            </w:tcBorders>
            <w:vAlign w:val="center"/>
          </w:tcPr>
          <w:p w14:paraId="7EEC1F6D" w14:textId="072B91DA" w:rsidR="0090295E" w:rsidRDefault="00D02335">
            <w:pPr>
              <w:spacing w:before="40" w:after="40"/>
              <w:jc w:val="center"/>
              <w:rPr>
                <w:sz w:val="20"/>
                <w:szCs w:val="20"/>
              </w:rPr>
            </w:pPr>
            <w:r>
              <w:rPr>
                <w:sz w:val="20"/>
                <w:szCs w:val="20"/>
              </w:rPr>
              <w:t>P1</w:t>
            </w:r>
          </w:p>
        </w:tc>
        <w:tc>
          <w:tcPr>
            <w:tcW w:w="1171" w:type="dxa"/>
            <w:tcBorders>
              <w:top w:val="single" w:sz="4" w:space="0" w:color="auto"/>
              <w:left w:val="single" w:sz="4" w:space="0" w:color="auto"/>
              <w:bottom w:val="single" w:sz="4" w:space="0" w:color="auto"/>
              <w:right w:val="single" w:sz="4" w:space="0" w:color="auto"/>
            </w:tcBorders>
            <w:vAlign w:val="center"/>
          </w:tcPr>
          <w:p w14:paraId="437E907C" w14:textId="328C8380" w:rsidR="0090295E" w:rsidRDefault="0090295E">
            <w:pPr>
              <w:spacing w:before="40" w:after="40"/>
              <w:jc w:val="center"/>
              <w:rPr>
                <w:sz w:val="20"/>
                <w:szCs w:val="20"/>
              </w:rPr>
            </w:pPr>
            <w:r>
              <w:rPr>
                <w:sz w:val="20"/>
                <w:szCs w:val="20"/>
              </w:rPr>
              <w:t>P</w:t>
            </w:r>
            <w:r w:rsidR="00D02335">
              <w:rPr>
                <w:sz w:val="20"/>
                <w:szCs w:val="20"/>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79B07F" w14:textId="5F0274C7" w:rsidR="0090295E" w:rsidRDefault="0090295E">
            <w:pPr>
              <w:spacing w:before="40" w:after="40"/>
              <w:jc w:val="center"/>
              <w:rPr>
                <w:sz w:val="20"/>
                <w:szCs w:val="20"/>
              </w:rPr>
            </w:pPr>
            <w:r>
              <w:rPr>
                <w:sz w:val="20"/>
                <w:szCs w:val="20"/>
              </w:rPr>
              <w:t>C</w:t>
            </w:r>
            <w:r w:rsidR="00D02335">
              <w:rPr>
                <w:sz w:val="20"/>
                <w:szCs w:val="20"/>
              </w:rPr>
              <w:t>3</w:t>
            </w:r>
          </w:p>
        </w:tc>
        <w:tc>
          <w:tcPr>
            <w:tcW w:w="1172" w:type="dxa"/>
            <w:tcBorders>
              <w:top w:val="single" w:sz="4" w:space="0" w:color="auto"/>
              <w:left w:val="single" w:sz="4" w:space="0" w:color="auto"/>
              <w:bottom w:val="single" w:sz="4" w:space="0" w:color="auto"/>
              <w:right w:val="single" w:sz="4" w:space="0" w:color="auto"/>
            </w:tcBorders>
            <w:vAlign w:val="center"/>
          </w:tcPr>
          <w:p w14:paraId="7C74F4F7" w14:textId="4793CD05" w:rsidR="0090295E" w:rsidRPr="000A7A09" w:rsidRDefault="0090295E">
            <w:pPr>
              <w:spacing w:before="40" w:after="40"/>
              <w:jc w:val="center"/>
              <w:rPr>
                <w:sz w:val="20"/>
                <w:szCs w:val="20"/>
              </w:rPr>
            </w:pPr>
            <w:r w:rsidRPr="000A7A09">
              <w:rPr>
                <w:sz w:val="20"/>
                <w:szCs w:val="20"/>
              </w:rPr>
              <w:t>C</w:t>
            </w:r>
            <w:r w:rsidR="00D02335">
              <w:rPr>
                <w:sz w:val="20"/>
                <w:szCs w:val="20"/>
              </w:rPr>
              <w:t>3</w:t>
            </w:r>
          </w:p>
        </w:tc>
        <w:tc>
          <w:tcPr>
            <w:tcW w:w="1170" w:type="dxa"/>
            <w:tcBorders>
              <w:top w:val="single" w:sz="4" w:space="0" w:color="auto"/>
              <w:left w:val="single" w:sz="4" w:space="0" w:color="auto"/>
              <w:bottom w:val="single" w:sz="4" w:space="0" w:color="auto"/>
              <w:right w:val="single" w:sz="4" w:space="0" w:color="auto"/>
            </w:tcBorders>
            <w:vAlign w:val="center"/>
          </w:tcPr>
          <w:p w14:paraId="2DE69919" w14:textId="0C2D03AC" w:rsidR="0090295E" w:rsidRDefault="0090295E">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028C272E" w14:textId="77777777" w:rsidR="0090295E" w:rsidRDefault="0090295E">
            <w:pPr>
              <w:spacing w:before="40" w:after="40"/>
              <w:jc w:val="center"/>
              <w:rPr>
                <w:b/>
                <w:bCs/>
                <w:sz w:val="20"/>
                <w:szCs w:val="20"/>
              </w:rPr>
            </w:pPr>
            <w:r>
              <w:rPr>
                <w:b/>
                <w:bCs/>
                <w:sz w:val="20"/>
                <w:szCs w:val="20"/>
              </w:rPr>
              <w:t>II</w:t>
            </w:r>
          </w:p>
        </w:tc>
      </w:tr>
      <w:tr w:rsidR="00DC0C44" w14:paraId="16E0255C" w14:textId="77777777" w:rsidTr="00D02335">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226B726A" w14:textId="1DFF54E8" w:rsidR="00DC0C44" w:rsidRDefault="00DC0C44">
            <w:pPr>
              <w:spacing w:before="40" w:after="40"/>
              <w:jc w:val="left"/>
              <w:rPr>
                <w:sz w:val="20"/>
                <w:szCs w:val="20"/>
              </w:rPr>
            </w:pPr>
            <w:r>
              <w:rPr>
                <w:sz w:val="20"/>
                <w:szCs w:val="20"/>
              </w:rPr>
              <w:t>pásové dopravníky štěpky – prostory uvnitř přesypů</w:t>
            </w:r>
          </w:p>
        </w:tc>
        <w:tc>
          <w:tcPr>
            <w:tcW w:w="1169" w:type="dxa"/>
            <w:tcBorders>
              <w:top w:val="single" w:sz="4" w:space="0" w:color="auto"/>
              <w:left w:val="single" w:sz="4" w:space="0" w:color="auto"/>
              <w:bottom w:val="single" w:sz="4" w:space="0" w:color="auto"/>
              <w:right w:val="single" w:sz="4" w:space="0" w:color="auto"/>
            </w:tcBorders>
            <w:vAlign w:val="center"/>
          </w:tcPr>
          <w:p w14:paraId="0F110E4C" w14:textId="42BA05B3" w:rsidR="00DC0C44" w:rsidRDefault="00DC0C44">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1C5E3F85" w14:textId="4FD04B7A" w:rsidR="00DC0C44" w:rsidRDefault="00DC0C44">
            <w:pPr>
              <w:spacing w:before="40" w:after="40"/>
              <w:jc w:val="center"/>
              <w:rPr>
                <w:sz w:val="20"/>
                <w:szCs w:val="20"/>
              </w:rPr>
            </w:pPr>
            <w:r>
              <w:rPr>
                <w:sz w:val="20"/>
                <w:szCs w:val="20"/>
              </w:rPr>
              <w:t>P2</w:t>
            </w:r>
          </w:p>
        </w:tc>
        <w:tc>
          <w:tcPr>
            <w:tcW w:w="1170" w:type="dxa"/>
            <w:tcBorders>
              <w:top w:val="single" w:sz="4" w:space="0" w:color="auto"/>
              <w:left w:val="single" w:sz="4" w:space="0" w:color="auto"/>
              <w:bottom w:val="single" w:sz="4" w:space="0" w:color="auto"/>
              <w:right w:val="single" w:sz="4" w:space="0" w:color="auto"/>
            </w:tcBorders>
            <w:vAlign w:val="center"/>
          </w:tcPr>
          <w:p w14:paraId="66B796D9" w14:textId="7BD6ADDF" w:rsidR="00DC0C44" w:rsidRDefault="00DC0C44">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2C22F240" w14:textId="2C9BF266" w:rsidR="00DC0C44" w:rsidRPr="000A7A09" w:rsidRDefault="00DC0C44">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53B45EE9" w14:textId="5646CD9B" w:rsidR="00DC0C44" w:rsidRDefault="00DC0C44">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49A9EC6E" w14:textId="496EACF5" w:rsidR="00DC0C44" w:rsidRDefault="00DC0C44">
            <w:pPr>
              <w:spacing w:before="40" w:after="40"/>
              <w:jc w:val="center"/>
              <w:rPr>
                <w:b/>
                <w:bCs/>
                <w:sz w:val="20"/>
                <w:szCs w:val="20"/>
              </w:rPr>
            </w:pPr>
            <w:r>
              <w:rPr>
                <w:b/>
                <w:bCs/>
                <w:sz w:val="20"/>
                <w:szCs w:val="20"/>
              </w:rPr>
              <w:t>II</w:t>
            </w:r>
          </w:p>
        </w:tc>
      </w:tr>
      <w:tr w:rsidR="00DC0C44" w14:paraId="38F08039" w14:textId="77777777" w:rsidTr="00D02335">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7F9D031F" w14:textId="31C1435F" w:rsidR="00DC0C44" w:rsidRDefault="00DC0C44">
            <w:pPr>
              <w:spacing w:before="40" w:after="40"/>
              <w:jc w:val="left"/>
              <w:rPr>
                <w:sz w:val="20"/>
                <w:szCs w:val="20"/>
              </w:rPr>
            </w:pPr>
            <w:r>
              <w:rPr>
                <w:sz w:val="20"/>
                <w:szCs w:val="20"/>
              </w:rPr>
              <w:t>pásové dopravníky vytříděných kovových částic – celé, vč. přesypů</w:t>
            </w:r>
          </w:p>
        </w:tc>
        <w:tc>
          <w:tcPr>
            <w:tcW w:w="1169" w:type="dxa"/>
            <w:tcBorders>
              <w:top w:val="single" w:sz="4" w:space="0" w:color="auto"/>
              <w:left w:val="single" w:sz="4" w:space="0" w:color="auto"/>
              <w:bottom w:val="single" w:sz="4" w:space="0" w:color="auto"/>
              <w:right w:val="single" w:sz="4" w:space="0" w:color="auto"/>
            </w:tcBorders>
            <w:vAlign w:val="center"/>
          </w:tcPr>
          <w:p w14:paraId="458DC5C1" w14:textId="35E2A1F0" w:rsidR="00DC0C44" w:rsidRDefault="00DC0C44">
            <w:pPr>
              <w:spacing w:before="40" w:after="40"/>
              <w:jc w:val="center"/>
              <w:rPr>
                <w:sz w:val="20"/>
                <w:szCs w:val="20"/>
              </w:rPr>
            </w:pPr>
            <w:r>
              <w:rPr>
                <w:sz w:val="20"/>
                <w:szCs w:val="20"/>
              </w:rPr>
              <w:t>P1</w:t>
            </w:r>
          </w:p>
        </w:tc>
        <w:tc>
          <w:tcPr>
            <w:tcW w:w="1171" w:type="dxa"/>
            <w:tcBorders>
              <w:top w:val="single" w:sz="4" w:space="0" w:color="auto"/>
              <w:left w:val="single" w:sz="4" w:space="0" w:color="auto"/>
              <w:bottom w:val="single" w:sz="4" w:space="0" w:color="auto"/>
              <w:right w:val="single" w:sz="4" w:space="0" w:color="auto"/>
            </w:tcBorders>
            <w:vAlign w:val="center"/>
          </w:tcPr>
          <w:p w14:paraId="6AE862F0" w14:textId="769AD6DF" w:rsidR="00DC0C44" w:rsidRDefault="00DC0C44">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70288B9E" w14:textId="6AFAB473" w:rsidR="00DC0C44" w:rsidRDefault="00DC0C44">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5E81251B" w14:textId="4E898D1B" w:rsidR="00DC0C44" w:rsidRDefault="00DC0C44">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1B796EA1" w14:textId="0DF72FA9" w:rsidR="00DC0C44" w:rsidRDefault="00DC0C44">
            <w:pPr>
              <w:spacing w:before="40" w:after="40"/>
              <w:jc w:val="center"/>
              <w:rPr>
                <w:sz w:val="20"/>
                <w:szCs w:val="20"/>
              </w:rPr>
            </w:pPr>
            <w:r>
              <w:rPr>
                <w:sz w:val="20"/>
                <w:szCs w:val="20"/>
              </w:rPr>
              <w:t>I</w:t>
            </w:r>
          </w:p>
        </w:tc>
        <w:tc>
          <w:tcPr>
            <w:tcW w:w="1172" w:type="dxa"/>
            <w:tcBorders>
              <w:top w:val="single" w:sz="4" w:space="0" w:color="auto"/>
              <w:left w:val="single" w:sz="4" w:space="0" w:color="auto"/>
              <w:bottom w:val="single" w:sz="4" w:space="0" w:color="auto"/>
              <w:right w:val="single" w:sz="4" w:space="0" w:color="auto"/>
            </w:tcBorders>
            <w:vAlign w:val="center"/>
          </w:tcPr>
          <w:p w14:paraId="1C95C698" w14:textId="5EEC1A9E" w:rsidR="00DC0C44" w:rsidRDefault="00DC0C44">
            <w:pPr>
              <w:spacing w:before="40" w:after="40"/>
              <w:jc w:val="center"/>
              <w:rPr>
                <w:b/>
                <w:bCs/>
                <w:sz w:val="20"/>
                <w:szCs w:val="20"/>
              </w:rPr>
            </w:pPr>
            <w:r>
              <w:rPr>
                <w:b/>
                <w:bCs/>
                <w:sz w:val="20"/>
                <w:szCs w:val="20"/>
              </w:rPr>
              <w:t>I</w:t>
            </w:r>
          </w:p>
        </w:tc>
      </w:tr>
    </w:tbl>
    <w:p w14:paraId="6E1E9D03" w14:textId="77777777" w:rsidR="0090295E" w:rsidRPr="00986A37" w:rsidRDefault="0090295E" w:rsidP="0090295E">
      <w:pPr>
        <w:pStyle w:val="Nadpis3"/>
        <w:ind w:left="851" w:hanging="851"/>
      </w:pPr>
      <w:bookmarkStart w:id="248" w:name="_Toc147213080"/>
      <w:r w:rsidRPr="0090393C">
        <w:t>Návrh opatření</w:t>
      </w:r>
      <w:bookmarkEnd w:id="248"/>
    </w:p>
    <w:p w14:paraId="277A65F7" w14:textId="2E206074" w:rsidR="0090295E" w:rsidRPr="006A73FD" w:rsidRDefault="0090295E" w:rsidP="0090295E">
      <w:pPr>
        <w:pStyle w:val="Zhlav"/>
        <w:tabs>
          <w:tab w:val="clear" w:pos="4536"/>
          <w:tab w:val="left" w:pos="709"/>
          <w:tab w:val="right" w:pos="9026"/>
        </w:tabs>
      </w:pPr>
      <w:r w:rsidRPr="006A73FD">
        <w:t xml:space="preserve">Pro </w:t>
      </w:r>
      <w:r w:rsidR="007A6EF9" w:rsidRPr="006A73FD">
        <w:t>pásové dopravníky v prostoru mezi přesypy jsou klíčová opatření pro eliminaci tvorby nadměrné úsadby prachu, která jsou specifikována v </w:t>
      </w:r>
      <w:hyperlink w:anchor="_Úsadba_prachu_a" w:history="1">
        <w:r w:rsidR="007A6EF9" w:rsidRPr="006A73FD">
          <w:rPr>
            <w:rStyle w:val="Hypertextovodkaz"/>
          </w:rPr>
          <w:t xml:space="preserve">kapitole </w:t>
        </w:r>
        <w:r w:rsidR="006A73FD" w:rsidRPr="006A73FD">
          <w:rPr>
            <w:rStyle w:val="Hypertextovodkaz"/>
          </w:rPr>
          <w:t>9.2</w:t>
        </w:r>
      </w:hyperlink>
      <w:r w:rsidR="007A6EF9" w:rsidRPr="006A73FD">
        <w:t xml:space="preserve">. </w:t>
      </w:r>
      <w:r w:rsidRPr="006A73FD">
        <w:t xml:space="preserve"> </w:t>
      </w:r>
      <w:r w:rsidR="007A6EF9" w:rsidRPr="006A73FD">
        <w:t xml:space="preserve">Pro </w:t>
      </w:r>
      <w:r w:rsidR="002A39C1" w:rsidRPr="006A73FD">
        <w:t>prostory uvnitř přesypů jsou navržena opatření, která se týkají zejména příjmu vhodného materiálu – tato opatření jsou specifikována v </w:t>
      </w:r>
      <w:hyperlink w:anchor="_Specifická_opatření_pro" w:history="1">
        <w:r w:rsidR="002A39C1" w:rsidRPr="006A73FD">
          <w:rPr>
            <w:rStyle w:val="Hypertextovodkaz"/>
          </w:rPr>
          <w:t xml:space="preserve">kapitole </w:t>
        </w:r>
        <w:r w:rsidR="006A73FD" w:rsidRPr="006A73FD">
          <w:rPr>
            <w:rStyle w:val="Hypertextovodkaz"/>
          </w:rPr>
          <w:t>9.4</w:t>
        </w:r>
      </w:hyperlink>
      <w:r w:rsidR="002A39C1" w:rsidRPr="006A73FD">
        <w:t>.</w:t>
      </w:r>
    </w:p>
    <w:p w14:paraId="6216C07D" w14:textId="03FB7BEE" w:rsidR="00963528" w:rsidRPr="006A73FD" w:rsidRDefault="0090295E" w:rsidP="007A6EF9">
      <w:pPr>
        <w:rPr>
          <w:rFonts w:asciiTheme="minorHAnsi" w:hAnsiTheme="minorHAnsi" w:cstheme="minorHAnsi"/>
        </w:rPr>
      </w:pPr>
      <w:r w:rsidRPr="006A73FD">
        <w:t xml:space="preserve">Dále platí pro celý provoz všeobecná opatření, která jsou uvedena v </w:t>
      </w:r>
      <w:hyperlink w:anchor="chapter_9" w:history="1">
        <w:r w:rsidRPr="006A73FD">
          <w:rPr>
            <w:rStyle w:val="Hypertextovodkaz"/>
          </w:rPr>
          <w:t>kapitole 9</w:t>
        </w:r>
      </w:hyperlink>
      <w:r w:rsidRPr="006A73FD">
        <w:rPr>
          <w:rFonts w:asciiTheme="minorHAnsi" w:hAnsiTheme="minorHAnsi" w:cstheme="minorHAnsi"/>
        </w:rPr>
        <w:t>.</w:t>
      </w:r>
    </w:p>
    <w:p w14:paraId="61CE15DA" w14:textId="2E143466" w:rsidR="002A39C1" w:rsidRPr="00F047B7" w:rsidRDefault="002A39C1" w:rsidP="007A6EF9">
      <w:pPr>
        <w:rPr>
          <w:rFonts w:asciiTheme="minorHAnsi" w:hAnsiTheme="minorHAnsi" w:cstheme="minorHAnsi"/>
        </w:rPr>
      </w:pPr>
      <w:r w:rsidRPr="006A73FD">
        <w:rPr>
          <w:rFonts w:asciiTheme="minorHAnsi" w:hAnsiTheme="minorHAnsi" w:cstheme="minorHAnsi"/>
        </w:rPr>
        <w:t xml:space="preserve">Zařízení umístěná uvnitř přesypů a spádových potrubí musí vyhovovat požadavkům dle </w:t>
      </w:r>
      <w:hyperlink w:anchor="_Výběr_zařízení" w:history="1">
        <w:r w:rsidRPr="006A73FD">
          <w:rPr>
            <w:rStyle w:val="Hypertextovodkaz"/>
            <w:rFonts w:asciiTheme="minorHAnsi" w:hAnsiTheme="minorHAnsi" w:cstheme="minorHAnsi"/>
          </w:rPr>
          <w:t xml:space="preserve">kapitoly </w:t>
        </w:r>
        <w:r w:rsidR="006A73FD" w:rsidRPr="006A73FD">
          <w:rPr>
            <w:rStyle w:val="Hypertextovodkaz"/>
            <w:rFonts w:asciiTheme="minorHAnsi" w:hAnsiTheme="minorHAnsi" w:cstheme="minorHAnsi"/>
          </w:rPr>
          <w:t>9.7</w:t>
        </w:r>
      </w:hyperlink>
      <w:r w:rsidRPr="006A73FD">
        <w:rPr>
          <w:rFonts w:asciiTheme="minorHAnsi" w:hAnsiTheme="minorHAnsi" w:cstheme="minorHAnsi"/>
        </w:rPr>
        <w:t>.</w:t>
      </w:r>
    </w:p>
    <w:p w14:paraId="1DE03730" w14:textId="77777777" w:rsidR="002A39C1" w:rsidRDefault="002A39C1">
      <w:pPr>
        <w:spacing w:before="0" w:after="160" w:line="259" w:lineRule="auto"/>
        <w:jc w:val="left"/>
        <w:rPr>
          <w:rFonts w:asciiTheme="minorHAnsi" w:hAnsiTheme="minorHAnsi" w:cstheme="minorHAnsi"/>
        </w:rPr>
      </w:pPr>
      <w:r>
        <w:rPr>
          <w:rFonts w:asciiTheme="minorHAnsi" w:hAnsiTheme="minorHAnsi" w:cstheme="minorHAnsi"/>
        </w:rPr>
        <w:br w:type="page"/>
      </w:r>
    </w:p>
    <w:p w14:paraId="3DB1FC76" w14:textId="4986F69F" w:rsidR="002A39C1" w:rsidRPr="0042298E" w:rsidRDefault="002A39C1" w:rsidP="002A39C1">
      <w:pPr>
        <w:pStyle w:val="Nadpis2"/>
        <w:jc w:val="left"/>
      </w:pPr>
      <w:bookmarkStart w:id="249" w:name="_Toc147213081"/>
      <w:r>
        <w:lastRenderedPageBreak/>
        <w:t>Hvězdicové třídiče</w:t>
      </w:r>
      <w:bookmarkEnd w:id="249"/>
    </w:p>
    <w:p w14:paraId="702F1467" w14:textId="77777777" w:rsidR="002A39C1" w:rsidRPr="0090393C" w:rsidRDefault="002A39C1" w:rsidP="002A39C1">
      <w:pPr>
        <w:pStyle w:val="Nadpis3"/>
        <w:ind w:left="851" w:hanging="851"/>
      </w:pPr>
      <w:bookmarkStart w:id="250" w:name="_Toc147213082"/>
      <w:r w:rsidRPr="0090393C">
        <w:t>Popis prostoru a zařízení</w:t>
      </w:r>
      <w:bookmarkEnd w:id="250"/>
    </w:p>
    <w:p w14:paraId="7006C892" w14:textId="144DA3E4" w:rsidR="002A39C1" w:rsidRDefault="002A39C1" w:rsidP="002A39C1">
      <w:r>
        <w:t xml:space="preserve">Hvězdicové třídiče jsou zařízení určená pro rozmělnění málo soudržných hrud a klastrů materiálu a pro vyseparování nadměrných </w:t>
      </w:r>
      <w:r w:rsidR="009548A1">
        <w:t xml:space="preserve">kusů, jako jsou např. kameny, klacky, dlouhé třísky, zmrzlý </w:t>
      </w:r>
      <w:proofErr w:type="spellStart"/>
      <w:r w:rsidR="009548A1">
        <w:t>kompaktovaný</w:t>
      </w:r>
      <w:proofErr w:type="spellEnd"/>
      <w:r w:rsidR="009548A1">
        <w:t xml:space="preserve"> materiál apod. V daném provozu jsou umístěny čtyři třídiče, paralelně na čtyřech dopravních trasách v rámci haly třídění. Třídič se skládá ze vstupní svodky (skluzu), kde dochází k rozšíření toku materiálu rovnoměrně do šířky </w:t>
      </w:r>
      <w:r w:rsidR="00727A22">
        <w:t>třídícího pole. To se skládá z hřídelí s disky, mezi kterými jsou mezery nastavené pro žádoucí rozměr materiálu (max. 100 mm). Takový materiál propadává třídícím polem, zatímco nadrozměrné kusy jsou unášeny do zadní části, kde vypadávají krátkou svodkou přímo do navazujícího drtiče.</w:t>
      </w:r>
    </w:p>
    <w:p w14:paraId="4F498A11" w14:textId="77777777" w:rsidR="002A39C1" w:rsidRPr="0090393C" w:rsidRDefault="002A39C1" w:rsidP="002A39C1">
      <w:pPr>
        <w:pStyle w:val="Nadpis3"/>
        <w:ind w:left="851" w:hanging="851"/>
      </w:pPr>
      <w:bookmarkStart w:id="251" w:name="_Toc147213083"/>
      <w:r w:rsidRPr="0090393C">
        <w:t>Určení zón</w:t>
      </w:r>
      <w:bookmarkEnd w:id="251"/>
    </w:p>
    <w:p w14:paraId="5CC39FD2" w14:textId="023D5A00" w:rsidR="002A39C1" w:rsidRPr="00727A22" w:rsidRDefault="00727A22" w:rsidP="002A39C1">
      <w:pPr>
        <w:rPr>
          <w:rFonts w:cs="Calibri"/>
          <w:color w:val="000000"/>
        </w:rPr>
      </w:pPr>
      <w:r>
        <w:t xml:space="preserve">Uvnitř hvězdicového třídiče nedochází k významnému víření materiálu v prostoru nad třídícím polem. Touto částí naprostá většina materiálu pouze propadává do výsypky, která je zakončena výpadem na pásový dopravník. Ve vnitřním prostoru hvězdicového třídiče tak nedochází k tvorbě oblaků prachu nad spodní mezí výbušnosti a vnitřní prostory hvězdicových třídičů jsou tak zařazeny jako prostory </w:t>
      </w:r>
      <w:r>
        <w:rPr>
          <w:b/>
          <w:bCs/>
        </w:rPr>
        <w:t>bez nebezpečí výbuchu</w:t>
      </w:r>
      <w:r>
        <w:t>.</w:t>
      </w:r>
    </w:p>
    <w:p w14:paraId="57D72DC7" w14:textId="77777777" w:rsidR="002A39C1" w:rsidRPr="0090393C" w:rsidRDefault="002A39C1" w:rsidP="002A39C1">
      <w:pPr>
        <w:pStyle w:val="Nadpis3"/>
        <w:numPr>
          <w:ilvl w:val="2"/>
          <w:numId w:val="1"/>
        </w:numPr>
        <w:ind w:left="851" w:hanging="851"/>
      </w:pPr>
      <w:bookmarkStart w:id="252" w:name="_Toc147213084"/>
      <w:r w:rsidRPr="0090393C">
        <w:t>Analýza iniciačních zdrojů</w:t>
      </w:r>
      <w:bookmarkEnd w:id="252"/>
    </w:p>
    <w:p w14:paraId="2136E313" w14:textId="7E6F1492" w:rsidR="00E72550" w:rsidRDefault="00E72550" w:rsidP="00E72550">
      <w:r>
        <w:t>Vzhledem k tomu, že je prostor hvězdicových třídičů určen jako prostor bez nebezpečí výbuchu, neprovádí se zde analýza iniciačních zdrojů.</w:t>
      </w:r>
    </w:p>
    <w:p w14:paraId="24DC2EF1" w14:textId="77777777" w:rsidR="002A39C1" w:rsidRPr="0090393C" w:rsidRDefault="002A39C1" w:rsidP="002A39C1">
      <w:pPr>
        <w:pStyle w:val="Nadpis3"/>
        <w:ind w:left="851" w:hanging="851"/>
      </w:pPr>
      <w:bookmarkStart w:id="253" w:name="_Toc147213085"/>
      <w:r w:rsidRPr="0090393C">
        <w:t>Matice rizika</w:t>
      </w:r>
      <w:bookmarkEnd w:id="253"/>
    </w:p>
    <w:p w14:paraId="2E0190D8" w14:textId="77777777" w:rsidR="002A39C1" w:rsidRDefault="002A39C1" w:rsidP="00E72550">
      <w:r>
        <w:t xml:space="preserve">Matice rizika porovnává pravděpodobnost vzniku výbuchu a jeho případných následků a stanovuje třídu rizika. </w:t>
      </w:r>
    </w:p>
    <w:p w14:paraId="0D1E7847" w14:textId="77777777" w:rsidR="002A39C1" w:rsidRDefault="002A39C1" w:rsidP="002A39C1">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2A39C1" w14:paraId="1DF03C2A" w14:textId="77777777">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F8EC0B" w14:textId="77777777" w:rsidR="002A39C1" w:rsidRDefault="002A39C1">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84614D" w14:textId="77777777" w:rsidR="002A39C1" w:rsidRDefault="002A39C1">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9591C0" w14:textId="77777777" w:rsidR="002A39C1" w:rsidRDefault="002A39C1">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05573B" w14:textId="77777777" w:rsidR="002A39C1" w:rsidRDefault="002A39C1">
            <w:pPr>
              <w:spacing w:before="40" w:after="40"/>
              <w:jc w:val="center"/>
              <w:rPr>
                <w:b/>
                <w:bCs/>
                <w:sz w:val="20"/>
                <w:szCs w:val="20"/>
              </w:rPr>
            </w:pPr>
            <w:r>
              <w:rPr>
                <w:b/>
                <w:bCs/>
                <w:sz w:val="20"/>
                <w:szCs w:val="20"/>
              </w:rPr>
              <w:t>Třída rizika</w:t>
            </w:r>
          </w:p>
        </w:tc>
      </w:tr>
      <w:tr w:rsidR="002A39C1" w14:paraId="791D37CD" w14:textId="77777777">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2440E6E9" w14:textId="77777777" w:rsidR="002A39C1" w:rsidRDefault="002A39C1">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E72F57" w14:textId="77777777" w:rsidR="002A39C1" w:rsidRDefault="002A39C1">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00D60" w14:textId="77777777" w:rsidR="002A39C1" w:rsidRDefault="002A39C1">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DDDD83" w14:textId="77777777" w:rsidR="002A39C1" w:rsidRDefault="002A39C1">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87C8EC" w14:textId="77777777" w:rsidR="002A39C1" w:rsidRDefault="002A39C1">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33F9F2" w14:textId="77777777" w:rsidR="002A39C1" w:rsidRDefault="002A39C1">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08AE8D" w14:textId="77777777" w:rsidR="002A39C1" w:rsidRDefault="002A39C1">
            <w:pPr>
              <w:spacing w:before="40" w:after="40"/>
              <w:jc w:val="center"/>
              <w:rPr>
                <w:b/>
                <w:bCs/>
                <w:sz w:val="20"/>
                <w:szCs w:val="20"/>
              </w:rPr>
            </w:pPr>
            <w:r>
              <w:rPr>
                <w:b/>
                <w:bCs/>
                <w:sz w:val="20"/>
                <w:szCs w:val="20"/>
              </w:rPr>
              <w:t>s opatřeními</w:t>
            </w:r>
          </w:p>
        </w:tc>
      </w:tr>
      <w:tr w:rsidR="002A39C1" w14:paraId="126B2C33"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hideMark/>
          </w:tcPr>
          <w:p w14:paraId="70F2B8D8" w14:textId="59A297EB" w:rsidR="002A39C1" w:rsidRDefault="00E72550">
            <w:pPr>
              <w:spacing w:before="40" w:after="40"/>
              <w:jc w:val="left"/>
              <w:rPr>
                <w:sz w:val="20"/>
                <w:szCs w:val="20"/>
              </w:rPr>
            </w:pPr>
            <w:r>
              <w:rPr>
                <w:sz w:val="20"/>
                <w:szCs w:val="20"/>
              </w:rPr>
              <w:t>hvězdicové třídiče – prostor nad třídícím polem</w:t>
            </w:r>
          </w:p>
        </w:tc>
        <w:tc>
          <w:tcPr>
            <w:tcW w:w="1169" w:type="dxa"/>
            <w:tcBorders>
              <w:top w:val="single" w:sz="4" w:space="0" w:color="auto"/>
              <w:left w:val="single" w:sz="4" w:space="0" w:color="auto"/>
              <w:bottom w:val="single" w:sz="4" w:space="0" w:color="auto"/>
              <w:right w:val="single" w:sz="4" w:space="0" w:color="auto"/>
            </w:tcBorders>
            <w:vAlign w:val="center"/>
          </w:tcPr>
          <w:p w14:paraId="2AAA1C99" w14:textId="70E86112" w:rsidR="002A39C1" w:rsidRDefault="002A39C1">
            <w:pPr>
              <w:spacing w:before="40" w:after="40"/>
              <w:jc w:val="center"/>
              <w:rPr>
                <w:sz w:val="20"/>
                <w:szCs w:val="20"/>
              </w:rPr>
            </w:pPr>
            <w:r>
              <w:rPr>
                <w:sz w:val="20"/>
                <w:szCs w:val="20"/>
              </w:rPr>
              <w:t>P</w:t>
            </w:r>
            <w:r w:rsidR="00675372">
              <w:rPr>
                <w:sz w:val="20"/>
                <w:szCs w:val="20"/>
              </w:rPr>
              <w:t>1</w:t>
            </w:r>
          </w:p>
        </w:tc>
        <w:tc>
          <w:tcPr>
            <w:tcW w:w="1171" w:type="dxa"/>
            <w:tcBorders>
              <w:top w:val="single" w:sz="4" w:space="0" w:color="auto"/>
              <w:left w:val="single" w:sz="4" w:space="0" w:color="auto"/>
              <w:bottom w:val="single" w:sz="4" w:space="0" w:color="auto"/>
              <w:right w:val="single" w:sz="4" w:space="0" w:color="auto"/>
            </w:tcBorders>
            <w:vAlign w:val="center"/>
          </w:tcPr>
          <w:p w14:paraId="5B17E33C" w14:textId="592C1FD7" w:rsidR="002A39C1" w:rsidRDefault="002A39C1">
            <w:pPr>
              <w:spacing w:before="40" w:after="40"/>
              <w:jc w:val="center"/>
              <w:rPr>
                <w:sz w:val="20"/>
                <w:szCs w:val="20"/>
              </w:rPr>
            </w:pPr>
            <w:r>
              <w:rPr>
                <w:sz w:val="20"/>
                <w:szCs w:val="20"/>
              </w:rPr>
              <w:t>P</w:t>
            </w:r>
            <w:r w:rsidR="00675372">
              <w:rPr>
                <w:sz w:val="20"/>
                <w:szCs w:val="20"/>
              </w:rPr>
              <w:t>1</w:t>
            </w:r>
          </w:p>
        </w:tc>
        <w:tc>
          <w:tcPr>
            <w:tcW w:w="1170" w:type="dxa"/>
            <w:tcBorders>
              <w:top w:val="single" w:sz="4" w:space="0" w:color="auto"/>
              <w:left w:val="single" w:sz="4" w:space="0" w:color="auto"/>
              <w:bottom w:val="single" w:sz="4" w:space="0" w:color="auto"/>
              <w:right w:val="single" w:sz="4" w:space="0" w:color="auto"/>
            </w:tcBorders>
            <w:vAlign w:val="center"/>
          </w:tcPr>
          <w:p w14:paraId="3E7563D7" w14:textId="6D5EE720" w:rsidR="002A39C1" w:rsidRDefault="002A39C1">
            <w:pPr>
              <w:spacing w:before="40" w:after="40"/>
              <w:jc w:val="center"/>
              <w:rPr>
                <w:sz w:val="20"/>
                <w:szCs w:val="20"/>
              </w:rPr>
            </w:pPr>
            <w:r>
              <w:rPr>
                <w:sz w:val="20"/>
                <w:szCs w:val="20"/>
              </w:rPr>
              <w:t>C</w:t>
            </w:r>
            <w:r w:rsidR="00E72550">
              <w:rPr>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14:paraId="3884104A" w14:textId="5D04BE13" w:rsidR="002A39C1" w:rsidRPr="000A7A09" w:rsidRDefault="002A39C1">
            <w:pPr>
              <w:spacing w:before="40" w:after="40"/>
              <w:jc w:val="center"/>
              <w:rPr>
                <w:sz w:val="20"/>
                <w:szCs w:val="20"/>
              </w:rPr>
            </w:pPr>
            <w:r w:rsidRPr="000A7A09">
              <w:rPr>
                <w:sz w:val="20"/>
                <w:szCs w:val="20"/>
              </w:rPr>
              <w:t>C</w:t>
            </w:r>
            <w:r w:rsidR="00E72550">
              <w:rPr>
                <w:sz w:val="20"/>
                <w:szCs w:val="20"/>
              </w:rPr>
              <w:t>2</w:t>
            </w:r>
          </w:p>
        </w:tc>
        <w:tc>
          <w:tcPr>
            <w:tcW w:w="1170" w:type="dxa"/>
            <w:tcBorders>
              <w:top w:val="single" w:sz="4" w:space="0" w:color="auto"/>
              <w:left w:val="single" w:sz="4" w:space="0" w:color="auto"/>
              <w:bottom w:val="single" w:sz="4" w:space="0" w:color="auto"/>
              <w:right w:val="single" w:sz="4" w:space="0" w:color="auto"/>
            </w:tcBorders>
            <w:vAlign w:val="center"/>
          </w:tcPr>
          <w:p w14:paraId="3D71B0EA" w14:textId="0CCE50AD" w:rsidR="002A39C1" w:rsidRDefault="002A39C1">
            <w:pPr>
              <w:spacing w:before="40" w:after="40"/>
              <w:jc w:val="center"/>
              <w:rPr>
                <w:sz w:val="20"/>
                <w:szCs w:val="20"/>
              </w:rPr>
            </w:pPr>
            <w:r>
              <w:rPr>
                <w:sz w:val="20"/>
                <w:szCs w:val="20"/>
              </w:rPr>
              <w:t>I</w:t>
            </w:r>
          </w:p>
        </w:tc>
        <w:tc>
          <w:tcPr>
            <w:tcW w:w="1172" w:type="dxa"/>
            <w:tcBorders>
              <w:top w:val="single" w:sz="4" w:space="0" w:color="auto"/>
              <w:left w:val="single" w:sz="4" w:space="0" w:color="auto"/>
              <w:bottom w:val="single" w:sz="4" w:space="0" w:color="auto"/>
              <w:right w:val="single" w:sz="4" w:space="0" w:color="auto"/>
            </w:tcBorders>
            <w:vAlign w:val="center"/>
          </w:tcPr>
          <w:p w14:paraId="4D9CC62B" w14:textId="61F9C0F5" w:rsidR="002A39C1" w:rsidRDefault="002A39C1">
            <w:pPr>
              <w:spacing w:before="40" w:after="40"/>
              <w:jc w:val="center"/>
              <w:rPr>
                <w:b/>
                <w:bCs/>
                <w:sz w:val="20"/>
                <w:szCs w:val="20"/>
              </w:rPr>
            </w:pPr>
            <w:r>
              <w:rPr>
                <w:b/>
                <w:bCs/>
                <w:sz w:val="20"/>
                <w:szCs w:val="20"/>
              </w:rPr>
              <w:t>I</w:t>
            </w:r>
          </w:p>
        </w:tc>
      </w:tr>
      <w:tr w:rsidR="00E72550" w14:paraId="310473C3"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7FA902A0" w14:textId="5E183262" w:rsidR="00E72550" w:rsidRDefault="00E72550" w:rsidP="00E72550">
            <w:pPr>
              <w:spacing w:before="40" w:after="40"/>
              <w:jc w:val="left"/>
              <w:rPr>
                <w:sz w:val="20"/>
                <w:szCs w:val="20"/>
              </w:rPr>
            </w:pPr>
            <w:r>
              <w:rPr>
                <w:sz w:val="20"/>
                <w:szCs w:val="20"/>
              </w:rPr>
              <w:t>hvězdicové třídiče – prostor pod třídícím polem</w:t>
            </w:r>
          </w:p>
        </w:tc>
        <w:tc>
          <w:tcPr>
            <w:tcW w:w="1169" w:type="dxa"/>
            <w:tcBorders>
              <w:top w:val="single" w:sz="4" w:space="0" w:color="auto"/>
              <w:left w:val="single" w:sz="4" w:space="0" w:color="auto"/>
              <w:bottom w:val="single" w:sz="4" w:space="0" w:color="auto"/>
              <w:right w:val="single" w:sz="4" w:space="0" w:color="auto"/>
            </w:tcBorders>
            <w:vAlign w:val="center"/>
          </w:tcPr>
          <w:p w14:paraId="11D6BA79" w14:textId="2E3D5F7F" w:rsidR="00E72550" w:rsidRDefault="00E72550" w:rsidP="00E72550">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75BC81A8" w14:textId="03854CA1" w:rsidR="00E72550" w:rsidRDefault="00E72550" w:rsidP="00E72550">
            <w:pPr>
              <w:spacing w:before="40" w:after="40"/>
              <w:jc w:val="center"/>
              <w:rPr>
                <w:sz w:val="20"/>
                <w:szCs w:val="20"/>
              </w:rPr>
            </w:pPr>
            <w:r>
              <w:rPr>
                <w:sz w:val="20"/>
                <w:szCs w:val="20"/>
              </w:rPr>
              <w:t>P2</w:t>
            </w:r>
          </w:p>
        </w:tc>
        <w:tc>
          <w:tcPr>
            <w:tcW w:w="1170" w:type="dxa"/>
            <w:tcBorders>
              <w:top w:val="single" w:sz="4" w:space="0" w:color="auto"/>
              <w:left w:val="single" w:sz="4" w:space="0" w:color="auto"/>
              <w:bottom w:val="single" w:sz="4" w:space="0" w:color="auto"/>
              <w:right w:val="single" w:sz="4" w:space="0" w:color="auto"/>
            </w:tcBorders>
            <w:vAlign w:val="center"/>
          </w:tcPr>
          <w:p w14:paraId="5BC6F1BB" w14:textId="2BD96686" w:rsidR="00E72550" w:rsidRDefault="00E72550" w:rsidP="00E72550">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7A347BC1" w14:textId="4E3EF8B2" w:rsidR="00E72550" w:rsidRPr="000A7A09" w:rsidRDefault="00E72550" w:rsidP="00E72550">
            <w:pPr>
              <w:spacing w:before="40" w:after="40"/>
              <w:jc w:val="center"/>
              <w:rPr>
                <w:sz w:val="20"/>
                <w:szCs w:val="20"/>
              </w:rPr>
            </w:pPr>
            <w:r w:rsidRPr="000A7A09">
              <w:rPr>
                <w:sz w:val="20"/>
                <w:szCs w:val="20"/>
              </w:rPr>
              <w:t>C</w:t>
            </w:r>
            <w:r>
              <w:rPr>
                <w:sz w:val="20"/>
                <w:szCs w:val="20"/>
              </w:rPr>
              <w:t>2</w:t>
            </w:r>
          </w:p>
        </w:tc>
        <w:tc>
          <w:tcPr>
            <w:tcW w:w="1170" w:type="dxa"/>
            <w:tcBorders>
              <w:top w:val="single" w:sz="4" w:space="0" w:color="auto"/>
              <w:left w:val="single" w:sz="4" w:space="0" w:color="auto"/>
              <w:bottom w:val="single" w:sz="4" w:space="0" w:color="auto"/>
              <w:right w:val="single" w:sz="4" w:space="0" w:color="auto"/>
            </w:tcBorders>
            <w:vAlign w:val="center"/>
          </w:tcPr>
          <w:p w14:paraId="4A7C9FBC" w14:textId="60D7B295" w:rsidR="00E72550" w:rsidRDefault="00E72550" w:rsidP="00E72550">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2A08DC9E" w14:textId="4DEAE9E0" w:rsidR="00E72550" w:rsidRDefault="00E72550" w:rsidP="00E72550">
            <w:pPr>
              <w:spacing w:before="40" w:after="40"/>
              <w:jc w:val="center"/>
              <w:rPr>
                <w:b/>
                <w:bCs/>
                <w:sz w:val="20"/>
                <w:szCs w:val="20"/>
              </w:rPr>
            </w:pPr>
            <w:r>
              <w:rPr>
                <w:b/>
                <w:bCs/>
                <w:sz w:val="20"/>
                <w:szCs w:val="20"/>
              </w:rPr>
              <w:t>II</w:t>
            </w:r>
          </w:p>
        </w:tc>
      </w:tr>
    </w:tbl>
    <w:p w14:paraId="348B6C6E" w14:textId="77777777" w:rsidR="002A39C1" w:rsidRPr="00986A37" w:rsidRDefault="002A39C1" w:rsidP="002A39C1">
      <w:pPr>
        <w:pStyle w:val="Nadpis3"/>
        <w:ind w:left="851" w:hanging="851"/>
      </w:pPr>
      <w:bookmarkStart w:id="254" w:name="_Toc147213086"/>
      <w:r w:rsidRPr="0090393C">
        <w:t>Návrh opatření</w:t>
      </w:r>
      <w:bookmarkEnd w:id="254"/>
    </w:p>
    <w:p w14:paraId="63CB91DF" w14:textId="38F1D48A" w:rsidR="002A39C1" w:rsidRDefault="00675372" w:rsidP="002A39C1">
      <w:pPr>
        <w:pStyle w:val="Zhlav"/>
        <w:tabs>
          <w:tab w:val="clear" w:pos="4536"/>
          <w:tab w:val="left" w:pos="709"/>
          <w:tab w:val="right" w:pos="9026"/>
        </w:tabs>
      </w:pPr>
      <w:r>
        <w:t xml:space="preserve">Pro prostory hvězdicových třídičů jsou </w:t>
      </w:r>
      <w:r w:rsidR="002A39C1">
        <w:t>navržena</w:t>
      </w:r>
      <w:r>
        <w:t xml:space="preserve"> pouze</w:t>
      </w:r>
      <w:r w:rsidR="002A39C1">
        <w:t xml:space="preserve"> opatření, která se týkají zejména příjmu vhodného materiálu – tato opatření jsou specifikována </w:t>
      </w:r>
      <w:r w:rsidR="006A73FD" w:rsidRPr="006A73FD">
        <w:t>v </w:t>
      </w:r>
      <w:hyperlink w:anchor="_Specifická_opatření_pro" w:history="1">
        <w:r w:rsidR="006A73FD" w:rsidRPr="006A73FD">
          <w:rPr>
            <w:rStyle w:val="Hypertextovodkaz"/>
          </w:rPr>
          <w:t>kapitole 9.4</w:t>
        </w:r>
      </w:hyperlink>
      <w:r w:rsidR="006A73FD" w:rsidRPr="006A73FD">
        <w:t>.</w:t>
      </w:r>
    </w:p>
    <w:p w14:paraId="13A81705" w14:textId="77777777" w:rsidR="002A39C1" w:rsidRDefault="002A39C1" w:rsidP="002A39C1">
      <w:pPr>
        <w:rPr>
          <w:rFonts w:asciiTheme="minorHAnsi" w:hAnsiTheme="minorHAnsi" w:cstheme="minorHAnsi"/>
        </w:rPr>
      </w:pPr>
      <w:r>
        <w:t xml:space="preserve">Dále platí pro celý provoz všeobecná opatření, která jsou uvedena v </w:t>
      </w:r>
      <w:hyperlink w:anchor="chapter_9" w:history="1">
        <w:r w:rsidRPr="00B60FFF">
          <w:rPr>
            <w:rStyle w:val="Hypertextovodkaz"/>
          </w:rPr>
          <w:t>kapitole 9</w:t>
        </w:r>
      </w:hyperlink>
      <w:r w:rsidRPr="00F047B7">
        <w:rPr>
          <w:rFonts w:asciiTheme="minorHAnsi" w:hAnsiTheme="minorHAnsi" w:cstheme="minorHAnsi"/>
        </w:rPr>
        <w:t>.</w:t>
      </w:r>
    </w:p>
    <w:p w14:paraId="0D769501" w14:textId="77777777" w:rsidR="00675372" w:rsidRDefault="00675372">
      <w:pPr>
        <w:spacing w:before="0" w:after="160" w:line="259" w:lineRule="auto"/>
        <w:jc w:val="left"/>
        <w:rPr>
          <w:rFonts w:asciiTheme="minorHAnsi" w:hAnsiTheme="minorHAnsi" w:cstheme="minorHAnsi"/>
        </w:rPr>
      </w:pPr>
      <w:r>
        <w:rPr>
          <w:rFonts w:asciiTheme="minorHAnsi" w:hAnsiTheme="minorHAnsi" w:cstheme="minorHAnsi"/>
        </w:rPr>
        <w:br w:type="page"/>
      </w:r>
    </w:p>
    <w:p w14:paraId="193F0303" w14:textId="2C794FB7" w:rsidR="00675372" w:rsidRPr="0042298E" w:rsidRDefault="00675372" w:rsidP="00675372">
      <w:pPr>
        <w:pStyle w:val="Nadpis2"/>
        <w:jc w:val="left"/>
      </w:pPr>
      <w:bookmarkStart w:id="255" w:name="_Toc147213087"/>
      <w:r>
        <w:lastRenderedPageBreak/>
        <w:t>Drtiče</w:t>
      </w:r>
      <w:bookmarkEnd w:id="255"/>
    </w:p>
    <w:p w14:paraId="2163392F" w14:textId="77777777" w:rsidR="00675372" w:rsidRPr="0090393C" w:rsidRDefault="00675372" w:rsidP="00675372">
      <w:pPr>
        <w:pStyle w:val="Nadpis3"/>
        <w:ind w:left="851" w:hanging="851"/>
      </w:pPr>
      <w:bookmarkStart w:id="256" w:name="_Toc147213088"/>
      <w:r w:rsidRPr="0090393C">
        <w:t>Popis prostoru a zařízení</w:t>
      </w:r>
      <w:bookmarkEnd w:id="256"/>
    </w:p>
    <w:p w14:paraId="76958CE9" w14:textId="5D6286FF" w:rsidR="00675372" w:rsidRDefault="00675372" w:rsidP="00675372">
      <w:r>
        <w:t xml:space="preserve">Drtiče jsou umístěny hned za výpady z hvězdicových třídičů a jsou určeny pro rozmělňování nadrozměrných částic vyseparovaných v hvězdicových třídičích. Drtiče jsou v provozu rovněž čtyři – každý třídič má navazující drtič. Materiál nadrcený </w:t>
      </w:r>
      <w:r w:rsidR="00225FD7">
        <w:t xml:space="preserve">drtičem padá na stejný pásový dopravník jako materiál, který propadává hvězdicovým třídičem. </w:t>
      </w:r>
      <w:r w:rsidR="00BC77EE">
        <w:t>Dvouhřídelové drtiče stříhají a drtí materiál pomocí segmentů na hřídelích, které se pomalu otáčejí proti sobě. Výstupem z drtiče jsou proužky nebo kousky.</w:t>
      </w:r>
    </w:p>
    <w:p w14:paraId="624BBE1E" w14:textId="77777777" w:rsidR="00675372" w:rsidRPr="0090393C" w:rsidRDefault="00675372" w:rsidP="00675372">
      <w:pPr>
        <w:pStyle w:val="Nadpis3"/>
        <w:ind w:left="851" w:hanging="851"/>
      </w:pPr>
      <w:bookmarkStart w:id="257" w:name="_Toc147213089"/>
      <w:r w:rsidRPr="0090393C">
        <w:t>Určení zón</w:t>
      </w:r>
      <w:bookmarkEnd w:id="257"/>
    </w:p>
    <w:p w14:paraId="0EC963B0" w14:textId="1F565644" w:rsidR="00675372" w:rsidRPr="00F307FE" w:rsidRDefault="00BC77EE" w:rsidP="00675372">
      <w:pPr>
        <w:rPr>
          <w:rFonts w:cs="Calibri"/>
          <w:color w:val="000000"/>
        </w:rPr>
      </w:pPr>
      <w:r>
        <w:t xml:space="preserve">Vzhledem k tomu, že vstupním materiálem jsou nadrozměrné kusy materiálu, které jsou vytříděné hvězdicovými třídiči a výstupním materiálem je </w:t>
      </w:r>
      <w:r w:rsidR="00F307FE">
        <w:t>hrubá</w:t>
      </w:r>
      <w:r>
        <w:t xml:space="preserve"> frakce</w:t>
      </w:r>
      <w:r w:rsidR="00F307FE">
        <w:t xml:space="preserve"> (řádově jednotky cm), neočekává se v drtiči – a</w:t>
      </w:r>
      <w:r w:rsidR="0032188C">
        <w:t> </w:t>
      </w:r>
      <w:r w:rsidR="00F307FE">
        <w:t xml:space="preserve">to jak v prostoru nad noži, tak ve výsypce – výskyt výbušné atmosféry a vnitřní prostor drtičů je proto zařazen jako prostředí </w:t>
      </w:r>
      <w:r w:rsidR="00F307FE">
        <w:rPr>
          <w:b/>
          <w:bCs/>
        </w:rPr>
        <w:t>bez nebezpečí výbuchu</w:t>
      </w:r>
      <w:r w:rsidR="00F307FE">
        <w:t>.</w:t>
      </w:r>
    </w:p>
    <w:p w14:paraId="5F0201CB" w14:textId="77777777" w:rsidR="00675372" w:rsidRPr="0090393C" w:rsidRDefault="00675372" w:rsidP="00675372">
      <w:pPr>
        <w:pStyle w:val="Nadpis3"/>
        <w:numPr>
          <w:ilvl w:val="2"/>
          <w:numId w:val="1"/>
        </w:numPr>
        <w:ind w:left="851" w:hanging="851"/>
      </w:pPr>
      <w:bookmarkStart w:id="258" w:name="_Toc147213090"/>
      <w:r w:rsidRPr="0090393C">
        <w:t>Analýza iniciačních zdrojů</w:t>
      </w:r>
      <w:bookmarkEnd w:id="258"/>
    </w:p>
    <w:p w14:paraId="6B0BC50D" w14:textId="77777777" w:rsidR="00675372" w:rsidRDefault="00675372" w:rsidP="00675372">
      <w:r>
        <w:t>Vzhledem k tomu, že je prostor hvězdicových třídičů určen jako prostor bez nebezpečí výbuchu, neprovádí se zde analýza iniciačních zdrojů.</w:t>
      </w:r>
    </w:p>
    <w:p w14:paraId="3D936AAD" w14:textId="77777777" w:rsidR="00675372" w:rsidRPr="0090393C" w:rsidRDefault="00675372" w:rsidP="00675372">
      <w:pPr>
        <w:pStyle w:val="Nadpis3"/>
        <w:ind w:left="851" w:hanging="851"/>
      </w:pPr>
      <w:bookmarkStart w:id="259" w:name="_Toc147213091"/>
      <w:r w:rsidRPr="0090393C">
        <w:t>Matice rizika</w:t>
      </w:r>
      <w:bookmarkEnd w:id="259"/>
    </w:p>
    <w:p w14:paraId="5B703880" w14:textId="77777777" w:rsidR="00675372" w:rsidRDefault="00675372" w:rsidP="00675372">
      <w:r>
        <w:t xml:space="preserve">Matice rizika porovnává pravděpodobnost vzniku výbuchu a jeho případných následků a stanovuje třídu rizika. </w:t>
      </w:r>
    </w:p>
    <w:p w14:paraId="7B34758A" w14:textId="77777777" w:rsidR="00675372" w:rsidRDefault="00675372" w:rsidP="00675372">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675372" w14:paraId="02135047" w14:textId="77777777">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8E36AE" w14:textId="77777777" w:rsidR="00675372" w:rsidRDefault="00675372">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D47B51" w14:textId="77777777" w:rsidR="00675372" w:rsidRDefault="00675372">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B9E8D" w14:textId="77777777" w:rsidR="00675372" w:rsidRDefault="00675372">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4E760A" w14:textId="77777777" w:rsidR="00675372" w:rsidRDefault="00675372">
            <w:pPr>
              <w:spacing w:before="40" w:after="40"/>
              <w:jc w:val="center"/>
              <w:rPr>
                <w:b/>
                <w:bCs/>
                <w:sz w:val="20"/>
                <w:szCs w:val="20"/>
              </w:rPr>
            </w:pPr>
            <w:r>
              <w:rPr>
                <w:b/>
                <w:bCs/>
                <w:sz w:val="20"/>
                <w:szCs w:val="20"/>
              </w:rPr>
              <w:t>Třída rizika</w:t>
            </w:r>
          </w:p>
        </w:tc>
      </w:tr>
      <w:tr w:rsidR="00675372" w14:paraId="4300C99E" w14:textId="77777777">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39FB63D3" w14:textId="77777777" w:rsidR="00675372" w:rsidRDefault="00675372">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3159B0" w14:textId="77777777" w:rsidR="00675372" w:rsidRDefault="00675372">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4AA316" w14:textId="77777777" w:rsidR="00675372" w:rsidRDefault="00675372">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5F3712" w14:textId="77777777" w:rsidR="00675372" w:rsidRDefault="00675372">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D06A3B" w14:textId="77777777" w:rsidR="00675372" w:rsidRDefault="00675372">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883838" w14:textId="77777777" w:rsidR="00675372" w:rsidRDefault="00675372">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E18D92" w14:textId="77777777" w:rsidR="00675372" w:rsidRDefault="00675372">
            <w:pPr>
              <w:spacing w:before="40" w:after="40"/>
              <w:jc w:val="center"/>
              <w:rPr>
                <w:b/>
                <w:bCs/>
                <w:sz w:val="20"/>
                <w:szCs w:val="20"/>
              </w:rPr>
            </w:pPr>
            <w:r>
              <w:rPr>
                <w:b/>
                <w:bCs/>
                <w:sz w:val="20"/>
                <w:szCs w:val="20"/>
              </w:rPr>
              <w:t>s opatřeními</w:t>
            </w:r>
          </w:p>
        </w:tc>
      </w:tr>
      <w:tr w:rsidR="00675372" w14:paraId="3AFB96D3"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hideMark/>
          </w:tcPr>
          <w:p w14:paraId="1043995A" w14:textId="4A661CB1" w:rsidR="00675372" w:rsidRDefault="00DC0C44">
            <w:pPr>
              <w:spacing w:before="40" w:after="40"/>
              <w:jc w:val="left"/>
              <w:rPr>
                <w:sz w:val="20"/>
                <w:szCs w:val="20"/>
              </w:rPr>
            </w:pPr>
            <w:r>
              <w:rPr>
                <w:sz w:val="20"/>
                <w:szCs w:val="20"/>
              </w:rPr>
              <w:t xml:space="preserve">drtiče </w:t>
            </w:r>
          </w:p>
        </w:tc>
        <w:tc>
          <w:tcPr>
            <w:tcW w:w="1169" w:type="dxa"/>
            <w:tcBorders>
              <w:top w:val="single" w:sz="4" w:space="0" w:color="auto"/>
              <w:left w:val="single" w:sz="4" w:space="0" w:color="auto"/>
              <w:bottom w:val="single" w:sz="4" w:space="0" w:color="auto"/>
              <w:right w:val="single" w:sz="4" w:space="0" w:color="auto"/>
            </w:tcBorders>
            <w:vAlign w:val="center"/>
          </w:tcPr>
          <w:p w14:paraId="0C5EDB34" w14:textId="77777777" w:rsidR="00675372" w:rsidRDefault="00675372">
            <w:pPr>
              <w:spacing w:before="40" w:after="40"/>
              <w:jc w:val="center"/>
              <w:rPr>
                <w:sz w:val="20"/>
                <w:szCs w:val="20"/>
              </w:rPr>
            </w:pPr>
            <w:r>
              <w:rPr>
                <w:sz w:val="20"/>
                <w:szCs w:val="20"/>
              </w:rPr>
              <w:t>P1</w:t>
            </w:r>
          </w:p>
        </w:tc>
        <w:tc>
          <w:tcPr>
            <w:tcW w:w="1171" w:type="dxa"/>
            <w:tcBorders>
              <w:top w:val="single" w:sz="4" w:space="0" w:color="auto"/>
              <w:left w:val="single" w:sz="4" w:space="0" w:color="auto"/>
              <w:bottom w:val="single" w:sz="4" w:space="0" w:color="auto"/>
              <w:right w:val="single" w:sz="4" w:space="0" w:color="auto"/>
            </w:tcBorders>
            <w:vAlign w:val="center"/>
          </w:tcPr>
          <w:p w14:paraId="2E0C14A3" w14:textId="77777777" w:rsidR="00675372" w:rsidRDefault="00675372">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20807447" w14:textId="77777777" w:rsidR="00675372" w:rsidRDefault="00675372">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7AF99112" w14:textId="77777777" w:rsidR="00675372" w:rsidRPr="000A7A09" w:rsidRDefault="00675372">
            <w:pPr>
              <w:spacing w:before="40" w:after="40"/>
              <w:jc w:val="center"/>
              <w:rPr>
                <w:sz w:val="20"/>
                <w:szCs w:val="20"/>
              </w:rPr>
            </w:pPr>
            <w:r w:rsidRPr="000A7A09">
              <w:rPr>
                <w:sz w:val="20"/>
                <w:szCs w:val="20"/>
              </w:rPr>
              <w:t>C</w:t>
            </w:r>
            <w:r>
              <w:rPr>
                <w:sz w:val="20"/>
                <w:szCs w:val="20"/>
              </w:rPr>
              <w:t>2</w:t>
            </w:r>
          </w:p>
        </w:tc>
        <w:tc>
          <w:tcPr>
            <w:tcW w:w="1170" w:type="dxa"/>
            <w:tcBorders>
              <w:top w:val="single" w:sz="4" w:space="0" w:color="auto"/>
              <w:left w:val="single" w:sz="4" w:space="0" w:color="auto"/>
              <w:bottom w:val="single" w:sz="4" w:space="0" w:color="auto"/>
              <w:right w:val="single" w:sz="4" w:space="0" w:color="auto"/>
            </w:tcBorders>
            <w:vAlign w:val="center"/>
          </w:tcPr>
          <w:p w14:paraId="533F521B" w14:textId="77777777" w:rsidR="00675372" w:rsidRDefault="00675372">
            <w:pPr>
              <w:spacing w:before="40" w:after="40"/>
              <w:jc w:val="center"/>
              <w:rPr>
                <w:sz w:val="20"/>
                <w:szCs w:val="20"/>
              </w:rPr>
            </w:pPr>
            <w:r>
              <w:rPr>
                <w:sz w:val="20"/>
                <w:szCs w:val="20"/>
              </w:rPr>
              <w:t>I</w:t>
            </w:r>
          </w:p>
        </w:tc>
        <w:tc>
          <w:tcPr>
            <w:tcW w:w="1172" w:type="dxa"/>
            <w:tcBorders>
              <w:top w:val="single" w:sz="4" w:space="0" w:color="auto"/>
              <w:left w:val="single" w:sz="4" w:space="0" w:color="auto"/>
              <w:bottom w:val="single" w:sz="4" w:space="0" w:color="auto"/>
              <w:right w:val="single" w:sz="4" w:space="0" w:color="auto"/>
            </w:tcBorders>
            <w:vAlign w:val="center"/>
          </w:tcPr>
          <w:p w14:paraId="3F3DA54F" w14:textId="77777777" w:rsidR="00675372" w:rsidRDefault="00675372">
            <w:pPr>
              <w:spacing w:before="40" w:after="40"/>
              <w:jc w:val="center"/>
              <w:rPr>
                <w:b/>
                <w:bCs/>
                <w:sz w:val="20"/>
                <w:szCs w:val="20"/>
              </w:rPr>
            </w:pPr>
            <w:r>
              <w:rPr>
                <w:b/>
                <w:bCs/>
                <w:sz w:val="20"/>
                <w:szCs w:val="20"/>
              </w:rPr>
              <w:t>I</w:t>
            </w:r>
          </w:p>
        </w:tc>
      </w:tr>
    </w:tbl>
    <w:p w14:paraId="2D8CED14" w14:textId="77777777" w:rsidR="00675372" w:rsidRPr="00986A37" w:rsidRDefault="00675372" w:rsidP="00675372">
      <w:pPr>
        <w:pStyle w:val="Nadpis3"/>
        <w:ind w:left="851" w:hanging="851"/>
      </w:pPr>
      <w:bookmarkStart w:id="260" w:name="_Toc147213092"/>
      <w:r w:rsidRPr="0090393C">
        <w:t>Návrh opatření</w:t>
      </w:r>
      <w:bookmarkEnd w:id="260"/>
    </w:p>
    <w:p w14:paraId="66ED9DED" w14:textId="0D7AB094" w:rsidR="00675372" w:rsidRDefault="00675372" w:rsidP="00035204">
      <w:pPr>
        <w:pStyle w:val="Zhlav"/>
        <w:tabs>
          <w:tab w:val="clear" w:pos="4536"/>
          <w:tab w:val="left" w:pos="709"/>
          <w:tab w:val="right" w:pos="9026"/>
        </w:tabs>
        <w:rPr>
          <w:rFonts w:asciiTheme="minorHAnsi" w:hAnsiTheme="minorHAnsi" w:cstheme="minorHAnsi"/>
        </w:rPr>
      </w:pPr>
      <w:r>
        <w:t xml:space="preserve">Pro prostory </w:t>
      </w:r>
      <w:r w:rsidR="00035204">
        <w:t>drtičů</w:t>
      </w:r>
      <w:r>
        <w:t xml:space="preserve"> </w:t>
      </w:r>
      <w:r w:rsidR="00035204">
        <w:t xml:space="preserve">nejsou navržena opatření proti výbuchu s výjimkou </w:t>
      </w:r>
      <w:r>
        <w:t>všeobecn</w:t>
      </w:r>
      <w:r w:rsidR="00035204">
        <w:t>ých</w:t>
      </w:r>
      <w:r>
        <w:t xml:space="preserve"> opatření, která jsou uvedena v </w:t>
      </w:r>
      <w:hyperlink w:anchor="chapter_9" w:history="1">
        <w:r w:rsidRPr="00B60FFF">
          <w:rPr>
            <w:rStyle w:val="Hypertextovodkaz"/>
          </w:rPr>
          <w:t>kapitole 9</w:t>
        </w:r>
      </w:hyperlink>
      <w:r w:rsidRPr="00F047B7">
        <w:rPr>
          <w:rFonts w:asciiTheme="minorHAnsi" w:hAnsiTheme="minorHAnsi" w:cstheme="minorHAnsi"/>
        </w:rPr>
        <w:t>.</w:t>
      </w:r>
    </w:p>
    <w:p w14:paraId="44D06F1B" w14:textId="77777777" w:rsidR="00675372" w:rsidRDefault="00675372" w:rsidP="00675372">
      <w:pPr>
        <w:spacing w:before="0" w:after="160" w:line="259" w:lineRule="auto"/>
        <w:jc w:val="left"/>
        <w:rPr>
          <w:rFonts w:asciiTheme="minorHAnsi" w:hAnsiTheme="minorHAnsi" w:cstheme="minorHAnsi"/>
        </w:rPr>
      </w:pPr>
      <w:r>
        <w:rPr>
          <w:rFonts w:asciiTheme="minorHAnsi" w:hAnsiTheme="minorHAnsi" w:cstheme="minorHAnsi"/>
        </w:rPr>
        <w:br w:type="page"/>
      </w:r>
    </w:p>
    <w:p w14:paraId="293D2854" w14:textId="48649EB1" w:rsidR="00035204" w:rsidRPr="0042298E" w:rsidRDefault="00035204" w:rsidP="00035204">
      <w:pPr>
        <w:pStyle w:val="Nadpis2"/>
        <w:jc w:val="left"/>
      </w:pPr>
      <w:bookmarkStart w:id="261" w:name="_Toc147213093"/>
      <w:r>
        <w:lastRenderedPageBreak/>
        <w:t>Skladovací sila</w:t>
      </w:r>
      <w:bookmarkEnd w:id="261"/>
    </w:p>
    <w:p w14:paraId="2A40E03B" w14:textId="77777777" w:rsidR="00035204" w:rsidRPr="0090393C" w:rsidRDefault="00035204" w:rsidP="00035204">
      <w:pPr>
        <w:pStyle w:val="Nadpis3"/>
        <w:ind w:left="851" w:hanging="851"/>
      </w:pPr>
      <w:bookmarkStart w:id="262" w:name="_Toc147213094"/>
      <w:r w:rsidRPr="0090393C">
        <w:t>Popis prostoru a zařízení</w:t>
      </w:r>
      <w:bookmarkEnd w:id="262"/>
    </w:p>
    <w:p w14:paraId="15E6F660" w14:textId="42FE89B6" w:rsidR="00035204" w:rsidRPr="00035204" w:rsidRDefault="00035204" w:rsidP="00035204">
      <w:r>
        <w:t>Pro skladování provozní zásoby štěpky a pro vyrovnání toku materiálu mezi částmi příjmu a třídění paliva a</w:t>
      </w:r>
      <w:r w:rsidR="0032188C">
        <w:t> </w:t>
      </w:r>
      <w:r>
        <w:t xml:space="preserve">zásobováním kotlům jsou určena železobetonová válcová skladovací sila, s užitečným objemem </w:t>
      </w:r>
      <w:r w:rsidR="00E6336E">
        <w:t>9000</w:t>
      </w:r>
      <w:r>
        <w:t xml:space="preserve"> m</w:t>
      </w:r>
      <w:r w:rsidRPr="7E7107E5">
        <w:rPr>
          <w:vertAlign w:val="superscript"/>
        </w:rPr>
        <w:t>3</w:t>
      </w:r>
      <w:r>
        <w:t xml:space="preserve">. Plnění každého sila probíhá svodkou z jednoho ze čtyř reverzačních pojízdných pásových dopravníků. </w:t>
      </w:r>
    </w:p>
    <w:p w14:paraId="38D2904F" w14:textId="0840F83C" w:rsidR="00035204" w:rsidRPr="00035204" w:rsidRDefault="00035204" w:rsidP="3E801EBA">
      <w:pPr>
        <w:rPr>
          <w:rFonts w:cs="Arial"/>
        </w:rPr>
      </w:pPr>
      <w:r w:rsidRPr="3E801EBA">
        <w:rPr>
          <w:rFonts w:cs="Arial"/>
        </w:rPr>
        <w:t>Skladová sila jsou válcová, železobetonová o průměru 29 m, výšce 20 m. Každé silo je také vybaveno systémem odsávání prachu s integrovaným filtračním zařízením</w:t>
      </w:r>
      <w:r w:rsidR="003D19D0" w:rsidRPr="3E801EBA">
        <w:rPr>
          <w:rFonts w:cs="Arial"/>
        </w:rPr>
        <w:t xml:space="preserve"> a sběrnou nádobou</w:t>
      </w:r>
      <w:r w:rsidRPr="3E801EBA">
        <w:rPr>
          <w:rFonts w:cs="Arial"/>
        </w:rPr>
        <w:t xml:space="preserve">, které je přímo na víku každého sila  </w:t>
      </w:r>
    </w:p>
    <w:p w14:paraId="3C2A9502" w14:textId="79F01FE1" w:rsidR="00035204" w:rsidRDefault="00035204" w:rsidP="00035204">
      <w:r>
        <w:rPr>
          <w:rFonts w:cs="Arial"/>
        </w:rPr>
        <w:t>Sila mají plochá dna. Jejich vyprazdňování zajišťuje šnekové vyprazdňovací zařízení (otočné šnekové rameno, které štěpku přihrnuje do středního vyprazdňovacího otvoru</w:t>
      </w:r>
      <w:r w:rsidR="00206F3D">
        <w:rPr>
          <w:rFonts w:cs="Arial"/>
        </w:rPr>
        <w:t>)</w:t>
      </w:r>
      <w:r>
        <w:rPr>
          <w:rFonts w:cs="Arial"/>
        </w:rPr>
        <w:t>. Každé silo je vybaveno pojízdným vyprazdňovacím pásovým dopravníkem.</w:t>
      </w:r>
    </w:p>
    <w:p w14:paraId="58868A87" w14:textId="77777777" w:rsidR="00035204" w:rsidRPr="0090393C" w:rsidRDefault="00035204" w:rsidP="00035204">
      <w:pPr>
        <w:pStyle w:val="Nadpis3"/>
        <w:ind w:left="851" w:hanging="851"/>
      </w:pPr>
      <w:bookmarkStart w:id="263" w:name="_Toc147213095"/>
      <w:r w:rsidRPr="0090393C">
        <w:t>Určení zón</w:t>
      </w:r>
      <w:bookmarkEnd w:id="263"/>
    </w:p>
    <w:p w14:paraId="0B90EE68" w14:textId="37298156" w:rsidR="00F00F6C" w:rsidRDefault="00206F3D" w:rsidP="00035204">
      <w:r>
        <w:t xml:space="preserve">V silech se vyskytuje materiál </w:t>
      </w:r>
      <w:r w:rsidR="00F00F6C">
        <w:t xml:space="preserve">převážně </w:t>
      </w:r>
      <w:r>
        <w:t xml:space="preserve">o relativně velké zrnitosti (štěpka), který však obsahuje nezanedbatelný podíl prachových částic, </w:t>
      </w:r>
    </w:p>
    <w:p w14:paraId="3C7D4C16" w14:textId="4487186C" w:rsidR="00035204" w:rsidRDefault="00206F3D" w:rsidP="00035204">
      <w:pPr>
        <w:rPr>
          <w:b/>
          <w:bCs/>
        </w:rPr>
      </w:pPr>
      <w:r>
        <w:t xml:space="preserve">Protože je výška sila relativně velká a dochází tak k relativně intenzivnímu promíchávání materiálu a tvorbě oblaků </w:t>
      </w:r>
      <w:r w:rsidR="00254EEA">
        <w:t>prachu</w:t>
      </w:r>
      <w:r w:rsidR="6347CB31">
        <w:t xml:space="preserve"> </w:t>
      </w:r>
      <w:r w:rsidR="00254EEA">
        <w:t>dá se v těchto silech výskyt výbušné atmosféry očekávat, i když se nebude vyskytovat trvale</w:t>
      </w:r>
      <w:r w:rsidR="003905AC">
        <w:t xml:space="preserve">. </w:t>
      </w:r>
      <w:r w:rsidR="00254EEA">
        <w:t xml:space="preserve">Ve vnitřním prostoru sil se výskyt výbušné atmosféry </w:t>
      </w:r>
      <w:r w:rsidR="003D19D0">
        <w:t xml:space="preserve">očekává </w:t>
      </w:r>
      <w:r w:rsidR="00254EEA">
        <w:t xml:space="preserve">pouze výjimečně a po krátkou dobu, </w:t>
      </w:r>
      <w:r w:rsidR="003D19D0">
        <w:t>jsou</w:t>
      </w:r>
      <w:r w:rsidR="0042164A">
        <w:t xml:space="preserve"> proto zařazen</w:t>
      </w:r>
      <w:r w:rsidR="003D19D0">
        <w:t>a</w:t>
      </w:r>
      <w:r w:rsidR="0042164A">
        <w:t xml:space="preserve"> jako prostředí s nebezpečím výbuchu – </w:t>
      </w:r>
      <w:r w:rsidR="0042164A" w:rsidRPr="3E801EBA">
        <w:rPr>
          <w:b/>
          <w:bCs/>
        </w:rPr>
        <w:t>zóna 22.</w:t>
      </w:r>
    </w:p>
    <w:p w14:paraId="573055D8" w14:textId="6419FE37" w:rsidR="00062B2B" w:rsidRPr="00062B2B" w:rsidRDefault="00062B2B" w:rsidP="00035204">
      <w:pPr>
        <w:rPr>
          <w:rFonts w:cs="Calibri"/>
          <w:color w:val="000000"/>
        </w:rPr>
      </w:pPr>
      <w:r w:rsidRPr="00062B2B">
        <w:t>V případě, že je provozními podmínkami zajištěno, že v silech je udržována minimální stálá hladina a zároveň je znemožněno plnění sila při současném vyprazdňování pod tuto hladinu a zároveň zabráněno spuštění vyprazdňovacího zařízení sil při plnění sil z úrovně pod minimální hladinou, je možné spodní část sil s vyprazdňovacími zařízeními zařadit jako prostory bez nebezpečí výbuchu.</w:t>
      </w:r>
      <w:r>
        <w:t xml:space="preserve"> Aby bylo takové zařazení možné, je třeba zajistit, že vyprazdňovací zařízení s otočným šnekem bude za jeho provozu vždy pod hladinou materiálu. </w:t>
      </w:r>
    </w:p>
    <w:p w14:paraId="2DDCC92D" w14:textId="77777777" w:rsidR="00035204" w:rsidRPr="0090393C" w:rsidRDefault="00035204" w:rsidP="00035204">
      <w:pPr>
        <w:pStyle w:val="Nadpis3"/>
        <w:numPr>
          <w:ilvl w:val="2"/>
          <w:numId w:val="1"/>
        </w:numPr>
        <w:ind w:left="851" w:hanging="851"/>
      </w:pPr>
      <w:bookmarkStart w:id="264" w:name="_Toc147213096"/>
      <w:r w:rsidRPr="0090393C">
        <w:t>Analýza iniciačních zdrojů</w:t>
      </w:r>
      <w:bookmarkEnd w:id="264"/>
    </w:p>
    <w:p w14:paraId="57772EE2" w14:textId="77777777" w:rsidR="0042164A" w:rsidRDefault="0042164A" w:rsidP="0042164A">
      <w:r>
        <w:t>Ve vnitřním prostoru skladových sil 1 a 5 je určeno prostředí s nebezpečím výbuchu – zóna 22. Iniciační zdroje se zde tedy určují pouze za normálního provozu, očekávané nebo výjimečné poruchy nemusí být uvažovány.</w:t>
      </w:r>
    </w:p>
    <w:p w14:paraId="7ADF4E9C" w14:textId="231374BF" w:rsidR="003905AC" w:rsidRDefault="003905AC" w:rsidP="003905AC">
      <w:r>
        <w:t xml:space="preserve">Ve vnitřním prostoru skladových sil </w:t>
      </w:r>
      <w:r w:rsidR="0042164A">
        <w:t xml:space="preserve">2, 3 a 4 </w:t>
      </w:r>
      <w:r>
        <w:t>je určeno prostředí s nebezpečím výbuchu – zóna 2</w:t>
      </w:r>
      <w:r w:rsidR="00254EEA">
        <w:t>1</w:t>
      </w:r>
      <w:r>
        <w:t xml:space="preserve">. </w:t>
      </w:r>
      <w:r w:rsidR="0042164A">
        <w:t>Iniciační zdroje se zde tedy určují za normálního provozu a při očekávaných poruchách. Výjimečné poruchy nebo souhry více poruch nemusí být uvažovány.</w:t>
      </w:r>
    </w:p>
    <w:p w14:paraId="1C74B4A7" w14:textId="77777777" w:rsidR="000B7406" w:rsidRDefault="000B7406">
      <w:pPr>
        <w:spacing w:before="0" w:after="160" w:line="259" w:lineRule="auto"/>
        <w:jc w:val="left"/>
        <w:rPr>
          <w:i/>
          <w:iCs/>
        </w:rPr>
      </w:pPr>
      <w:r>
        <w:rPr>
          <w:i/>
          <w:iCs/>
        </w:rPr>
        <w:br w:type="page"/>
      </w:r>
    </w:p>
    <w:p w14:paraId="6544C47B" w14:textId="6E4D098F" w:rsidR="003905AC" w:rsidRDefault="003905AC" w:rsidP="003905AC">
      <w:pPr>
        <w:spacing w:before="120" w:after="120"/>
        <w:rPr>
          <w:i/>
          <w:iCs/>
        </w:rPr>
      </w:pPr>
      <w:r>
        <w:rPr>
          <w:i/>
          <w:iCs/>
        </w:rPr>
        <w:lastRenderedPageBreak/>
        <w:t>Tabulka: Iniciační zdroje ve skladovacích silech</w:t>
      </w:r>
      <w:r w:rsidR="0042164A">
        <w:rPr>
          <w:i/>
          <w:iCs/>
        </w:rPr>
        <w:t xml:space="preserve"> 1 a 5</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1767"/>
      </w:tblGrid>
      <w:tr w:rsidR="003905AC" w14:paraId="0EDACE2F"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A32A177" w14:textId="77777777" w:rsidR="003905AC" w:rsidRDefault="003905AC">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3691299" w14:textId="77777777" w:rsidR="003905AC" w:rsidRDefault="003905AC">
            <w:pPr>
              <w:pStyle w:val="Odstavecseseznamem"/>
              <w:tabs>
                <w:tab w:val="left" w:pos="709"/>
              </w:tabs>
              <w:spacing w:before="40" w:after="40" w:line="256" w:lineRule="auto"/>
              <w:ind w:left="0"/>
              <w:rPr>
                <w:b/>
                <w:sz w:val="20"/>
              </w:rPr>
            </w:pPr>
            <w:r>
              <w:rPr>
                <w:b/>
                <w:sz w:val="20"/>
              </w:rPr>
              <w:t>Příčina</w:t>
            </w:r>
          </w:p>
        </w:tc>
        <w:tc>
          <w:tcPr>
            <w:tcW w:w="507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0FB2C2F" w14:textId="77777777" w:rsidR="003905AC" w:rsidRDefault="003905AC">
            <w:pPr>
              <w:pStyle w:val="Odstavecseseznamem"/>
              <w:tabs>
                <w:tab w:val="left" w:pos="709"/>
              </w:tabs>
              <w:spacing w:before="40" w:after="40" w:line="256" w:lineRule="auto"/>
              <w:ind w:left="0"/>
              <w:jc w:val="center"/>
            </w:pPr>
            <w:r>
              <w:rPr>
                <w:b/>
                <w:sz w:val="20"/>
              </w:rPr>
              <w:t>Schopnost iniciovat danou výbušnou atmosféru</w:t>
            </w:r>
          </w:p>
        </w:tc>
      </w:tr>
      <w:tr w:rsidR="003905AC" w14:paraId="188BC8B0"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7B24A302" w14:textId="77777777" w:rsidR="003905AC" w:rsidRDefault="003905AC">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478E7DEF" w14:textId="77777777" w:rsidR="003905AC" w:rsidRDefault="003905AC">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40821D8E" w14:textId="77777777" w:rsidR="003905AC" w:rsidRDefault="003905AC">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5AB4A15B" w14:textId="77777777" w:rsidR="003905AC" w:rsidRDefault="003905AC">
            <w:pPr>
              <w:pStyle w:val="Odstavecseseznamem"/>
              <w:tabs>
                <w:tab w:val="left" w:pos="709"/>
              </w:tabs>
              <w:spacing w:before="40" w:after="40" w:line="256" w:lineRule="auto"/>
              <w:ind w:left="0"/>
              <w:jc w:val="center"/>
              <w:rPr>
                <w:b/>
                <w:sz w:val="20"/>
              </w:rPr>
            </w:pPr>
            <w:r>
              <w:rPr>
                <w:b/>
                <w:sz w:val="20"/>
              </w:rPr>
              <w:t>Očekávané poruchy</w:t>
            </w:r>
          </w:p>
        </w:tc>
        <w:tc>
          <w:tcPr>
            <w:tcW w:w="1767"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5E9F18EB" w14:textId="77777777" w:rsidR="003905AC" w:rsidRDefault="003905AC">
            <w:pPr>
              <w:pStyle w:val="Odstavecseseznamem"/>
              <w:tabs>
                <w:tab w:val="left" w:pos="709"/>
              </w:tabs>
              <w:spacing w:before="40" w:after="40" w:line="256" w:lineRule="auto"/>
              <w:ind w:left="0"/>
              <w:jc w:val="center"/>
              <w:rPr>
                <w:b/>
                <w:sz w:val="20"/>
              </w:rPr>
            </w:pPr>
            <w:r>
              <w:rPr>
                <w:b/>
                <w:sz w:val="20"/>
              </w:rPr>
              <w:t>Výjimečné poruchy</w:t>
            </w:r>
          </w:p>
        </w:tc>
      </w:tr>
      <w:tr w:rsidR="003905AC" w14:paraId="3C73EF86"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459ECF32" w14:textId="77777777" w:rsidR="003905AC" w:rsidRDefault="003905AC">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787F8109" w14:textId="57B34DDC" w:rsidR="003905AC" w:rsidRDefault="003905AC">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4E86283C" w14:textId="77777777" w:rsidR="003905AC" w:rsidRDefault="003905AC">
            <w:pPr>
              <w:pStyle w:val="Odstavecseseznamem"/>
              <w:tabs>
                <w:tab w:val="left" w:pos="709"/>
              </w:tabs>
              <w:spacing w:before="40" w:after="40" w:line="256" w:lineRule="auto"/>
              <w:ind w:left="0"/>
              <w:jc w:val="center"/>
              <w:rPr>
                <w:sz w:val="20"/>
                <w:szCs w:val="20"/>
              </w:rPr>
            </w:pPr>
            <w:r>
              <w:rPr>
                <w:sz w:val="20"/>
              </w:rPr>
              <w:t>NE*</w:t>
            </w:r>
          </w:p>
        </w:tc>
        <w:tc>
          <w:tcPr>
            <w:tcW w:w="33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BC26A47" w14:textId="77777777" w:rsidR="003905AC" w:rsidRDefault="003905AC">
            <w:pPr>
              <w:pStyle w:val="Odstavecseseznamem"/>
              <w:tabs>
                <w:tab w:val="left" w:pos="709"/>
              </w:tabs>
              <w:spacing w:before="40" w:after="40" w:line="256" w:lineRule="auto"/>
              <w:ind w:left="0"/>
              <w:jc w:val="center"/>
              <w:rPr>
                <w:sz w:val="20"/>
                <w:szCs w:val="20"/>
              </w:rPr>
            </w:pPr>
            <w:r>
              <w:rPr>
                <w:sz w:val="20"/>
                <w:szCs w:val="20"/>
              </w:rPr>
              <w:t>(v zóně 22 se neurčuje)</w:t>
            </w:r>
          </w:p>
        </w:tc>
      </w:tr>
      <w:tr w:rsidR="003905AC" w14:paraId="375DEE94" w14:textId="77777777">
        <w:tc>
          <w:tcPr>
            <w:tcW w:w="9639"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46B8B754" w14:textId="77777777" w:rsidR="003905AC" w:rsidRDefault="003905AC">
            <w:pPr>
              <w:pStyle w:val="Odstavecseseznamem"/>
              <w:tabs>
                <w:tab w:val="left" w:pos="709"/>
              </w:tabs>
              <w:spacing w:before="40" w:after="40" w:line="256" w:lineRule="auto"/>
              <w:ind w:left="0"/>
              <w:jc w:val="center"/>
              <w:rPr>
                <w:b/>
                <w:bCs/>
              </w:rPr>
            </w:pPr>
            <w:r>
              <w:rPr>
                <w:b/>
                <w:bCs/>
                <w:sz w:val="20"/>
                <w:szCs w:val="20"/>
              </w:rPr>
              <w:t>POZNÁMKY:</w:t>
            </w:r>
          </w:p>
        </w:tc>
      </w:tr>
      <w:tr w:rsidR="003905AC" w14:paraId="18B46519"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29966E2C" w14:textId="77777777" w:rsidR="003905AC" w:rsidRDefault="003905AC">
            <w:pPr>
              <w:pStyle w:val="Odstavecseseznamem"/>
              <w:tabs>
                <w:tab w:val="left" w:pos="709"/>
              </w:tabs>
              <w:spacing w:before="40" w:after="40" w:line="256" w:lineRule="auto"/>
              <w:ind w:left="0"/>
              <w:rPr>
                <w:sz w:val="20"/>
              </w:rPr>
            </w:pPr>
            <w:r>
              <w:rPr>
                <w:sz w:val="20"/>
              </w:rPr>
              <w:t>NE*</w:t>
            </w:r>
          </w:p>
        </w:tc>
        <w:tc>
          <w:tcPr>
            <w:tcW w:w="904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0B0D4FA0" w14:textId="77777777" w:rsidR="003905AC" w:rsidRDefault="003905AC">
            <w:pPr>
              <w:pStyle w:val="Odstavecseseznamem"/>
              <w:tabs>
                <w:tab w:val="left" w:pos="709"/>
              </w:tabs>
              <w:spacing w:before="40" w:after="40" w:line="256" w:lineRule="auto"/>
              <w:ind w:left="0"/>
            </w:pPr>
            <w:r>
              <w:rPr>
                <w:sz w:val="20"/>
              </w:rPr>
              <w:t>iniciační zdroj se může vyskytnout, ale při splnění předepsaných nezbytných opatření nemá schopnost iniciovat danou výbušnou atmosféru nebo bude jeho působení sníženo na bezpečnou úroveň</w:t>
            </w:r>
          </w:p>
        </w:tc>
      </w:tr>
    </w:tbl>
    <w:p w14:paraId="0D9AB39E" w14:textId="77777777" w:rsidR="0042164A" w:rsidRDefault="0042164A" w:rsidP="0042164A">
      <w:pPr>
        <w:spacing w:before="120" w:after="120"/>
        <w:rPr>
          <w:i/>
          <w:iCs/>
        </w:rPr>
      </w:pPr>
    </w:p>
    <w:p w14:paraId="5025BE41" w14:textId="205E9AEE" w:rsidR="0042164A" w:rsidRDefault="0042164A" w:rsidP="0042164A">
      <w:pPr>
        <w:spacing w:before="120" w:after="120"/>
        <w:rPr>
          <w:i/>
          <w:iCs/>
        </w:rPr>
      </w:pPr>
      <w:r>
        <w:rPr>
          <w:i/>
          <w:iCs/>
        </w:rPr>
        <w:t>Tabulka: Iniciační zdroje ve skladovacích silech 2, 3 a 4</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9"/>
        <w:gridCol w:w="1758"/>
      </w:tblGrid>
      <w:tr w:rsidR="0042164A" w14:paraId="321F87F4"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30094FC" w14:textId="77777777" w:rsidR="0042164A" w:rsidRDefault="0042164A">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8606B6D" w14:textId="77777777" w:rsidR="0042164A" w:rsidRDefault="0042164A">
            <w:pPr>
              <w:pStyle w:val="Odstavecseseznamem"/>
              <w:tabs>
                <w:tab w:val="left" w:pos="709"/>
              </w:tabs>
              <w:spacing w:before="40" w:after="40" w:line="256" w:lineRule="auto"/>
              <w:ind w:left="0"/>
              <w:rPr>
                <w:b/>
                <w:sz w:val="20"/>
              </w:rPr>
            </w:pPr>
            <w:r>
              <w:rPr>
                <w:b/>
                <w:sz w:val="20"/>
              </w:rPr>
              <w:t>Příčina</w:t>
            </w:r>
          </w:p>
        </w:tc>
        <w:tc>
          <w:tcPr>
            <w:tcW w:w="507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06061350" w14:textId="77777777" w:rsidR="0042164A" w:rsidRDefault="0042164A">
            <w:pPr>
              <w:pStyle w:val="Odstavecseseznamem"/>
              <w:tabs>
                <w:tab w:val="left" w:pos="709"/>
              </w:tabs>
              <w:spacing w:before="40" w:after="40" w:line="256" w:lineRule="auto"/>
              <w:ind w:left="0"/>
              <w:jc w:val="center"/>
            </w:pPr>
            <w:r>
              <w:rPr>
                <w:b/>
                <w:sz w:val="20"/>
              </w:rPr>
              <w:t>Schopnost iniciovat danou výbušnou atmosféru</w:t>
            </w:r>
          </w:p>
        </w:tc>
      </w:tr>
      <w:tr w:rsidR="0042164A" w14:paraId="712B24CC"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7EAF75B3" w14:textId="77777777" w:rsidR="0042164A" w:rsidRDefault="0042164A">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2C4360F8" w14:textId="77777777" w:rsidR="0042164A" w:rsidRDefault="0042164A">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FEBD732" w14:textId="77777777" w:rsidR="0042164A" w:rsidRDefault="0042164A">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05AB6F7C" w14:textId="77777777" w:rsidR="0042164A" w:rsidRDefault="0042164A">
            <w:pPr>
              <w:pStyle w:val="Odstavecseseznamem"/>
              <w:tabs>
                <w:tab w:val="left" w:pos="709"/>
              </w:tabs>
              <w:spacing w:before="40" w:after="40" w:line="256" w:lineRule="auto"/>
              <w:ind w:left="0"/>
              <w:jc w:val="center"/>
              <w:rPr>
                <w:b/>
                <w:sz w:val="20"/>
              </w:rPr>
            </w:pPr>
            <w:r>
              <w:rPr>
                <w:b/>
                <w:sz w:val="20"/>
              </w:rPr>
              <w:t>Očekávané poruchy</w:t>
            </w:r>
          </w:p>
        </w:tc>
        <w:tc>
          <w:tcPr>
            <w:tcW w:w="1767" w:type="dxa"/>
            <w:gridSpan w:val="2"/>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1CE0A51E" w14:textId="77777777" w:rsidR="0042164A" w:rsidRDefault="0042164A">
            <w:pPr>
              <w:pStyle w:val="Odstavecseseznamem"/>
              <w:tabs>
                <w:tab w:val="left" w:pos="709"/>
              </w:tabs>
              <w:spacing w:before="40" w:after="40" w:line="256" w:lineRule="auto"/>
              <w:ind w:left="0"/>
              <w:jc w:val="center"/>
              <w:rPr>
                <w:b/>
                <w:sz w:val="20"/>
              </w:rPr>
            </w:pPr>
            <w:r>
              <w:rPr>
                <w:b/>
                <w:sz w:val="20"/>
              </w:rPr>
              <w:t>Výjimečné poruchy</w:t>
            </w:r>
          </w:p>
        </w:tc>
      </w:tr>
      <w:tr w:rsidR="0042164A" w14:paraId="4FD296EC"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1F2F8918" w14:textId="77777777" w:rsidR="0042164A" w:rsidRDefault="0042164A">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7DAB0F3E" w14:textId="77777777" w:rsidR="0042164A" w:rsidRDefault="0042164A">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2674C033" w14:textId="77777777" w:rsidR="0042164A" w:rsidRDefault="0042164A">
            <w:pPr>
              <w:pStyle w:val="Odstavecseseznamem"/>
              <w:tabs>
                <w:tab w:val="left" w:pos="709"/>
              </w:tabs>
              <w:spacing w:before="40" w:after="40" w:line="256" w:lineRule="auto"/>
              <w:ind w:left="0"/>
              <w:jc w:val="center"/>
              <w:rPr>
                <w:sz w:val="20"/>
                <w:szCs w:val="20"/>
              </w:rPr>
            </w:pPr>
            <w:r>
              <w:rPr>
                <w:sz w:val="20"/>
              </w:rPr>
              <w:t>NE*</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67FE35F9" w14:textId="77777777" w:rsidR="0042164A" w:rsidRDefault="0042164A">
            <w:pPr>
              <w:pStyle w:val="Odstavecseseznamem"/>
              <w:tabs>
                <w:tab w:val="left" w:pos="709"/>
              </w:tabs>
              <w:spacing w:before="40" w:after="40" w:line="256" w:lineRule="auto"/>
              <w:ind w:left="0"/>
              <w:jc w:val="center"/>
              <w:rPr>
                <w:sz w:val="20"/>
                <w:szCs w:val="20"/>
              </w:rPr>
            </w:pPr>
            <w:r>
              <w:rPr>
                <w:sz w:val="20"/>
                <w:szCs w:val="20"/>
              </w:rPr>
              <w:t>NE*</w:t>
            </w:r>
          </w:p>
        </w:tc>
        <w:tc>
          <w:tcPr>
            <w:tcW w:w="1758" w:type="dxa"/>
            <w:vMerge w:val="restart"/>
            <w:tcBorders>
              <w:top w:val="single" w:sz="4" w:space="0" w:color="auto"/>
              <w:left w:val="single" w:sz="4" w:space="0" w:color="auto"/>
              <w:right w:val="single" w:sz="4" w:space="0" w:color="auto"/>
            </w:tcBorders>
            <w:vAlign w:val="center"/>
          </w:tcPr>
          <w:p w14:paraId="1E697C4F" w14:textId="77777777" w:rsidR="0042164A" w:rsidRDefault="0042164A">
            <w:pPr>
              <w:pStyle w:val="Odstavecseseznamem"/>
              <w:tabs>
                <w:tab w:val="left" w:pos="709"/>
              </w:tabs>
              <w:spacing w:before="40" w:after="40" w:line="256" w:lineRule="auto"/>
              <w:ind w:left="0"/>
              <w:jc w:val="center"/>
              <w:rPr>
                <w:sz w:val="20"/>
                <w:szCs w:val="20"/>
              </w:rPr>
            </w:pPr>
            <w:r>
              <w:rPr>
                <w:sz w:val="20"/>
                <w:szCs w:val="20"/>
              </w:rPr>
              <w:t>(v zóně 21 se neurčuje)</w:t>
            </w:r>
          </w:p>
        </w:tc>
      </w:tr>
      <w:tr w:rsidR="0042164A" w14:paraId="419BA40E"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5CF4CCBA" w14:textId="77777777" w:rsidR="0042164A" w:rsidRDefault="0042164A">
            <w:pPr>
              <w:pStyle w:val="Odstavecseseznamem"/>
              <w:tabs>
                <w:tab w:val="left" w:pos="709"/>
              </w:tabs>
              <w:spacing w:before="40" w:after="40" w:line="256" w:lineRule="auto"/>
              <w:ind w:left="0"/>
              <w:jc w:val="left"/>
              <w:rPr>
                <w:sz w:val="20"/>
              </w:rPr>
            </w:pPr>
            <w:r>
              <w:rPr>
                <w:sz w:val="20"/>
              </w:rPr>
              <w:t>jiskry, žhnoucí částice</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365ED21D" w14:textId="22F17D3D" w:rsidR="0042164A" w:rsidRDefault="00F27EA7">
            <w:pPr>
              <w:pStyle w:val="Odstavecseseznamem"/>
              <w:tabs>
                <w:tab w:val="left" w:pos="709"/>
              </w:tabs>
              <w:spacing w:before="40" w:after="40" w:line="256" w:lineRule="auto"/>
              <w:ind w:left="0"/>
              <w:jc w:val="left"/>
              <w:rPr>
                <w:sz w:val="20"/>
              </w:rPr>
            </w:pPr>
            <w:r>
              <w:rPr>
                <w:sz w:val="20"/>
              </w:rPr>
              <w:t>doprava žhnoucích částí v případě požáru nebo výbuchu ve filtrační jednotkách, doprava žhnoucích částic při odsávání centrálním vysavačem</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6EAF7481" w14:textId="77777777" w:rsidR="0042164A" w:rsidRDefault="0042164A">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5C156E20" w14:textId="77777777" w:rsidR="0042164A" w:rsidRPr="0035413F" w:rsidRDefault="0042164A">
            <w:pPr>
              <w:pStyle w:val="Odstavecseseznamem"/>
              <w:tabs>
                <w:tab w:val="left" w:pos="709"/>
              </w:tabs>
              <w:spacing w:before="40" w:after="40" w:line="256" w:lineRule="auto"/>
              <w:ind w:left="0"/>
              <w:jc w:val="center"/>
              <w:rPr>
                <w:b/>
                <w:bCs/>
                <w:sz w:val="20"/>
                <w:szCs w:val="20"/>
              </w:rPr>
            </w:pPr>
            <w:r w:rsidRPr="0035413F">
              <w:rPr>
                <w:b/>
                <w:bCs/>
                <w:sz w:val="20"/>
                <w:szCs w:val="20"/>
              </w:rPr>
              <w:t>ANO</w:t>
            </w:r>
          </w:p>
        </w:tc>
        <w:tc>
          <w:tcPr>
            <w:tcW w:w="1758" w:type="dxa"/>
            <w:vMerge/>
            <w:tcBorders>
              <w:left w:val="single" w:sz="4" w:space="0" w:color="auto"/>
              <w:right w:val="single" w:sz="4" w:space="0" w:color="auto"/>
            </w:tcBorders>
            <w:vAlign w:val="center"/>
          </w:tcPr>
          <w:p w14:paraId="3D2EA5CE" w14:textId="77777777" w:rsidR="0042164A" w:rsidRDefault="0042164A">
            <w:pPr>
              <w:pStyle w:val="Odstavecseseznamem"/>
              <w:tabs>
                <w:tab w:val="left" w:pos="709"/>
              </w:tabs>
              <w:spacing w:before="40" w:after="40" w:line="256" w:lineRule="auto"/>
              <w:ind w:left="0"/>
              <w:jc w:val="center"/>
              <w:rPr>
                <w:sz w:val="20"/>
                <w:szCs w:val="20"/>
              </w:rPr>
            </w:pPr>
          </w:p>
        </w:tc>
      </w:tr>
      <w:tr w:rsidR="0042164A" w14:paraId="6FF64872"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0AF18D39" w14:textId="315FB142" w:rsidR="0042164A" w:rsidRDefault="00F27EA7">
            <w:pPr>
              <w:pStyle w:val="Odstavecseseznamem"/>
              <w:tabs>
                <w:tab w:val="left" w:pos="709"/>
              </w:tabs>
              <w:spacing w:before="40" w:after="40" w:line="256" w:lineRule="auto"/>
              <w:ind w:left="0"/>
              <w:jc w:val="left"/>
              <w:rPr>
                <w:sz w:val="20"/>
              </w:rPr>
            </w:pPr>
            <w:r>
              <w:rPr>
                <w:sz w:val="20"/>
              </w:rPr>
              <w:t>exotermické reakce</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6FC378E7" w14:textId="4FB6ECE4" w:rsidR="0042164A" w:rsidRDefault="00F27EA7">
            <w:pPr>
              <w:pStyle w:val="Odstavecseseznamem"/>
              <w:tabs>
                <w:tab w:val="left" w:pos="709"/>
              </w:tabs>
              <w:spacing w:before="40" w:after="40" w:line="256" w:lineRule="auto"/>
              <w:ind w:left="0"/>
              <w:jc w:val="left"/>
              <w:rPr>
                <w:sz w:val="20"/>
              </w:rPr>
            </w:pPr>
            <w:r>
              <w:rPr>
                <w:sz w:val="20"/>
              </w:rPr>
              <w:t>zapaření, samovznícení štěpky</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390234C6" w14:textId="77777777" w:rsidR="0042164A" w:rsidRDefault="0042164A">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24AF5757" w14:textId="77777777" w:rsidR="0042164A" w:rsidRPr="0035413F" w:rsidRDefault="0042164A">
            <w:pPr>
              <w:pStyle w:val="Odstavecseseznamem"/>
              <w:tabs>
                <w:tab w:val="left" w:pos="709"/>
              </w:tabs>
              <w:spacing w:before="40" w:after="40" w:line="256" w:lineRule="auto"/>
              <w:ind w:left="0"/>
              <w:jc w:val="center"/>
              <w:rPr>
                <w:b/>
                <w:bCs/>
                <w:sz w:val="20"/>
                <w:szCs w:val="20"/>
              </w:rPr>
            </w:pPr>
            <w:r w:rsidRPr="0035413F">
              <w:rPr>
                <w:b/>
                <w:bCs/>
                <w:sz w:val="20"/>
                <w:szCs w:val="20"/>
              </w:rPr>
              <w:t>ANO</w:t>
            </w:r>
          </w:p>
        </w:tc>
        <w:tc>
          <w:tcPr>
            <w:tcW w:w="1758" w:type="dxa"/>
            <w:vMerge/>
            <w:tcBorders>
              <w:left w:val="single" w:sz="4" w:space="0" w:color="auto"/>
              <w:bottom w:val="nil"/>
              <w:right w:val="single" w:sz="4" w:space="0" w:color="auto"/>
            </w:tcBorders>
            <w:vAlign w:val="center"/>
          </w:tcPr>
          <w:p w14:paraId="75B65C0D" w14:textId="77777777" w:rsidR="0042164A" w:rsidRDefault="0042164A">
            <w:pPr>
              <w:pStyle w:val="Odstavecseseznamem"/>
              <w:tabs>
                <w:tab w:val="left" w:pos="709"/>
              </w:tabs>
              <w:spacing w:before="40" w:after="40" w:line="256" w:lineRule="auto"/>
              <w:ind w:left="0"/>
              <w:jc w:val="center"/>
              <w:rPr>
                <w:sz w:val="20"/>
                <w:szCs w:val="20"/>
              </w:rPr>
            </w:pPr>
          </w:p>
        </w:tc>
      </w:tr>
      <w:tr w:rsidR="0042164A" w14:paraId="5BABD6B3" w14:textId="77777777">
        <w:tc>
          <w:tcPr>
            <w:tcW w:w="9639" w:type="dxa"/>
            <w:gridSpan w:val="7"/>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64622A4" w14:textId="77777777" w:rsidR="0042164A" w:rsidRDefault="0042164A">
            <w:pPr>
              <w:pStyle w:val="Odstavecseseznamem"/>
              <w:tabs>
                <w:tab w:val="left" w:pos="709"/>
              </w:tabs>
              <w:spacing w:before="40" w:after="40" w:line="256" w:lineRule="auto"/>
              <w:ind w:left="0"/>
              <w:jc w:val="center"/>
              <w:rPr>
                <w:b/>
                <w:bCs/>
              </w:rPr>
            </w:pPr>
            <w:r>
              <w:rPr>
                <w:b/>
                <w:bCs/>
                <w:sz w:val="20"/>
                <w:szCs w:val="20"/>
              </w:rPr>
              <w:t>POZNÁMKY:</w:t>
            </w:r>
          </w:p>
        </w:tc>
      </w:tr>
      <w:tr w:rsidR="0042164A" w14:paraId="5654A20E"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6A588B28" w14:textId="77777777" w:rsidR="0042164A" w:rsidRDefault="0042164A">
            <w:pPr>
              <w:pStyle w:val="Odstavecseseznamem"/>
              <w:tabs>
                <w:tab w:val="left" w:pos="709"/>
              </w:tabs>
              <w:spacing w:before="40" w:after="40" w:line="256" w:lineRule="auto"/>
              <w:ind w:left="0"/>
              <w:rPr>
                <w:sz w:val="20"/>
              </w:rPr>
            </w:pPr>
            <w:r>
              <w:rPr>
                <w:sz w:val="20"/>
              </w:rPr>
              <w:t>NE*</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61DF8094" w14:textId="77777777" w:rsidR="0042164A" w:rsidRDefault="0042164A">
            <w:pPr>
              <w:pStyle w:val="Odstavecseseznamem"/>
              <w:tabs>
                <w:tab w:val="left" w:pos="709"/>
              </w:tabs>
              <w:spacing w:before="40" w:after="40" w:line="256" w:lineRule="auto"/>
              <w:ind w:left="0"/>
              <w:jc w:val="left"/>
            </w:pPr>
            <w:r>
              <w:rPr>
                <w:sz w:val="20"/>
              </w:rPr>
              <w:t>iniciační zdroj se může vyskytnout, ale při splnění předepsaných nezbytných opatření nemá schopnost iniciovat danou výbušnou atmosféru nebo bude jeho působení sníženo na bezpečnou úroveň</w:t>
            </w:r>
          </w:p>
        </w:tc>
      </w:tr>
      <w:tr w:rsidR="0042164A" w14:paraId="24C09135"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7D9C955" w14:textId="77777777" w:rsidR="0042164A" w:rsidRDefault="0042164A">
            <w:pPr>
              <w:pStyle w:val="Odstavecseseznamem"/>
              <w:tabs>
                <w:tab w:val="left" w:pos="709"/>
              </w:tabs>
              <w:spacing w:before="40" w:after="40" w:line="256" w:lineRule="auto"/>
              <w:ind w:left="0"/>
              <w:rPr>
                <w:sz w:val="20"/>
              </w:rPr>
            </w:pPr>
            <w:r>
              <w:rPr>
                <w:sz w:val="20"/>
              </w:rPr>
              <w:t>ANO</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90D77FA" w14:textId="77777777" w:rsidR="0042164A" w:rsidRDefault="0042164A">
            <w:pPr>
              <w:pStyle w:val="Odstavecseseznamem"/>
              <w:tabs>
                <w:tab w:val="left" w:pos="709"/>
              </w:tabs>
              <w:spacing w:before="40" w:after="40" w:line="256" w:lineRule="auto"/>
              <w:ind w:left="0"/>
              <w:jc w:val="left"/>
              <w:rPr>
                <w:sz w:val="20"/>
              </w:rPr>
            </w:pPr>
            <w:r>
              <w:rPr>
                <w:sz w:val="20"/>
              </w:rPr>
              <w:t>iniciační zdroj se v daném rozsahu zkoumání může vyskytnout a má dostatečnou schopnost iniciovat danou výbušnou atmosféru.</w:t>
            </w:r>
          </w:p>
        </w:tc>
      </w:tr>
      <w:tr w:rsidR="0042164A" w14:paraId="77662CE7"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A8F5A80" w14:textId="77777777" w:rsidR="0042164A" w:rsidRDefault="0042164A">
            <w:pPr>
              <w:pStyle w:val="Odstavecseseznamem"/>
              <w:tabs>
                <w:tab w:val="left" w:pos="709"/>
              </w:tabs>
              <w:spacing w:before="40" w:after="40" w:line="256" w:lineRule="auto"/>
              <w:ind w:left="0"/>
              <w:rPr>
                <w:sz w:val="20"/>
              </w:rPr>
            </w:pPr>
            <w:r>
              <w:rPr>
                <w:sz w:val="20"/>
              </w:rPr>
              <w:t>—</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88F957A" w14:textId="77777777" w:rsidR="0042164A" w:rsidRDefault="0042164A">
            <w:pPr>
              <w:pStyle w:val="Odstavecseseznamem"/>
              <w:tabs>
                <w:tab w:val="left" w:pos="709"/>
              </w:tabs>
              <w:spacing w:before="40" w:after="40" w:line="256" w:lineRule="auto"/>
              <w:ind w:left="0"/>
              <w:jc w:val="left"/>
              <w:rPr>
                <w:sz w:val="20"/>
              </w:rPr>
            </w:pPr>
            <w:r>
              <w:rPr>
                <w:sz w:val="20"/>
              </w:rPr>
              <w:t>iniciační zdroj se v daném rozsahu zkoumání vůbec nevyskytuje.</w:t>
            </w:r>
          </w:p>
        </w:tc>
      </w:tr>
    </w:tbl>
    <w:p w14:paraId="5B973DDB" w14:textId="77777777" w:rsidR="003905AC" w:rsidRPr="0090393C" w:rsidRDefault="003905AC" w:rsidP="003905AC">
      <w:pPr>
        <w:pStyle w:val="Nadpis3"/>
        <w:ind w:left="851" w:hanging="851"/>
      </w:pPr>
      <w:bookmarkStart w:id="265" w:name="_Toc147213097"/>
      <w:r w:rsidRPr="0090393C">
        <w:t>Matice rizika</w:t>
      </w:r>
      <w:bookmarkEnd w:id="265"/>
    </w:p>
    <w:p w14:paraId="542CE93A" w14:textId="77777777" w:rsidR="003905AC" w:rsidRDefault="003905AC" w:rsidP="003905AC">
      <w:r>
        <w:t xml:space="preserve">Matice rizika porovnává pravděpodobnost vzniku výbuchu a jeho případných následků a stanovuje třídu rizika. </w:t>
      </w:r>
    </w:p>
    <w:p w14:paraId="59FC3AC6" w14:textId="14BEC7EB" w:rsidR="003905AC" w:rsidRDefault="003905AC" w:rsidP="003905AC">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3905AC" w14:paraId="1A503105" w14:textId="77777777">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679C91" w14:textId="77777777" w:rsidR="003905AC" w:rsidRDefault="003905AC">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EE29F5" w14:textId="77777777" w:rsidR="003905AC" w:rsidRDefault="003905AC">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CCA08D" w14:textId="77777777" w:rsidR="003905AC" w:rsidRDefault="003905AC">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382781" w14:textId="77777777" w:rsidR="003905AC" w:rsidRDefault="003905AC">
            <w:pPr>
              <w:spacing w:before="40" w:after="40"/>
              <w:jc w:val="center"/>
              <w:rPr>
                <w:b/>
                <w:bCs/>
                <w:sz w:val="20"/>
                <w:szCs w:val="20"/>
              </w:rPr>
            </w:pPr>
            <w:r>
              <w:rPr>
                <w:b/>
                <w:bCs/>
                <w:sz w:val="20"/>
                <w:szCs w:val="20"/>
              </w:rPr>
              <w:t>Třída rizika</w:t>
            </w:r>
          </w:p>
        </w:tc>
      </w:tr>
      <w:tr w:rsidR="003905AC" w14:paraId="499B0D6A" w14:textId="77777777">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1175464A" w14:textId="77777777" w:rsidR="003905AC" w:rsidRDefault="003905AC">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164492" w14:textId="77777777" w:rsidR="003905AC" w:rsidRDefault="003905AC">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517E05" w14:textId="77777777" w:rsidR="003905AC" w:rsidRDefault="003905AC">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5C2549" w14:textId="77777777" w:rsidR="003905AC" w:rsidRDefault="003905AC">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0F4673" w14:textId="77777777" w:rsidR="003905AC" w:rsidRDefault="003905AC">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0E8558" w14:textId="77777777" w:rsidR="003905AC" w:rsidRDefault="003905AC">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1E3318" w14:textId="77777777" w:rsidR="003905AC" w:rsidRDefault="003905AC">
            <w:pPr>
              <w:spacing w:before="40" w:after="40"/>
              <w:jc w:val="center"/>
              <w:rPr>
                <w:b/>
                <w:bCs/>
                <w:sz w:val="20"/>
                <w:szCs w:val="20"/>
              </w:rPr>
            </w:pPr>
            <w:r>
              <w:rPr>
                <w:b/>
                <w:bCs/>
                <w:sz w:val="20"/>
                <w:szCs w:val="20"/>
              </w:rPr>
              <w:t>s opatřeními</w:t>
            </w:r>
          </w:p>
        </w:tc>
      </w:tr>
      <w:tr w:rsidR="003905AC" w14:paraId="24182FCA"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hideMark/>
          </w:tcPr>
          <w:p w14:paraId="5C5E7FFC" w14:textId="5C04BFAD" w:rsidR="003905AC" w:rsidRDefault="003905AC">
            <w:pPr>
              <w:spacing w:before="40" w:after="40"/>
              <w:jc w:val="left"/>
              <w:rPr>
                <w:sz w:val="20"/>
                <w:szCs w:val="20"/>
              </w:rPr>
            </w:pPr>
            <w:r>
              <w:rPr>
                <w:sz w:val="20"/>
                <w:szCs w:val="20"/>
              </w:rPr>
              <w:t>skladová sila</w:t>
            </w:r>
            <w:r w:rsidR="00F27EA7">
              <w:rPr>
                <w:sz w:val="20"/>
                <w:szCs w:val="20"/>
              </w:rPr>
              <w:t xml:space="preserve"> 1 a 5</w:t>
            </w:r>
          </w:p>
        </w:tc>
        <w:tc>
          <w:tcPr>
            <w:tcW w:w="1169" w:type="dxa"/>
            <w:tcBorders>
              <w:top w:val="single" w:sz="4" w:space="0" w:color="auto"/>
              <w:left w:val="single" w:sz="4" w:space="0" w:color="auto"/>
              <w:bottom w:val="single" w:sz="4" w:space="0" w:color="auto"/>
              <w:right w:val="single" w:sz="4" w:space="0" w:color="auto"/>
            </w:tcBorders>
            <w:vAlign w:val="center"/>
          </w:tcPr>
          <w:p w14:paraId="3060D6A4" w14:textId="5697A5C9" w:rsidR="003905AC" w:rsidRDefault="003905AC">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0E17213B" w14:textId="04C9C598" w:rsidR="003905AC" w:rsidRDefault="003905AC">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28628B22" w14:textId="1145A0AC" w:rsidR="003905AC" w:rsidRDefault="003905AC" w:rsidP="003905AC">
            <w:pPr>
              <w:spacing w:before="40" w:after="40"/>
              <w:jc w:val="center"/>
              <w:rPr>
                <w:sz w:val="20"/>
                <w:szCs w:val="20"/>
              </w:rPr>
            </w:pPr>
            <w:r>
              <w:rPr>
                <w:sz w:val="20"/>
                <w:szCs w:val="20"/>
              </w:rPr>
              <w:t>C4</w:t>
            </w:r>
          </w:p>
        </w:tc>
        <w:tc>
          <w:tcPr>
            <w:tcW w:w="1172" w:type="dxa"/>
            <w:tcBorders>
              <w:top w:val="single" w:sz="4" w:space="0" w:color="auto"/>
              <w:left w:val="single" w:sz="4" w:space="0" w:color="auto"/>
              <w:bottom w:val="single" w:sz="4" w:space="0" w:color="auto"/>
              <w:right w:val="single" w:sz="4" w:space="0" w:color="auto"/>
            </w:tcBorders>
            <w:vAlign w:val="center"/>
          </w:tcPr>
          <w:p w14:paraId="678061C1" w14:textId="709BAAF8" w:rsidR="003905AC" w:rsidRPr="000A7A09" w:rsidRDefault="003905AC">
            <w:pPr>
              <w:spacing w:before="40" w:after="40"/>
              <w:jc w:val="center"/>
              <w:rPr>
                <w:sz w:val="20"/>
                <w:szCs w:val="20"/>
              </w:rPr>
            </w:pPr>
            <w:r w:rsidRPr="000A7A09">
              <w:rPr>
                <w:sz w:val="20"/>
                <w:szCs w:val="20"/>
              </w:rPr>
              <w:t>C</w:t>
            </w:r>
            <w:r>
              <w:rPr>
                <w:sz w:val="20"/>
                <w:szCs w:val="20"/>
              </w:rPr>
              <w:t>4</w:t>
            </w:r>
          </w:p>
        </w:tc>
        <w:tc>
          <w:tcPr>
            <w:tcW w:w="1170" w:type="dxa"/>
            <w:tcBorders>
              <w:top w:val="single" w:sz="4" w:space="0" w:color="auto"/>
              <w:left w:val="single" w:sz="4" w:space="0" w:color="auto"/>
              <w:bottom w:val="single" w:sz="4" w:space="0" w:color="auto"/>
              <w:right w:val="single" w:sz="4" w:space="0" w:color="auto"/>
            </w:tcBorders>
            <w:vAlign w:val="center"/>
          </w:tcPr>
          <w:p w14:paraId="4333111D" w14:textId="1EFAE21C" w:rsidR="003905AC" w:rsidRDefault="003905AC">
            <w:pPr>
              <w:spacing w:before="40" w:after="40"/>
              <w:jc w:val="center"/>
              <w:rPr>
                <w:sz w:val="20"/>
                <w:szCs w:val="20"/>
              </w:rPr>
            </w:pPr>
            <w:r>
              <w:rPr>
                <w:sz w:val="20"/>
                <w:szCs w:val="20"/>
              </w:rPr>
              <w:t>III</w:t>
            </w:r>
          </w:p>
        </w:tc>
        <w:tc>
          <w:tcPr>
            <w:tcW w:w="1172" w:type="dxa"/>
            <w:tcBorders>
              <w:top w:val="single" w:sz="4" w:space="0" w:color="auto"/>
              <w:left w:val="single" w:sz="4" w:space="0" w:color="auto"/>
              <w:bottom w:val="single" w:sz="4" w:space="0" w:color="auto"/>
              <w:right w:val="single" w:sz="4" w:space="0" w:color="auto"/>
            </w:tcBorders>
            <w:vAlign w:val="center"/>
          </w:tcPr>
          <w:p w14:paraId="192463DF" w14:textId="77777777" w:rsidR="003905AC" w:rsidRDefault="003905AC">
            <w:pPr>
              <w:spacing w:before="40" w:after="40"/>
              <w:jc w:val="center"/>
              <w:rPr>
                <w:b/>
                <w:bCs/>
                <w:sz w:val="20"/>
                <w:szCs w:val="20"/>
              </w:rPr>
            </w:pPr>
            <w:r>
              <w:rPr>
                <w:b/>
                <w:bCs/>
                <w:sz w:val="20"/>
                <w:szCs w:val="20"/>
              </w:rPr>
              <w:t>II</w:t>
            </w:r>
          </w:p>
        </w:tc>
      </w:tr>
      <w:tr w:rsidR="00F27EA7" w14:paraId="6E193479"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036210D2" w14:textId="37042438" w:rsidR="00F27EA7" w:rsidRDefault="00F27EA7">
            <w:pPr>
              <w:spacing w:before="40" w:after="40"/>
              <w:jc w:val="left"/>
              <w:rPr>
                <w:sz w:val="20"/>
                <w:szCs w:val="20"/>
              </w:rPr>
            </w:pPr>
            <w:r>
              <w:rPr>
                <w:sz w:val="20"/>
                <w:szCs w:val="20"/>
              </w:rPr>
              <w:t>skladová sila 2, 3 a 4</w:t>
            </w:r>
          </w:p>
        </w:tc>
        <w:tc>
          <w:tcPr>
            <w:tcW w:w="1169" w:type="dxa"/>
            <w:tcBorders>
              <w:top w:val="single" w:sz="4" w:space="0" w:color="auto"/>
              <w:left w:val="single" w:sz="4" w:space="0" w:color="auto"/>
              <w:bottom w:val="single" w:sz="4" w:space="0" w:color="auto"/>
              <w:right w:val="single" w:sz="4" w:space="0" w:color="auto"/>
            </w:tcBorders>
            <w:vAlign w:val="center"/>
          </w:tcPr>
          <w:p w14:paraId="642C067A" w14:textId="347D9623" w:rsidR="00F27EA7" w:rsidRDefault="00F27EA7">
            <w:pPr>
              <w:spacing w:before="40" w:after="40"/>
              <w:jc w:val="center"/>
              <w:rPr>
                <w:sz w:val="20"/>
                <w:szCs w:val="20"/>
              </w:rPr>
            </w:pPr>
            <w:r>
              <w:rPr>
                <w:sz w:val="20"/>
                <w:szCs w:val="20"/>
              </w:rPr>
              <w:t>P3</w:t>
            </w:r>
          </w:p>
        </w:tc>
        <w:tc>
          <w:tcPr>
            <w:tcW w:w="1171" w:type="dxa"/>
            <w:tcBorders>
              <w:top w:val="single" w:sz="4" w:space="0" w:color="auto"/>
              <w:left w:val="single" w:sz="4" w:space="0" w:color="auto"/>
              <w:bottom w:val="single" w:sz="4" w:space="0" w:color="auto"/>
              <w:right w:val="single" w:sz="4" w:space="0" w:color="auto"/>
            </w:tcBorders>
            <w:vAlign w:val="center"/>
          </w:tcPr>
          <w:p w14:paraId="08016D63" w14:textId="774D4663" w:rsidR="00F27EA7" w:rsidRDefault="00F27EA7">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39CE1421" w14:textId="05C174A7" w:rsidR="00F27EA7" w:rsidRDefault="00F27EA7" w:rsidP="003905AC">
            <w:pPr>
              <w:spacing w:before="40" w:after="40"/>
              <w:jc w:val="center"/>
              <w:rPr>
                <w:sz w:val="20"/>
                <w:szCs w:val="20"/>
              </w:rPr>
            </w:pPr>
            <w:r>
              <w:rPr>
                <w:sz w:val="20"/>
                <w:szCs w:val="20"/>
              </w:rPr>
              <w:t>C1</w:t>
            </w:r>
          </w:p>
        </w:tc>
        <w:tc>
          <w:tcPr>
            <w:tcW w:w="1172" w:type="dxa"/>
            <w:tcBorders>
              <w:top w:val="single" w:sz="4" w:space="0" w:color="auto"/>
              <w:left w:val="single" w:sz="4" w:space="0" w:color="auto"/>
              <w:bottom w:val="single" w:sz="4" w:space="0" w:color="auto"/>
              <w:right w:val="single" w:sz="4" w:space="0" w:color="auto"/>
            </w:tcBorders>
            <w:vAlign w:val="center"/>
          </w:tcPr>
          <w:p w14:paraId="31E7136D" w14:textId="2492B48A" w:rsidR="00F27EA7" w:rsidRPr="000A7A09" w:rsidRDefault="00F27EA7">
            <w:pPr>
              <w:spacing w:before="40" w:after="40"/>
              <w:jc w:val="center"/>
              <w:rPr>
                <w:sz w:val="20"/>
                <w:szCs w:val="20"/>
              </w:rPr>
            </w:pPr>
            <w:r>
              <w:rPr>
                <w:sz w:val="20"/>
                <w:szCs w:val="20"/>
              </w:rPr>
              <w:t>C4</w:t>
            </w:r>
          </w:p>
        </w:tc>
        <w:tc>
          <w:tcPr>
            <w:tcW w:w="1170" w:type="dxa"/>
            <w:tcBorders>
              <w:top w:val="single" w:sz="4" w:space="0" w:color="auto"/>
              <w:left w:val="single" w:sz="4" w:space="0" w:color="auto"/>
              <w:bottom w:val="single" w:sz="4" w:space="0" w:color="auto"/>
              <w:right w:val="single" w:sz="4" w:space="0" w:color="auto"/>
            </w:tcBorders>
            <w:vAlign w:val="center"/>
          </w:tcPr>
          <w:p w14:paraId="08E1037C" w14:textId="77100A69" w:rsidR="00F27EA7" w:rsidRDefault="00F27EA7">
            <w:pPr>
              <w:spacing w:before="40" w:after="40"/>
              <w:jc w:val="center"/>
              <w:rPr>
                <w:sz w:val="20"/>
                <w:szCs w:val="20"/>
              </w:rPr>
            </w:pPr>
            <w:r>
              <w:rPr>
                <w:sz w:val="20"/>
                <w:szCs w:val="20"/>
              </w:rPr>
              <w:t>IV</w:t>
            </w:r>
          </w:p>
        </w:tc>
        <w:tc>
          <w:tcPr>
            <w:tcW w:w="1172" w:type="dxa"/>
            <w:tcBorders>
              <w:top w:val="single" w:sz="4" w:space="0" w:color="auto"/>
              <w:left w:val="single" w:sz="4" w:space="0" w:color="auto"/>
              <w:bottom w:val="single" w:sz="4" w:space="0" w:color="auto"/>
              <w:right w:val="single" w:sz="4" w:space="0" w:color="auto"/>
            </w:tcBorders>
            <w:vAlign w:val="center"/>
          </w:tcPr>
          <w:p w14:paraId="3B4F5914" w14:textId="41C58968" w:rsidR="00F27EA7" w:rsidRDefault="00F27EA7">
            <w:pPr>
              <w:spacing w:before="40" w:after="40"/>
              <w:jc w:val="center"/>
              <w:rPr>
                <w:b/>
                <w:bCs/>
                <w:sz w:val="20"/>
                <w:szCs w:val="20"/>
              </w:rPr>
            </w:pPr>
            <w:r>
              <w:rPr>
                <w:b/>
                <w:bCs/>
                <w:sz w:val="20"/>
                <w:szCs w:val="20"/>
              </w:rPr>
              <w:t>II</w:t>
            </w:r>
          </w:p>
        </w:tc>
      </w:tr>
    </w:tbl>
    <w:p w14:paraId="68BC27A9" w14:textId="77777777" w:rsidR="003905AC" w:rsidRPr="00986A37" w:rsidRDefault="003905AC" w:rsidP="003905AC">
      <w:pPr>
        <w:pStyle w:val="Nadpis3"/>
        <w:ind w:left="851" w:hanging="851"/>
      </w:pPr>
      <w:bookmarkStart w:id="266" w:name="_Toc147213098"/>
      <w:r w:rsidRPr="0090393C">
        <w:lastRenderedPageBreak/>
        <w:t>Návrh opatření</w:t>
      </w:r>
      <w:bookmarkEnd w:id="266"/>
    </w:p>
    <w:p w14:paraId="208EAFF4" w14:textId="0DB72A4B" w:rsidR="00386EB2" w:rsidRDefault="003905AC" w:rsidP="003905AC">
      <w:pPr>
        <w:pStyle w:val="Zhlav"/>
        <w:tabs>
          <w:tab w:val="clear" w:pos="4536"/>
          <w:tab w:val="left" w:pos="709"/>
          <w:tab w:val="right" w:pos="9026"/>
        </w:tabs>
      </w:pPr>
      <w:r>
        <w:t>Ve vlastních skladovacích</w:t>
      </w:r>
      <w:r w:rsidR="00F27EA7">
        <w:t xml:space="preserve"> 1 a 5</w:t>
      </w:r>
      <w:r>
        <w:t xml:space="preserve"> silech je </w:t>
      </w:r>
      <w:r w:rsidR="006860BB">
        <w:t>nepravděpodobné úplné vyloučení tvorby oblaků prachu</w:t>
      </w:r>
      <w:r w:rsidR="00386EB2">
        <w:t>,</w:t>
      </w:r>
      <w:r w:rsidR="006860BB">
        <w:t xml:space="preserve"> a tedy úplné eliminování výbušné atmosféry, a proto jsou opatření navržena pro snížení rizika vznícení prachu. </w:t>
      </w:r>
      <w:r w:rsidR="00386EB2">
        <w:t xml:space="preserve">Vzhledem k objemům sil a případným následkům výbuchu (které jsou přímo úměrné objemu výbušné atmosféry, a tedy objemu zařízení), je v daném případě klíčové vůbec nepřipustit iniciaci dané </w:t>
      </w:r>
      <w:proofErr w:type="spellStart"/>
      <w:r w:rsidR="00386EB2">
        <w:t>prachovzdušné</w:t>
      </w:r>
      <w:proofErr w:type="spellEnd"/>
      <w:r w:rsidR="00386EB2">
        <w:t xml:space="preserve"> směsi a přijmout nadstandardní opatření též pro snížení rizika tvorby výbušné atmosféry.</w:t>
      </w:r>
      <w:r w:rsidR="00F27EA7">
        <w:t xml:space="preserve"> V silech</w:t>
      </w:r>
      <w:r w:rsidR="00386EB2">
        <w:t xml:space="preserve"> </w:t>
      </w:r>
      <w:r w:rsidR="00F27EA7">
        <w:t xml:space="preserve">2, 3 a 4 je pak nezbytně nutné omezit množství </w:t>
      </w:r>
      <w:proofErr w:type="spellStart"/>
      <w:r w:rsidR="00F27EA7">
        <w:t>prachovzdušné</w:t>
      </w:r>
      <w:proofErr w:type="spellEnd"/>
      <w:r w:rsidR="00F27EA7">
        <w:t xml:space="preserve"> směsi eliminací oblaků jemného polétavého prachu v nezanedbatelném množství. </w:t>
      </w:r>
      <w:r w:rsidR="00386EB2">
        <w:t xml:space="preserve">Případný výbuch </w:t>
      </w:r>
      <w:proofErr w:type="spellStart"/>
      <w:r w:rsidR="00386EB2">
        <w:t>prachovzdušné</w:t>
      </w:r>
      <w:proofErr w:type="spellEnd"/>
      <w:r w:rsidR="00386EB2">
        <w:t xml:space="preserve"> směsi v</w:t>
      </w:r>
      <w:r w:rsidR="00F27EA7">
        <w:t xml:space="preserve"> jakémkoliv</w:t>
      </w:r>
      <w:r w:rsidR="00386EB2">
        <w:t> sile by měl katastrofické následky pro celý provoz (destrukce významné části provozu, nemožnost zásobování kotlů palivem), ale znamenal by také ohrožení prostorů mimo řešený areál, a to do vzdálenosti několika set metrů od objektu sil (tlaková vlna, předpokládaný následný požár značného rozsahu).</w:t>
      </w:r>
    </w:p>
    <w:p w14:paraId="154A6679" w14:textId="03452785" w:rsidR="003905AC" w:rsidRDefault="00386EB2" w:rsidP="003905AC">
      <w:pPr>
        <w:pStyle w:val="Zhlav"/>
        <w:tabs>
          <w:tab w:val="clear" w:pos="4536"/>
          <w:tab w:val="left" w:pos="709"/>
          <w:tab w:val="right" w:pos="9026"/>
        </w:tabs>
      </w:pPr>
      <w:r w:rsidRPr="006A73FD">
        <w:t xml:space="preserve">Specifická opatření pro skladovací sila štěpky jsou uvedena v samostatné </w:t>
      </w:r>
      <w:hyperlink w:anchor="_Specifická_opatření_pro_1" w:history="1">
        <w:r w:rsidRPr="006A73FD">
          <w:rPr>
            <w:rStyle w:val="Hypertextovodkaz"/>
          </w:rPr>
          <w:t>kapitole</w:t>
        </w:r>
        <w:r w:rsidR="006A73FD" w:rsidRPr="006A73FD">
          <w:rPr>
            <w:rStyle w:val="Hypertextovodkaz"/>
          </w:rPr>
          <w:t xml:space="preserve"> 9.6</w:t>
        </w:r>
      </w:hyperlink>
      <w:r w:rsidRPr="006A73FD">
        <w:t>.</w:t>
      </w:r>
    </w:p>
    <w:p w14:paraId="6249EEE5" w14:textId="77777777" w:rsidR="003905AC" w:rsidRDefault="003905AC" w:rsidP="003905AC">
      <w:pPr>
        <w:rPr>
          <w:rFonts w:asciiTheme="minorHAnsi" w:hAnsiTheme="minorHAnsi" w:cstheme="minorHAnsi"/>
        </w:rPr>
      </w:pPr>
      <w:r>
        <w:t xml:space="preserve">Dále platí pro celý provoz všeobecná opatření, která jsou uvedena v </w:t>
      </w:r>
      <w:hyperlink w:anchor="chapter_9" w:history="1">
        <w:r w:rsidRPr="00B60FFF">
          <w:rPr>
            <w:rStyle w:val="Hypertextovodkaz"/>
          </w:rPr>
          <w:t>kapitole 9</w:t>
        </w:r>
      </w:hyperlink>
      <w:r w:rsidRPr="00F047B7">
        <w:rPr>
          <w:rFonts w:asciiTheme="minorHAnsi" w:hAnsiTheme="minorHAnsi" w:cstheme="minorHAnsi"/>
        </w:rPr>
        <w:t>.</w:t>
      </w:r>
    </w:p>
    <w:p w14:paraId="2C9D6F81" w14:textId="220DF049" w:rsidR="00035204" w:rsidRDefault="003905AC" w:rsidP="00F27EA7">
      <w:pPr>
        <w:rPr>
          <w:rFonts w:asciiTheme="minorHAnsi" w:hAnsiTheme="minorHAnsi" w:cstheme="minorHAnsi"/>
        </w:rPr>
      </w:pPr>
      <w:r w:rsidRPr="006A73FD">
        <w:rPr>
          <w:rFonts w:asciiTheme="minorHAnsi" w:hAnsiTheme="minorHAnsi" w:cstheme="minorHAnsi"/>
        </w:rPr>
        <w:t xml:space="preserve">Zařízení umístěná uvnitř </w:t>
      </w:r>
      <w:r w:rsidR="00386EB2" w:rsidRPr="006A73FD">
        <w:rPr>
          <w:rFonts w:asciiTheme="minorHAnsi" w:hAnsiTheme="minorHAnsi" w:cstheme="minorHAnsi"/>
        </w:rPr>
        <w:t>sil</w:t>
      </w:r>
      <w:r w:rsidRPr="006A73FD">
        <w:rPr>
          <w:rFonts w:asciiTheme="minorHAnsi" w:hAnsiTheme="minorHAnsi" w:cstheme="minorHAnsi"/>
        </w:rPr>
        <w:t xml:space="preserve"> musí vyhovovat požadavkům dle </w:t>
      </w:r>
      <w:hyperlink w:anchor="_Výběr_zařízení" w:history="1">
        <w:r w:rsidRPr="006A73FD">
          <w:rPr>
            <w:rStyle w:val="Hypertextovodkaz"/>
            <w:rFonts w:asciiTheme="minorHAnsi" w:hAnsiTheme="minorHAnsi" w:cstheme="minorHAnsi"/>
          </w:rPr>
          <w:t xml:space="preserve">kapitoly </w:t>
        </w:r>
        <w:r w:rsidR="006A73FD" w:rsidRPr="006A73FD">
          <w:rPr>
            <w:rStyle w:val="Hypertextovodkaz"/>
            <w:rFonts w:asciiTheme="minorHAnsi" w:hAnsiTheme="minorHAnsi" w:cstheme="minorHAnsi"/>
          </w:rPr>
          <w:t>9.7</w:t>
        </w:r>
      </w:hyperlink>
      <w:r w:rsidRPr="006A73FD">
        <w:rPr>
          <w:rFonts w:asciiTheme="minorHAnsi" w:hAnsiTheme="minorHAnsi" w:cstheme="minorHAnsi"/>
        </w:rPr>
        <w:t>.</w:t>
      </w:r>
      <w:r w:rsidR="00035204">
        <w:rPr>
          <w:rFonts w:asciiTheme="minorHAnsi" w:hAnsiTheme="minorHAnsi" w:cstheme="minorHAnsi"/>
        </w:rPr>
        <w:br w:type="page"/>
      </w:r>
    </w:p>
    <w:p w14:paraId="4DF03E64" w14:textId="3CF8C28C" w:rsidR="00EF48FD" w:rsidRPr="0042298E" w:rsidRDefault="00EF48FD" w:rsidP="00EF48FD">
      <w:pPr>
        <w:pStyle w:val="Nadpis2"/>
        <w:jc w:val="left"/>
      </w:pPr>
      <w:bookmarkStart w:id="267" w:name="_Toc147213099"/>
      <w:r>
        <w:lastRenderedPageBreak/>
        <w:t>Provozní zásobníky kotlů</w:t>
      </w:r>
      <w:bookmarkEnd w:id="267"/>
    </w:p>
    <w:p w14:paraId="14965A72" w14:textId="77777777" w:rsidR="00EF48FD" w:rsidRPr="0090393C" w:rsidRDefault="00EF48FD" w:rsidP="00EF48FD">
      <w:pPr>
        <w:pStyle w:val="Nadpis3"/>
        <w:ind w:left="851" w:hanging="851"/>
      </w:pPr>
      <w:bookmarkStart w:id="268" w:name="_Toc147213100"/>
      <w:r w:rsidRPr="0090393C">
        <w:t>Popis prostoru a zařízení</w:t>
      </w:r>
      <w:bookmarkEnd w:id="268"/>
    </w:p>
    <w:p w14:paraId="64B46BC6" w14:textId="7E36BC17" w:rsidR="00EF48FD" w:rsidRDefault="00EF48FD" w:rsidP="00EF48FD">
      <w:r>
        <w:t>Každý kotel (nový K20, stávající K80 a K90) má dva provozní zásobníky paliva, které jsou plněny z pásových dopravníků volným sypáním materiálu. Vyprazdňování materiálu pak probíhá přes deskové uzávěry do podavačů paliva (mechanické dopravníky umístěné v rámci kotelny). Provozní zásobníky kotlů slouží jako okamžitá (několikahodinová) zásoba paliva pro daný kotel.</w:t>
      </w:r>
    </w:p>
    <w:p w14:paraId="78978150" w14:textId="77777777" w:rsidR="00EF48FD" w:rsidRPr="0090393C" w:rsidRDefault="00EF48FD" w:rsidP="00EF48FD">
      <w:pPr>
        <w:pStyle w:val="Nadpis3"/>
        <w:ind w:left="851" w:hanging="851"/>
      </w:pPr>
      <w:bookmarkStart w:id="269" w:name="_Toc147213101"/>
      <w:r w:rsidRPr="0090393C">
        <w:t>Určení zón</w:t>
      </w:r>
      <w:bookmarkEnd w:id="269"/>
    </w:p>
    <w:p w14:paraId="6748D9F7" w14:textId="2A367C76" w:rsidR="00EF48FD" w:rsidRPr="003905AC" w:rsidRDefault="00EF48FD" w:rsidP="00EF48FD">
      <w:pPr>
        <w:rPr>
          <w:rFonts w:cs="Calibri"/>
          <w:color w:val="000000"/>
        </w:rPr>
      </w:pPr>
      <w:r>
        <w:t xml:space="preserve">V zásobnících se vyskytuje materiál o relativně velké zrnitosti (štěpka), který však obsahuje nezanedbatelný podíl prachových částic. Protože je výška zásobníků je relativně velká a dochází tak k relativně intenzivnímu promíchávání materiálu a tvorbě oblaků prachu, není možné vyloučit výskyt výbušné atmosféry uvnitř zásobníků a vznik výbušné atmosféry, ačkoliv vzhledem k tomu, že štěpka obsahuje pouze omezené množství prachových částic, nebude se výbušná atmosféra vyskytovat trvale, ale spíše výjimečně a po omezenou dobu. Vnitřní prostor provozních zásobníků je proto zařazen jako prostředí s nebezpečím </w:t>
      </w:r>
      <w:r w:rsidRPr="006A73FD">
        <w:t xml:space="preserve">výbuchu – </w:t>
      </w:r>
      <w:r w:rsidRPr="006A73FD">
        <w:rPr>
          <w:b/>
          <w:bCs/>
        </w:rPr>
        <w:t>zóna 22.</w:t>
      </w:r>
    </w:p>
    <w:p w14:paraId="70DEB4F7" w14:textId="77777777" w:rsidR="00EF48FD" w:rsidRPr="0090393C" w:rsidRDefault="00EF48FD" w:rsidP="00EF48FD">
      <w:pPr>
        <w:pStyle w:val="Nadpis3"/>
        <w:numPr>
          <w:ilvl w:val="2"/>
          <w:numId w:val="1"/>
        </w:numPr>
        <w:ind w:left="851" w:hanging="851"/>
      </w:pPr>
      <w:bookmarkStart w:id="270" w:name="_Toc147213102"/>
      <w:r w:rsidRPr="0090393C">
        <w:t>Analýza iniciačních zdrojů</w:t>
      </w:r>
      <w:bookmarkEnd w:id="270"/>
    </w:p>
    <w:p w14:paraId="2AD15893" w14:textId="7DDC7FC4" w:rsidR="00EF48FD" w:rsidRDefault="00EF48FD" w:rsidP="00EF48FD">
      <w:r>
        <w:t xml:space="preserve">Ve vnitřním prostoru </w:t>
      </w:r>
      <w:r w:rsidR="003E2B55">
        <w:t xml:space="preserve">provozních zásobníků </w:t>
      </w:r>
      <w:r>
        <w:t>je určeno prostředí s nebezpečím výbuchu – zóna 22. Iniciační zdroje se zde tedy určují pouze za normálního provozu, očekávané nebo výjimečné poruchy nemusí být uvažovány.</w:t>
      </w:r>
    </w:p>
    <w:p w14:paraId="3C3FC829" w14:textId="4DE20B76" w:rsidR="00EF48FD" w:rsidRDefault="00EF48FD" w:rsidP="00EF48FD">
      <w:pPr>
        <w:spacing w:before="120" w:after="120"/>
        <w:rPr>
          <w:i/>
          <w:iCs/>
        </w:rPr>
      </w:pPr>
      <w:r>
        <w:rPr>
          <w:i/>
          <w:iCs/>
        </w:rPr>
        <w:t xml:space="preserve">Tabulka: Iniciační zdroje </w:t>
      </w:r>
      <w:r w:rsidR="003E2B55">
        <w:rPr>
          <w:i/>
          <w:iCs/>
        </w:rPr>
        <w:t>v</w:t>
      </w:r>
      <w:r>
        <w:rPr>
          <w:i/>
          <w:iCs/>
        </w:rPr>
        <w:t xml:space="preserve"> </w:t>
      </w:r>
      <w:r w:rsidR="003E2B55">
        <w:rPr>
          <w:i/>
          <w:iCs/>
        </w:rPr>
        <w:t>provozních</w:t>
      </w:r>
      <w:r>
        <w:rPr>
          <w:i/>
          <w:iCs/>
        </w:rPr>
        <w:t xml:space="preserve"> </w:t>
      </w:r>
      <w:r w:rsidR="003E2B55">
        <w:rPr>
          <w:i/>
          <w:iCs/>
        </w:rPr>
        <w:t>zásobnících</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1767"/>
      </w:tblGrid>
      <w:tr w:rsidR="00EF48FD" w14:paraId="305FAC0E"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75EE8EAE" w14:textId="77777777" w:rsidR="00EF48FD" w:rsidRDefault="00EF48FD">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BE4957B" w14:textId="77777777" w:rsidR="00EF48FD" w:rsidRDefault="00EF48FD">
            <w:pPr>
              <w:pStyle w:val="Odstavecseseznamem"/>
              <w:tabs>
                <w:tab w:val="left" w:pos="709"/>
              </w:tabs>
              <w:spacing w:before="40" w:after="40" w:line="256" w:lineRule="auto"/>
              <w:ind w:left="0"/>
              <w:rPr>
                <w:b/>
                <w:sz w:val="20"/>
              </w:rPr>
            </w:pPr>
            <w:r>
              <w:rPr>
                <w:b/>
                <w:sz w:val="20"/>
              </w:rPr>
              <w:t>Příčina</w:t>
            </w:r>
          </w:p>
        </w:tc>
        <w:tc>
          <w:tcPr>
            <w:tcW w:w="507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6B477BA7" w14:textId="77777777" w:rsidR="00EF48FD" w:rsidRDefault="00EF48FD">
            <w:pPr>
              <w:pStyle w:val="Odstavecseseznamem"/>
              <w:tabs>
                <w:tab w:val="left" w:pos="709"/>
              </w:tabs>
              <w:spacing w:before="40" w:after="40" w:line="256" w:lineRule="auto"/>
              <w:ind w:left="0"/>
              <w:jc w:val="center"/>
            </w:pPr>
            <w:r>
              <w:rPr>
                <w:b/>
                <w:sz w:val="20"/>
              </w:rPr>
              <w:t>Schopnost iniciovat danou výbušnou atmosféru</w:t>
            </w:r>
          </w:p>
        </w:tc>
      </w:tr>
      <w:tr w:rsidR="00EF48FD" w14:paraId="5E2DA6CA"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61586EA0" w14:textId="77777777" w:rsidR="00EF48FD" w:rsidRDefault="00EF48FD">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1898CC4A" w14:textId="77777777" w:rsidR="00EF48FD" w:rsidRDefault="00EF48FD">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8E1F665" w14:textId="77777777" w:rsidR="00EF48FD" w:rsidRDefault="00EF48FD">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4FB64D6B" w14:textId="77777777" w:rsidR="00EF48FD" w:rsidRDefault="00EF48FD">
            <w:pPr>
              <w:pStyle w:val="Odstavecseseznamem"/>
              <w:tabs>
                <w:tab w:val="left" w:pos="709"/>
              </w:tabs>
              <w:spacing w:before="40" w:after="40" w:line="256" w:lineRule="auto"/>
              <w:ind w:left="0"/>
              <w:jc w:val="center"/>
              <w:rPr>
                <w:b/>
                <w:sz w:val="20"/>
              </w:rPr>
            </w:pPr>
            <w:r>
              <w:rPr>
                <w:b/>
                <w:sz w:val="20"/>
              </w:rPr>
              <w:t>Očekávané poruchy</w:t>
            </w:r>
          </w:p>
        </w:tc>
        <w:tc>
          <w:tcPr>
            <w:tcW w:w="1767"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1FC4DBB6" w14:textId="77777777" w:rsidR="00EF48FD" w:rsidRDefault="00EF48FD">
            <w:pPr>
              <w:pStyle w:val="Odstavecseseznamem"/>
              <w:tabs>
                <w:tab w:val="left" w:pos="709"/>
              </w:tabs>
              <w:spacing w:before="40" w:after="40" w:line="256" w:lineRule="auto"/>
              <w:ind w:left="0"/>
              <w:jc w:val="center"/>
              <w:rPr>
                <w:b/>
                <w:sz w:val="20"/>
              </w:rPr>
            </w:pPr>
            <w:r>
              <w:rPr>
                <w:b/>
                <w:sz w:val="20"/>
              </w:rPr>
              <w:t>Výjimečné poruchy</w:t>
            </w:r>
          </w:p>
        </w:tc>
      </w:tr>
      <w:tr w:rsidR="00EF48FD" w14:paraId="661E5D04"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18646CC6" w14:textId="77777777" w:rsidR="00EF48FD" w:rsidRDefault="00EF48FD">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5FADB627" w14:textId="77777777" w:rsidR="00EF48FD" w:rsidRDefault="00EF48FD">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2631E849" w14:textId="77777777" w:rsidR="00EF48FD" w:rsidRDefault="00EF48FD">
            <w:pPr>
              <w:pStyle w:val="Odstavecseseznamem"/>
              <w:tabs>
                <w:tab w:val="left" w:pos="709"/>
              </w:tabs>
              <w:spacing w:before="40" w:after="40" w:line="256" w:lineRule="auto"/>
              <w:ind w:left="0"/>
              <w:jc w:val="center"/>
              <w:rPr>
                <w:sz w:val="20"/>
                <w:szCs w:val="20"/>
              </w:rPr>
            </w:pPr>
            <w:r>
              <w:rPr>
                <w:sz w:val="20"/>
              </w:rPr>
              <w:t>NE*</w:t>
            </w:r>
          </w:p>
        </w:tc>
        <w:tc>
          <w:tcPr>
            <w:tcW w:w="33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63A9047F" w14:textId="77777777" w:rsidR="00EF48FD" w:rsidRDefault="00EF48FD">
            <w:pPr>
              <w:pStyle w:val="Odstavecseseznamem"/>
              <w:tabs>
                <w:tab w:val="left" w:pos="709"/>
              </w:tabs>
              <w:spacing w:before="40" w:after="40" w:line="256" w:lineRule="auto"/>
              <w:ind w:left="0"/>
              <w:jc w:val="center"/>
              <w:rPr>
                <w:sz w:val="20"/>
                <w:szCs w:val="20"/>
              </w:rPr>
            </w:pPr>
            <w:r>
              <w:rPr>
                <w:sz w:val="20"/>
                <w:szCs w:val="20"/>
              </w:rPr>
              <w:t>(v zóně 22 se neurčuje)</w:t>
            </w:r>
          </w:p>
        </w:tc>
      </w:tr>
      <w:tr w:rsidR="00EF48FD" w14:paraId="6E8081E2" w14:textId="77777777">
        <w:tc>
          <w:tcPr>
            <w:tcW w:w="9639"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5E35D56" w14:textId="77777777" w:rsidR="00EF48FD" w:rsidRDefault="00EF48FD">
            <w:pPr>
              <w:pStyle w:val="Odstavecseseznamem"/>
              <w:tabs>
                <w:tab w:val="left" w:pos="709"/>
              </w:tabs>
              <w:spacing w:before="40" w:after="40" w:line="256" w:lineRule="auto"/>
              <w:ind w:left="0"/>
              <w:jc w:val="center"/>
              <w:rPr>
                <w:b/>
                <w:bCs/>
              </w:rPr>
            </w:pPr>
            <w:r>
              <w:rPr>
                <w:b/>
                <w:bCs/>
                <w:sz w:val="20"/>
                <w:szCs w:val="20"/>
              </w:rPr>
              <w:t>POZNÁMKY:</w:t>
            </w:r>
          </w:p>
        </w:tc>
      </w:tr>
      <w:tr w:rsidR="00EF48FD" w14:paraId="2E137666"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5303AC8B" w14:textId="77777777" w:rsidR="00EF48FD" w:rsidRDefault="00EF48FD">
            <w:pPr>
              <w:pStyle w:val="Odstavecseseznamem"/>
              <w:tabs>
                <w:tab w:val="left" w:pos="709"/>
              </w:tabs>
              <w:spacing w:before="40" w:after="40" w:line="256" w:lineRule="auto"/>
              <w:ind w:left="0"/>
              <w:rPr>
                <w:sz w:val="20"/>
              </w:rPr>
            </w:pPr>
            <w:r>
              <w:rPr>
                <w:sz w:val="20"/>
              </w:rPr>
              <w:t>NE*</w:t>
            </w:r>
          </w:p>
        </w:tc>
        <w:tc>
          <w:tcPr>
            <w:tcW w:w="904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4EFF2AA2" w14:textId="77777777" w:rsidR="00EF48FD" w:rsidRDefault="00EF48FD">
            <w:pPr>
              <w:pStyle w:val="Odstavecseseznamem"/>
              <w:tabs>
                <w:tab w:val="left" w:pos="709"/>
              </w:tabs>
              <w:spacing w:before="40" w:after="40" w:line="256" w:lineRule="auto"/>
              <w:ind w:left="0"/>
            </w:pPr>
            <w:r>
              <w:rPr>
                <w:sz w:val="20"/>
              </w:rPr>
              <w:t>iniciační zdroj se může vyskytnout, ale při splnění předepsaných nezbytných opatření nemá schopnost iniciovat danou výbušnou atmosféru nebo bude jeho působení sníženo na bezpečnou úroveň</w:t>
            </w:r>
          </w:p>
        </w:tc>
      </w:tr>
    </w:tbl>
    <w:p w14:paraId="3BB1EFF6" w14:textId="77777777" w:rsidR="00EF48FD" w:rsidRPr="0090393C" w:rsidRDefault="00EF48FD" w:rsidP="00EF48FD">
      <w:pPr>
        <w:pStyle w:val="Nadpis3"/>
        <w:ind w:left="851" w:hanging="851"/>
      </w:pPr>
      <w:bookmarkStart w:id="271" w:name="_Toc147213103"/>
      <w:r w:rsidRPr="0090393C">
        <w:t>Matice rizika</w:t>
      </w:r>
      <w:bookmarkEnd w:id="271"/>
    </w:p>
    <w:p w14:paraId="344F8018" w14:textId="77777777" w:rsidR="00EF48FD" w:rsidRDefault="00EF48FD" w:rsidP="00EF48FD">
      <w:r>
        <w:t xml:space="preserve">Matice rizika porovnává pravděpodobnost vzniku výbuchu a jeho případných následků a stanovuje třídu rizika. </w:t>
      </w:r>
    </w:p>
    <w:p w14:paraId="20BA5A40" w14:textId="77777777" w:rsidR="00EF48FD" w:rsidRDefault="00EF48FD" w:rsidP="00EF48FD">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EF48FD" w14:paraId="3258AE49" w14:textId="77777777">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250B43" w14:textId="77777777" w:rsidR="00EF48FD" w:rsidRDefault="00EF48FD">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2DE427" w14:textId="77777777" w:rsidR="00EF48FD" w:rsidRDefault="00EF48FD">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968BB3" w14:textId="77777777" w:rsidR="00EF48FD" w:rsidRDefault="00EF48FD">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A4293" w14:textId="77777777" w:rsidR="00EF48FD" w:rsidRDefault="00EF48FD">
            <w:pPr>
              <w:spacing w:before="40" w:after="40"/>
              <w:jc w:val="center"/>
              <w:rPr>
                <w:b/>
                <w:bCs/>
                <w:sz w:val="20"/>
                <w:szCs w:val="20"/>
              </w:rPr>
            </w:pPr>
            <w:r>
              <w:rPr>
                <w:b/>
                <w:bCs/>
                <w:sz w:val="20"/>
                <w:szCs w:val="20"/>
              </w:rPr>
              <w:t>Třída rizika</w:t>
            </w:r>
          </w:p>
        </w:tc>
      </w:tr>
      <w:tr w:rsidR="00EF48FD" w14:paraId="31BC5FB8" w14:textId="77777777">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0F22F8CB" w14:textId="77777777" w:rsidR="00EF48FD" w:rsidRDefault="00EF48FD">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AF4828" w14:textId="77777777" w:rsidR="00EF48FD" w:rsidRDefault="00EF48FD">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6FFA27" w14:textId="77777777" w:rsidR="00EF48FD" w:rsidRDefault="00EF48FD">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DC78EB" w14:textId="77777777" w:rsidR="00EF48FD" w:rsidRDefault="00EF48FD">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17A58A" w14:textId="77777777" w:rsidR="00EF48FD" w:rsidRDefault="00EF48FD">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674A1" w14:textId="77777777" w:rsidR="00EF48FD" w:rsidRDefault="00EF48FD">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501A2" w14:textId="77777777" w:rsidR="00EF48FD" w:rsidRDefault="00EF48FD">
            <w:pPr>
              <w:spacing w:before="40" w:after="40"/>
              <w:jc w:val="center"/>
              <w:rPr>
                <w:b/>
                <w:bCs/>
                <w:sz w:val="20"/>
                <w:szCs w:val="20"/>
              </w:rPr>
            </w:pPr>
            <w:r>
              <w:rPr>
                <w:b/>
                <w:bCs/>
                <w:sz w:val="20"/>
                <w:szCs w:val="20"/>
              </w:rPr>
              <w:t>s opatřeními</w:t>
            </w:r>
          </w:p>
        </w:tc>
      </w:tr>
      <w:tr w:rsidR="00EF48FD" w14:paraId="5005199C"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hideMark/>
          </w:tcPr>
          <w:p w14:paraId="22B0F4B5" w14:textId="40360484" w:rsidR="00EF48FD" w:rsidRDefault="003E2B55">
            <w:pPr>
              <w:spacing w:before="40" w:after="40"/>
              <w:jc w:val="left"/>
              <w:rPr>
                <w:sz w:val="20"/>
                <w:szCs w:val="20"/>
              </w:rPr>
            </w:pPr>
            <w:r>
              <w:rPr>
                <w:sz w:val="20"/>
                <w:szCs w:val="20"/>
              </w:rPr>
              <w:t>provozní zásobníky</w:t>
            </w:r>
          </w:p>
        </w:tc>
        <w:tc>
          <w:tcPr>
            <w:tcW w:w="1169" w:type="dxa"/>
            <w:tcBorders>
              <w:top w:val="single" w:sz="4" w:space="0" w:color="auto"/>
              <w:left w:val="single" w:sz="4" w:space="0" w:color="auto"/>
              <w:bottom w:val="single" w:sz="4" w:space="0" w:color="auto"/>
              <w:right w:val="single" w:sz="4" w:space="0" w:color="auto"/>
            </w:tcBorders>
            <w:vAlign w:val="center"/>
          </w:tcPr>
          <w:p w14:paraId="79A87594" w14:textId="77777777" w:rsidR="00EF48FD" w:rsidRDefault="00EF48FD">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4EB3A6F3" w14:textId="77777777" w:rsidR="00EF48FD" w:rsidRDefault="00EF48FD">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5D189F9A" w14:textId="77777777" w:rsidR="00EF48FD" w:rsidRDefault="00EF48FD">
            <w:pPr>
              <w:spacing w:before="40" w:after="40"/>
              <w:jc w:val="center"/>
              <w:rPr>
                <w:sz w:val="20"/>
                <w:szCs w:val="20"/>
              </w:rPr>
            </w:pPr>
            <w:r>
              <w:rPr>
                <w:sz w:val="20"/>
                <w:szCs w:val="20"/>
              </w:rPr>
              <w:t>C4</w:t>
            </w:r>
          </w:p>
        </w:tc>
        <w:tc>
          <w:tcPr>
            <w:tcW w:w="1172" w:type="dxa"/>
            <w:tcBorders>
              <w:top w:val="single" w:sz="4" w:space="0" w:color="auto"/>
              <w:left w:val="single" w:sz="4" w:space="0" w:color="auto"/>
              <w:bottom w:val="single" w:sz="4" w:space="0" w:color="auto"/>
              <w:right w:val="single" w:sz="4" w:space="0" w:color="auto"/>
            </w:tcBorders>
            <w:vAlign w:val="center"/>
          </w:tcPr>
          <w:p w14:paraId="14AFC34B" w14:textId="77777777" w:rsidR="00EF48FD" w:rsidRPr="000A7A09" w:rsidRDefault="00EF48FD">
            <w:pPr>
              <w:spacing w:before="40" w:after="40"/>
              <w:jc w:val="center"/>
              <w:rPr>
                <w:sz w:val="20"/>
                <w:szCs w:val="20"/>
              </w:rPr>
            </w:pPr>
            <w:r w:rsidRPr="000A7A09">
              <w:rPr>
                <w:sz w:val="20"/>
                <w:szCs w:val="20"/>
              </w:rPr>
              <w:t>C</w:t>
            </w:r>
            <w:r>
              <w:rPr>
                <w:sz w:val="20"/>
                <w:szCs w:val="20"/>
              </w:rPr>
              <w:t>4</w:t>
            </w:r>
          </w:p>
        </w:tc>
        <w:tc>
          <w:tcPr>
            <w:tcW w:w="1170" w:type="dxa"/>
            <w:tcBorders>
              <w:top w:val="single" w:sz="4" w:space="0" w:color="auto"/>
              <w:left w:val="single" w:sz="4" w:space="0" w:color="auto"/>
              <w:bottom w:val="single" w:sz="4" w:space="0" w:color="auto"/>
              <w:right w:val="single" w:sz="4" w:space="0" w:color="auto"/>
            </w:tcBorders>
            <w:vAlign w:val="center"/>
          </w:tcPr>
          <w:p w14:paraId="35E3E0C0" w14:textId="77777777" w:rsidR="00EF48FD" w:rsidRDefault="00EF48FD">
            <w:pPr>
              <w:spacing w:before="40" w:after="40"/>
              <w:jc w:val="center"/>
              <w:rPr>
                <w:sz w:val="20"/>
                <w:szCs w:val="20"/>
              </w:rPr>
            </w:pPr>
            <w:r>
              <w:rPr>
                <w:sz w:val="20"/>
                <w:szCs w:val="20"/>
              </w:rPr>
              <w:t>III</w:t>
            </w:r>
          </w:p>
        </w:tc>
        <w:tc>
          <w:tcPr>
            <w:tcW w:w="1172" w:type="dxa"/>
            <w:tcBorders>
              <w:top w:val="single" w:sz="4" w:space="0" w:color="auto"/>
              <w:left w:val="single" w:sz="4" w:space="0" w:color="auto"/>
              <w:bottom w:val="single" w:sz="4" w:space="0" w:color="auto"/>
              <w:right w:val="single" w:sz="4" w:space="0" w:color="auto"/>
            </w:tcBorders>
            <w:vAlign w:val="center"/>
          </w:tcPr>
          <w:p w14:paraId="0231EAB0" w14:textId="77777777" w:rsidR="00EF48FD" w:rsidRDefault="00EF48FD">
            <w:pPr>
              <w:spacing w:before="40" w:after="40"/>
              <w:jc w:val="center"/>
              <w:rPr>
                <w:b/>
                <w:bCs/>
                <w:sz w:val="20"/>
                <w:szCs w:val="20"/>
              </w:rPr>
            </w:pPr>
            <w:r>
              <w:rPr>
                <w:b/>
                <w:bCs/>
                <w:sz w:val="20"/>
                <w:szCs w:val="20"/>
              </w:rPr>
              <w:t>II</w:t>
            </w:r>
          </w:p>
        </w:tc>
      </w:tr>
    </w:tbl>
    <w:p w14:paraId="6EB44DF0" w14:textId="77777777" w:rsidR="00EF48FD" w:rsidRPr="00986A37" w:rsidRDefault="00EF48FD" w:rsidP="00EF48FD">
      <w:pPr>
        <w:pStyle w:val="Nadpis3"/>
        <w:ind w:left="851" w:hanging="851"/>
      </w:pPr>
      <w:bookmarkStart w:id="272" w:name="_Toc147213104"/>
      <w:r w:rsidRPr="0090393C">
        <w:t>Návrh opatření</w:t>
      </w:r>
      <w:bookmarkEnd w:id="272"/>
    </w:p>
    <w:p w14:paraId="161EDFFC" w14:textId="6F818E42" w:rsidR="00EF48FD" w:rsidRDefault="00EF48FD" w:rsidP="00EF48FD">
      <w:pPr>
        <w:pStyle w:val="Zhlav"/>
        <w:tabs>
          <w:tab w:val="clear" w:pos="4536"/>
          <w:tab w:val="left" w:pos="709"/>
          <w:tab w:val="right" w:pos="9026"/>
        </w:tabs>
      </w:pPr>
      <w:r>
        <w:t xml:space="preserve">Ve vlastních </w:t>
      </w:r>
      <w:r w:rsidR="003E2B55">
        <w:t>provozních zásobnících</w:t>
      </w:r>
      <w:r>
        <w:t xml:space="preserve"> je nepravděpodobné úplné vyloučení tvorby oblaků prachu, a tedy úplné eliminování výbušné atmosféry, a proto jsou opatření navržena pro snížení rizika vznícení prachu. Vzhledem k objemům </w:t>
      </w:r>
      <w:r w:rsidR="003E2B55">
        <w:t>zásobníků</w:t>
      </w:r>
      <w:r>
        <w:t xml:space="preserve"> a případným následkům výbuchu (které jsou přímo úměrné objemu </w:t>
      </w:r>
      <w:r>
        <w:lastRenderedPageBreak/>
        <w:t xml:space="preserve">výbušné atmosféry, a tedy objemu zařízení), je v daném případě klíčové vůbec nepřipustit iniciaci dané </w:t>
      </w:r>
      <w:proofErr w:type="spellStart"/>
      <w:r>
        <w:t>prachovzdušné</w:t>
      </w:r>
      <w:proofErr w:type="spellEnd"/>
      <w:r>
        <w:t xml:space="preserve"> směsi a přijmout nadstandardní opatření též pro snížení rizika tvorby výbušné atmosféry. Případný výbuch </w:t>
      </w:r>
      <w:proofErr w:type="spellStart"/>
      <w:r>
        <w:t>prachovzdušné</w:t>
      </w:r>
      <w:proofErr w:type="spellEnd"/>
      <w:r>
        <w:t xml:space="preserve"> směsi v</w:t>
      </w:r>
      <w:r w:rsidR="003E2B55">
        <w:t xml:space="preserve"> zásobníku</w:t>
      </w:r>
      <w:r>
        <w:t xml:space="preserve"> by měl katastrofické následky pro celý provoz (destrukce významné části provozu, </w:t>
      </w:r>
      <w:r w:rsidR="003E2B55">
        <w:t>destrukce klíčových zařízení kotelny, výpadek kotle/kotlů</w:t>
      </w:r>
      <w:r>
        <w:t>)</w:t>
      </w:r>
      <w:r w:rsidR="003E2B55">
        <w:t xml:space="preserve"> a </w:t>
      </w:r>
      <w:r>
        <w:t xml:space="preserve">znamenal by také ohrožení prostorů mimo </w:t>
      </w:r>
      <w:r w:rsidR="003E2B55">
        <w:t>daný objekt s předpokládaným</w:t>
      </w:r>
      <w:r>
        <w:t xml:space="preserve"> následný</w:t>
      </w:r>
      <w:r w:rsidR="003E2B55">
        <w:t>m</w:t>
      </w:r>
      <w:r>
        <w:t xml:space="preserve"> požár</w:t>
      </w:r>
      <w:r w:rsidR="003E2B55">
        <w:t>em</w:t>
      </w:r>
      <w:r>
        <w:t xml:space="preserve"> značného rozsahu.</w:t>
      </w:r>
    </w:p>
    <w:p w14:paraId="39837A53" w14:textId="6A2D0403" w:rsidR="00EF48FD" w:rsidRDefault="00EF48FD" w:rsidP="00EF48FD">
      <w:pPr>
        <w:pStyle w:val="Zhlav"/>
        <w:tabs>
          <w:tab w:val="clear" w:pos="4536"/>
          <w:tab w:val="left" w:pos="709"/>
          <w:tab w:val="right" w:pos="9026"/>
        </w:tabs>
      </w:pPr>
      <w:r>
        <w:t xml:space="preserve">Specifická opatření pro </w:t>
      </w:r>
      <w:r w:rsidR="003E2B55">
        <w:t>provozní zásobníky kotlů</w:t>
      </w:r>
      <w:r>
        <w:t xml:space="preserve"> jsou uvedena v samostatné </w:t>
      </w:r>
      <w:hyperlink w:anchor="_Specifická_opatření_pro_1" w:history="1">
        <w:r w:rsidR="006A73FD" w:rsidRPr="006A73FD">
          <w:rPr>
            <w:rStyle w:val="Hypertextovodkaz"/>
          </w:rPr>
          <w:t>kapitole 9.6</w:t>
        </w:r>
      </w:hyperlink>
      <w:r w:rsidR="0005210B">
        <w:rPr>
          <w:rStyle w:val="Hypertextovodkaz"/>
        </w:rPr>
        <w:t>.</w:t>
      </w:r>
    </w:p>
    <w:p w14:paraId="03F88957" w14:textId="77777777" w:rsidR="00EF48FD" w:rsidRDefault="00EF48FD" w:rsidP="00EF48FD">
      <w:pPr>
        <w:rPr>
          <w:rFonts w:asciiTheme="minorHAnsi" w:hAnsiTheme="minorHAnsi" w:cstheme="minorHAnsi"/>
        </w:rPr>
      </w:pPr>
      <w:r>
        <w:t xml:space="preserve">Dále platí pro celý provoz všeobecná opatření, která jsou uvedena v </w:t>
      </w:r>
      <w:hyperlink w:anchor="chapter_9" w:history="1">
        <w:r w:rsidRPr="00B60FFF">
          <w:rPr>
            <w:rStyle w:val="Hypertextovodkaz"/>
          </w:rPr>
          <w:t>kapitole 9</w:t>
        </w:r>
      </w:hyperlink>
      <w:r w:rsidRPr="00F047B7">
        <w:rPr>
          <w:rFonts w:asciiTheme="minorHAnsi" w:hAnsiTheme="minorHAnsi" w:cstheme="minorHAnsi"/>
        </w:rPr>
        <w:t>.</w:t>
      </w:r>
    </w:p>
    <w:p w14:paraId="70B97125" w14:textId="6B02E701" w:rsidR="00EF48FD" w:rsidRDefault="00EF48FD" w:rsidP="00EF48FD">
      <w:r>
        <w:rPr>
          <w:rFonts w:asciiTheme="minorHAnsi" w:hAnsiTheme="minorHAnsi" w:cstheme="minorHAnsi"/>
        </w:rPr>
        <w:t xml:space="preserve">Zařízení umístěná uvnitř </w:t>
      </w:r>
      <w:r w:rsidR="003E2B55">
        <w:rPr>
          <w:rFonts w:asciiTheme="minorHAnsi" w:hAnsiTheme="minorHAnsi" w:cstheme="minorHAnsi"/>
        </w:rPr>
        <w:t>zásobníků</w:t>
      </w:r>
      <w:r>
        <w:rPr>
          <w:rFonts w:asciiTheme="minorHAnsi" w:hAnsiTheme="minorHAnsi" w:cstheme="minorHAnsi"/>
        </w:rPr>
        <w:t xml:space="preserve"> musí vyhovovat </w:t>
      </w:r>
      <w:r w:rsidR="006A73FD" w:rsidRPr="006A73FD">
        <w:rPr>
          <w:rFonts w:asciiTheme="minorHAnsi" w:hAnsiTheme="minorHAnsi" w:cstheme="minorHAnsi"/>
        </w:rPr>
        <w:t xml:space="preserve">požadavkům dle </w:t>
      </w:r>
      <w:hyperlink w:anchor="_Výběr_zařízení" w:history="1">
        <w:r w:rsidR="006A73FD" w:rsidRPr="006A73FD">
          <w:rPr>
            <w:rStyle w:val="Hypertextovodkaz"/>
            <w:rFonts w:asciiTheme="minorHAnsi" w:hAnsiTheme="minorHAnsi" w:cstheme="minorHAnsi"/>
          </w:rPr>
          <w:t>kapitoly 9.7</w:t>
        </w:r>
      </w:hyperlink>
      <w:r w:rsidR="006A73FD" w:rsidRPr="006A73FD">
        <w:rPr>
          <w:rFonts w:asciiTheme="minorHAnsi" w:hAnsiTheme="minorHAnsi" w:cstheme="minorHAnsi"/>
        </w:rPr>
        <w:t>.</w:t>
      </w:r>
    </w:p>
    <w:p w14:paraId="15368E88" w14:textId="77523D86" w:rsidR="00EA5F88" w:rsidRDefault="00EF48FD">
      <w:pPr>
        <w:spacing w:before="0" w:after="160" w:line="259" w:lineRule="auto"/>
        <w:jc w:val="left"/>
        <w:rPr>
          <w:rFonts w:asciiTheme="minorHAnsi" w:hAnsiTheme="minorHAnsi" w:cstheme="minorHAnsi"/>
        </w:rPr>
      </w:pPr>
      <w:r>
        <w:rPr>
          <w:rFonts w:asciiTheme="minorHAnsi" w:hAnsiTheme="minorHAnsi" w:cstheme="minorHAnsi"/>
        </w:rPr>
        <w:br w:type="page"/>
      </w:r>
    </w:p>
    <w:p w14:paraId="54B8C361" w14:textId="0BAAEA83" w:rsidR="00EA5F88" w:rsidRPr="0042298E" w:rsidRDefault="00EA5F88" w:rsidP="00EA5F88">
      <w:pPr>
        <w:pStyle w:val="Nadpis2"/>
        <w:jc w:val="left"/>
      </w:pPr>
      <w:bookmarkStart w:id="273" w:name="_Toc147213105"/>
      <w:r>
        <w:lastRenderedPageBreak/>
        <w:t>Doprava paliva v rámci kotelen</w:t>
      </w:r>
      <w:bookmarkEnd w:id="273"/>
    </w:p>
    <w:p w14:paraId="4F2C4FF5" w14:textId="77777777" w:rsidR="00EA5F88" w:rsidRPr="0090393C" w:rsidRDefault="00EA5F88" w:rsidP="00EA5F88">
      <w:pPr>
        <w:pStyle w:val="Nadpis3"/>
        <w:ind w:left="851" w:hanging="851"/>
      </w:pPr>
      <w:bookmarkStart w:id="274" w:name="_Toc147213106"/>
      <w:r w:rsidRPr="0090393C">
        <w:t>Popis prostoru a zařízení</w:t>
      </w:r>
      <w:bookmarkEnd w:id="274"/>
    </w:p>
    <w:p w14:paraId="72043D2C" w14:textId="605D261A" w:rsidR="00EA5F88" w:rsidRDefault="002F4FA0" w:rsidP="00EA5F88">
      <w:r>
        <w:t xml:space="preserve">Jak u nového kotle K20, tak u stávajících kotlů K80 a K90 je </w:t>
      </w:r>
      <w:r w:rsidR="00C05BC3">
        <w:t xml:space="preserve">doprava paliva z provozních zásobníků do spalovacích komor zajištěna pomocí šnekových dopravníků. Tyto dopravníky jsou plněny centrálními svodkami z provozních zásobníků paliva. Výpad ze šnekových dopravníků je zaústěn do spádového potrubí </w:t>
      </w:r>
      <w:r w:rsidR="00E94342">
        <w:t>vedoucího do spalovací komory kotle. V případě kotle K20 je v tomto spádovém potrubí vřazen rotační podavač pro tlakové oddělení spalovací komory kotle od ostatních zařízení.</w:t>
      </w:r>
    </w:p>
    <w:p w14:paraId="27ABB2A7" w14:textId="77777777" w:rsidR="00EA5F88" w:rsidRPr="0090393C" w:rsidRDefault="00EA5F88" w:rsidP="00EA5F88">
      <w:pPr>
        <w:pStyle w:val="Nadpis3"/>
        <w:ind w:left="851" w:hanging="851"/>
      </w:pPr>
      <w:bookmarkStart w:id="275" w:name="_Toc147213107"/>
      <w:r w:rsidRPr="0090393C">
        <w:t>Určení zón</w:t>
      </w:r>
      <w:bookmarkEnd w:id="275"/>
    </w:p>
    <w:p w14:paraId="18A7411D" w14:textId="77777777" w:rsidR="00E94342" w:rsidRDefault="00EA5F88" w:rsidP="00EA5F88">
      <w:r>
        <w:t>V</w:t>
      </w:r>
      <w:r w:rsidR="00E94342">
        <w:t> </w:t>
      </w:r>
      <w:r>
        <w:t>zásobnících</w:t>
      </w:r>
      <w:r w:rsidR="00E94342">
        <w:t>, spádových potrubích i šnekových dopravnících</w:t>
      </w:r>
      <w:r>
        <w:t xml:space="preserve"> se vyskytuje materiál o relativně velké zrnitosti (štěpka), který však obsahuje nezanedbatelný podíl prachových částic. Protože je výška </w:t>
      </w:r>
      <w:r w:rsidR="00E94342">
        <w:t>spádových potrubí</w:t>
      </w:r>
      <w:r>
        <w:t xml:space="preserve"> relativně velká a dochází tak k relativně intenzivnímu promíchávání materiálu a tvorbě oblaků prachu, není možné vyloučit výskyt výbušné atmosféry uvnitř </w:t>
      </w:r>
      <w:r w:rsidR="00E94342">
        <w:t>spádových potrubí</w:t>
      </w:r>
      <w:r>
        <w:t xml:space="preserve"> a vznik výbušné atmosféry, ačkoliv vzhledem k tomu, že štěpka obsahuje pouze omezené množství prachových částic, nebude se výbušná atmosféra vyskytovat trvale, ale spíše výjimečně a po omezenou dobu.</w:t>
      </w:r>
    </w:p>
    <w:p w14:paraId="4DA34645" w14:textId="1ACC9F89" w:rsidR="00E94342" w:rsidRDefault="00E94342" w:rsidP="00EA5F88">
      <w:r>
        <w:t xml:space="preserve">Ve vnitřních prostorách šnekových dopravníků se materiál nevíří, ale pouze sune pohybem </w:t>
      </w:r>
      <w:proofErr w:type="spellStart"/>
      <w:r>
        <w:t>šnekovnice</w:t>
      </w:r>
      <w:proofErr w:type="spellEnd"/>
      <w:r>
        <w:t xml:space="preserve">. </w:t>
      </w:r>
      <w:r w:rsidR="003E2AF3">
        <w:t>K víření prachu a vzniku výbušné atmosféry může docházet v částech v okolí vstupu materiálu do dopravníku a v okolí výpadu z dopravníku. Výskyt výbušné atmosféry v dopravnících se tedy neočekává, a</w:t>
      </w:r>
      <w:r w:rsidR="00513F10">
        <w:t> </w:t>
      </w:r>
      <w:r w:rsidR="003E2AF3">
        <w:t xml:space="preserve">pokud se vyskytne, tak </w:t>
      </w:r>
      <w:r w:rsidR="00A606AE">
        <w:t>výjimečně, po krátkou dobu a v relativně malých částech zařízení.</w:t>
      </w:r>
    </w:p>
    <w:p w14:paraId="00F17947" w14:textId="25889F6F" w:rsidR="00EA5F88" w:rsidRPr="003905AC" w:rsidRDefault="00A606AE" w:rsidP="00EA5F88">
      <w:pPr>
        <w:rPr>
          <w:rFonts w:cs="Calibri"/>
          <w:color w:val="000000"/>
        </w:rPr>
      </w:pPr>
      <w:r>
        <w:t>Z výše uvedených důvodů je</w:t>
      </w:r>
      <w:r w:rsidR="00EA5F88">
        <w:t xml:space="preserve"> </w:t>
      </w:r>
      <w:r>
        <w:t>v</w:t>
      </w:r>
      <w:r w:rsidR="00EA5F88">
        <w:t xml:space="preserve">nitřní prostor </w:t>
      </w:r>
      <w:r>
        <w:t>spádových potrubí a šnekových dopravníků na kotelnách K20 a</w:t>
      </w:r>
      <w:r w:rsidR="00513F10">
        <w:t> </w:t>
      </w:r>
      <w:r>
        <w:t xml:space="preserve">K80/K90 </w:t>
      </w:r>
      <w:r w:rsidR="00EA5F88">
        <w:t xml:space="preserve">zařazen jako prostředí s nebezpečím </w:t>
      </w:r>
      <w:r w:rsidR="00EA5F88" w:rsidRPr="006A73FD">
        <w:t xml:space="preserve">výbuchu – </w:t>
      </w:r>
      <w:r w:rsidR="00EA5F88" w:rsidRPr="006A73FD">
        <w:rPr>
          <w:b/>
          <w:bCs/>
        </w:rPr>
        <w:t>zóna 22.</w:t>
      </w:r>
    </w:p>
    <w:p w14:paraId="4AC64CA5" w14:textId="77777777" w:rsidR="00EA5F88" w:rsidRPr="0090393C" w:rsidRDefault="00EA5F88" w:rsidP="00EA5F88">
      <w:pPr>
        <w:pStyle w:val="Nadpis3"/>
        <w:numPr>
          <w:ilvl w:val="2"/>
          <w:numId w:val="1"/>
        </w:numPr>
        <w:ind w:left="851" w:hanging="851"/>
      </w:pPr>
      <w:bookmarkStart w:id="276" w:name="_Toc147213108"/>
      <w:r w:rsidRPr="0090393C">
        <w:t>Analýza iniciačních zdrojů</w:t>
      </w:r>
      <w:bookmarkEnd w:id="276"/>
    </w:p>
    <w:p w14:paraId="34772418" w14:textId="0E23DF80" w:rsidR="00EA5F88" w:rsidRDefault="00EA5F88" w:rsidP="00EA5F88">
      <w:r>
        <w:t xml:space="preserve">Ve vnitřním </w:t>
      </w:r>
      <w:r w:rsidR="00A606AE">
        <w:t>spádových potrubí a šnekových dopravníků</w:t>
      </w:r>
      <w:r>
        <w:t xml:space="preserve"> je určeno prostředí s nebezpečím výbuchu – zóna 22. Iniciační zdroje se zde tedy určují pouze za normálního provozu, očekávané nebo výjimečné poruchy nemusí být uvažovány.</w:t>
      </w:r>
    </w:p>
    <w:p w14:paraId="59B07CF7" w14:textId="54633299" w:rsidR="00EA5F88" w:rsidRDefault="00EA5F88" w:rsidP="00EA5F88">
      <w:pPr>
        <w:spacing w:before="120" w:after="120"/>
        <w:rPr>
          <w:i/>
          <w:iCs/>
        </w:rPr>
      </w:pPr>
      <w:r>
        <w:rPr>
          <w:i/>
          <w:iCs/>
        </w:rPr>
        <w:t>Tabulka: Iniciační zdroje v</w:t>
      </w:r>
      <w:r w:rsidR="00A606AE">
        <w:rPr>
          <w:i/>
          <w:iCs/>
        </w:rPr>
        <w:t>e spádových potrubích a šnekových dopravnících</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1767"/>
      </w:tblGrid>
      <w:tr w:rsidR="00EA5F88" w14:paraId="108A0337"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62B6FE2C" w14:textId="77777777" w:rsidR="00EA5F88" w:rsidRDefault="00EA5F88">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141D426" w14:textId="77777777" w:rsidR="00EA5F88" w:rsidRDefault="00EA5F88">
            <w:pPr>
              <w:pStyle w:val="Odstavecseseznamem"/>
              <w:tabs>
                <w:tab w:val="left" w:pos="709"/>
              </w:tabs>
              <w:spacing w:before="40" w:after="40" w:line="256" w:lineRule="auto"/>
              <w:ind w:left="0"/>
              <w:rPr>
                <w:b/>
                <w:sz w:val="20"/>
              </w:rPr>
            </w:pPr>
            <w:r>
              <w:rPr>
                <w:b/>
                <w:sz w:val="20"/>
              </w:rPr>
              <w:t>Příčina</w:t>
            </w:r>
          </w:p>
        </w:tc>
        <w:tc>
          <w:tcPr>
            <w:tcW w:w="507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75747A70" w14:textId="77777777" w:rsidR="00EA5F88" w:rsidRDefault="00EA5F88">
            <w:pPr>
              <w:pStyle w:val="Odstavecseseznamem"/>
              <w:tabs>
                <w:tab w:val="left" w:pos="709"/>
              </w:tabs>
              <w:spacing w:before="40" w:after="40" w:line="256" w:lineRule="auto"/>
              <w:ind w:left="0"/>
              <w:jc w:val="center"/>
            </w:pPr>
            <w:r>
              <w:rPr>
                <w:b/>
                <w:sz w:val="20"/>
              </w:rPr>
              <w:t>Schopnost iniciovat danou výbušnou atmosféru</w:t>
            </w:r>
          </w:p>
        </w:tc>
      </w:tr>
      <w:tr w:rsidR="00EA5F88" w14:paraId="0265FA9D"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19AA1772" w14:textId="77777777" w:rsidR="00EA5F88" w:rsidRDefault="00EA5F88">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2D522850" w14:textId="77777777" w:rsidR="00EA5F88" w:rsidRDefault="00EA5F88">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43E14BDF" w14:textId="77777777" w:rsidR="00EA5F88" w:rsidRDefault="00EA5F88">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35287671" w14:textId="77777777" w:rsidR="00EA5F88" w:rsidRDefault="00EA5F88">
            <w:pPr>
              <w:pStyle w:val="Odstavecseseznamem"/>
              <w:tabs>
                <w:tab w:val="left" w:pos="709"/>
              </w:tabs>
              <w:spacing w:before="40" w:after="40" w:line="256" w:lineRule="auto"/>
              <w:ind w:left="0"/>
              <w:jc w:val="center"/>
              <w:rPr>
                <w:b/>
                <w:sz w:val="20"/>
              </w:rPr>
            </w:pPr>
            <w:r>
              <w:rPr>
                <w:b/>
                <w:sz w:val="20"/>
              </w:rPr>
              <w:t>Očekávané poruchy</w:t>
            </w:r>
          </w:p>
        </w:tc>
        <w:tc>
          <w:tcPr>
            <w:tcW w:w="1767"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6C548B04" w14:textId="77777777" w:rsidR="00EA5F88" w:rsidRDefault="00EA5F88">
            <w:pPr>
              <w:pStyle w:val="Odstavecseseznamem"/>
              <w:tabs>
                <w:tab w:val="left" w:pos="709"/>
              </w:tabs>
              <w:spacing w:before="40" w:after="40" w:line="256" w:lineRule="auto"/>
              <w:ind w:left="0"/>
              <w:jc w:val="center"/>
              <w:rPr>
                <w:b/>
                <w:sz w:val="20"/>
              </w:rPr>
            </w:pPr>
            <w:r>
              <w:rPr>
                <w:b/>
                <w:sz w:val="20"/>
              </w:rPr>
              <w:t>Výjimečné poruchy</w:t>
            </w:r>
          </w:p>
        </w:tc>
      </w:tr>
      <w:tr w:rsidR="00EA5F88" w14:paraId="5DB00639"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1D4C0AB7" w14:textId="77777777" w:rsidR="00EA5F88" w:rsidRDefault="00EA5F88">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0943D25F" w14:textId="77777777" w:rsidR="00EA5F88" w:rsidRDefault="00EA5F88">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09EA405C" w14:textId="77777777" w:rsidR="00EA5F88" w:rsidRDefault="00EA5F88">
            <w:pPr>
              <w:pStyle w:val="Odstavecseseznamem"/>
              <w:tabs>
                <w:tab w:val="left" w:pos="709"/>
              </w:tabs>
              <w:spacing w:before="40" w:after="40" w:line="256" w:lineRule="auto"/>
              <w:ind w:left="0"/>
              <w:jc w:val="center"/>
              <w:rPr>
                <w:sz w:val="20"/>
                <w:szCs w:val="20"/>
              </w:rPr>
            </w:pPr>
            <w:r>
              <w:rPr>
                <w:sz w:val="20"/>
              </w:rPr>
              <w:t>NE*</w:t>
            </w:r>
          </w:p>
        </w:tc>
        <w:tc>
          <w:tcPr>
            <w:tcW w:w="33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AB3C596" w14:textId="77777777" w:rsidR="00EA5F88" w:rsidRDefault="00EA5F88">
            <w:pPr>
              <w:pStyle w:val="Odstavecseseznamem"/>
              <w:tabs>
                <w:tab w:val="left" w:pos="709"/>
              </w:tabs>
              <w:spacing w:before="40" w:after="40" w:line="256" w:lineRule="auto"/>
              <w:ind w:left="0"/>
              <w:jc w:val="center"/>
              <w:rPr>
                <w:sz w:val="20"/>
                <w:szCs w:val="20"/>
              </w:rPr>
            </w:pPr>
            <w:r>
              <w:rPr>
                <w:sz w:val="20"/>
                <w:szCs w:val="20"/>
              </w:rPr>
              <w:t>(v zóně 22 se neurčuje)</w:t>
            </w:r>
          </w:p>
        </w:tc>
      </w:tr>
      <w:tr w:rsidR="00EA5F88" w14:paraId="1F6FB35B" w14:textId="77777777">
        <w:tc>
          <w:tcPr>
            <w:tcW w:w="9639"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44EBA6ED" w14:textId="77777777" w:rsidR="00EA5F88" w:rsidRDefault="00EA5F88">
            <w:pPr>
              <w:pStyle w:val="Odstavecseseznamem"/>
              <w:tabs>
                <w:tab w:val="left" w:pos="709"/>
              </w:tabs>
              <w:spacing w:before="40" w:after="40" w:line="256" w:lineRule="auto"/>
              <w:ind w:left="0"/>
              <w:jc w:val="center"/>
              <w:rPr>
                <w:b/>
                <w:bCs/>
              </w:rPr>
            </w:pPr>
            <w:r>
              <w:rPr>
                <w:b/>
                <w:bCs/>
                <w:sz w:val="20"/>
                <w:szCs w:val="20"/>
              </w:rPr>
              <w:t>POZNÁMKY:</w:t>
            </w:r>
          </w:p>
        </w:tc>
      </w:tr>
      <w:tr w:rsidR="00EA5F88" w14:paraId="6F021B5C"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1B407B0F" w14:textId="77777777" w:rsidR="00EA5F88" w:rsidRDefault="00EA5F88">
            <w:pPr>
              <w:pStyle w:val="Odstavecseseznamem"/>
              <w:tabs>
                <w:tab w:val="left" w:pos="709"/>
              </w:tabs>
              <w:spacing w:before="40" w:after="40" w:line="256" w:lineRule="auto"/>
              <w:ind w:left="0"/>
              <w:rPr>
                <w:sz w:val="20"/>
              </w:rPr>
            </w:pPr>
            <w:r>
              <w:rPr>
                <w:sz w:val="20"/>
              </w:rPr>
              <w:t>NE*</w:t>
            </w:r>
          </w:p>
        </w:tc>
        <w:tc>
          <w:tcPr>
            <w:tcW w:w="904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13BDAF7D" w14:textId="77777777" w:rsidR="00EA5F88" w:rsidRDefault="00EA5F88">
            <w:pPr>
              <w:pStyle w:val="Odstavecseseznamem"/>
              <w:tabs>
                <w:tab w:val="left" w:pos="709"/>
              </w:tabs>
              <w:spacing w:before="40" w:after="40" w:line="256" w:lineRule="auto"/>
              <w:ind w:left="0"/>
            </w:pPr>
            <w:r>
              <w:rPr>
                <w:sz w:val="20"/>
              </w:rPr>
              <w:t>iniciační zdroj se může vyskytnout, ale při splnění předepsaných nezbytných opatření nemá schopnost iniciovat danou výbušnou atmosféru nebo bude jeho působení sníženo na bezpečnou úroveň</w:t>
            </w:r>
          </w:p>
        </w:tc>
      </w:tr>
    </w:tbl>
    <w:p w14:paraId="49E154FB" w14:textId="77777777" w:rsidR="00A606AE" w:rsidRDefault="00A606AE">
      <w:pPr>
        <w:spacing w:before="0" w:after="160" w:line="259" w:lineRule="auto"/>
        <w:jc w:val="left"/>
        <w:rPr>
          <w:rFonts w:eastAsiaTheme="majorEastAsia" w:cstheme="majorBidi"/>
          <w:b/>
          <w:sz w:val="24"/>
          <w:szCs w:val="24"/>
        </w:rPr>
      </w:pPr>
      <w:r>
        <w:br w:type="page"/>
      </w:r>
    </w:p>
    <w:p w14:paraId="3EE0872B" w14:textId="344EB0CC" w:rsidR="00EA5F88" w:rsidRPr="0090393C" w:rsidRDefault="00EA5F88" w:rsidP="00EA5F88">
      <w:pPr>
        <w:pStyle w:val="Nadpis3"/>
        <w:ind w:left="851" w:hanging="851"/>
      </w:pPr>
      <w:bookmarkStart w:id="277" w:name="_Toc147213109"/>
      <w:r w:rsidRPr="0090393C">
        <w:lastRenderedPageBreak/>
        <w:t>Matice rizika</w:t>
      </w:r>
      <w:bookmarkEnd w:id="277"/>
    </w:p>
    <w:p w14:paraId="46AE4214" w14:textId="77777777" w:rsidR="00EA5F88" w:rsidRDefault="00EA5F88" w:rsidP="00EA5F88">
      <w:r>
        <w:t xml:space="preserve">Matice rizika porovnává pravděpodobnost vzniku výbuchu a jeho případných následků a stanovuje třídu rizika. </w:t>
      </w:r>
    </w:p>
    <w:p w14:paraId="2629E1B8" w14:textId="77777777" w:rsidR="00EA5F88" w:rsidRDefault="00EA5F88" w:rsidP="00EA5F88">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EA5F88" w14:paraId="665B2FC1" w14:textId="77777777">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50B43" w14:textId="77777777" w:rsidR="00EA5F88" w:rsidRDefault="00EA5F88">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4DE4C1" w14:textId="77777777" w:rsidR="00EA5F88" w:rsidRDefault="00EA5F88">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4D8AAC" w14:textId="77777777" w:rsidR="00EA5F88" w:rsidRDefault="00EA5F88">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CD91B2" w14:textId="77777777" w:rsidR="00EA5F88" w:rsidRDefault="00EA5F88">
            <w:pPr>
              <w:spacing w:before="40" w:after="40"/>
              <w:jc w:val="center"/>
              <w:rPr>
                <w:b/>
                <w:bCs/>
                <w:sz w:val="20"/>
                <w:szCs w:val="20"/>
              </w:rPr>
            </w:pPr>
            <w:r>
              <w:rPr>
                <w:b/>
                <w:bCs/>
                <w:sz w:val="20"/>
                <w:szCs w:val="20"/>
              </w:rPr>
              <w:t>Třída rizika</w:t>
            </w:r>
          </w:p>
        </w:tc>
      </w:tr>
      <w:tr w:rsidR="00EA5F88" w14:paraId="161D1D9B" w14:textId="77777777">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5343F400" w14:textId="77777777" w:rsidR="00EA5F88" w:rsidRDefault="00EA5F88">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F48BA0" w14:textId="77777777" w:rsidR="00EA5F88" w:rsidRDefault="00EA5F88">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9D5AFB" w14:textId="77777777" w:rsidR="00EA5F88" w:rsidRDefault="00EA5F88">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B831B6" w14:textId="77777777" w:rsidR="00EA5F88" w:rsidRDefault="00EA5F88">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580DED" w14:textId="77777777" w:rsidR="00EA5F88" w:rsidRDefault="00EA5F88">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1B0BC6" w14:textId="77777777" w:rsidR="00EA5F88" w:rsidRDefault="00EA5F88">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9F7A22" w14:textId="77777777" w:rsidR="00EA5F88" w:rsidRDefault="00EA5F88">
            <w:pPr>
              <w:spacing w:before="40" w:after="40"/>
              <w:jc w:val="center"/>
              <w:rPr>
                <w:b/>
                <w:bCs/>
                <w:sz w:val="20"/>
                <w:szCs w:val="20"/>
              </w:rPr>
            </w:pPr>
            <w:r>
              <w:rPr>
                <w:b/>
                <w:bCs/>
                <w:sz w:val="20"/>
                <w:szCs w:val="20"/>
              </w:rPr>
              <w:t>s opatřeními</w:t>
            </w:r>
          </w:p>
        </w:tc>
      </w:tr>
      <w:tr w:rsidR="00EA5F88" w14:paraId="4087DB94"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hideMark/>
          </w:tcPr>
          <w:p w14:paraId="76058013" w14:textId="12527D8D" w:rsidR="00EA5F88" w:rsidRDefault="008833B1">
            <w:pPr>
              <w:spacing w:before="40" w:after="40"/>
              <w:jc w:val="left"/>
              <w:rPr>
                <w:sz w:val="20"/>
                <w:szCs w:val="20"/>
              </w:rPr>
            </w:pPr>
            <w:r>
              <w:rPr>
                <w:sz w:val="20"/>
                <w:szCs w:val="20"/>
              </w:rPr>
              <w:t>spádová potrubí</w:t>
            </w:r>
          </w:p>
        </w:tc>
        <w:tc>
          <w:tcPr>
            <w:tcW w:w="1169" w:type="dxa"/>
            <w:tcBorders>
              <w:top w:val="single" w:sz="4" w:space="0" w:color="auto"/>
              <w:left w:val="single" w:sz="4" w:space="0" w:color="auto"/>
              <w:bottom w:val="single" w:sz="4" w:space="0" w:color="auto"/>
              <w:right w:val="single" w:sz="4" w:space="0" w:color="auto"/>
            </w:tcBorders>
            <w:vAlign w:val="center"/>
          </w:tcPr>
          <w:p w14:paraId="4C0F3EA8" w14:textId="77777777" w:rsidR="00EA5F88" w:rsidRDefault="00EA5F88">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7FE38047" w14:textId="059AA4D4" w:rsidR="00EA5F88" w:rsidRDefault="00EA5F88">
            <w:pPr>
              <w:spacing w:before="40" w:after="40"/>
              <w:jc w:val="center"/>
              <w:rPr>
                <w:sz w:val="20"/>
                <w:szCs w:val="20"/>
              </w:rPr>
            </w:pPr>
            <w:r>
              <w:rPr>
                <w:sz w:val="20"/>
                <w:szCs w:val="20"/>
              </w:rPr>
              <w:t>P</w:t>
            </w:r>
            <w:r w:rsidR="008833B1">
              <w:rPr>
                <w:sz w:val="20"/>
                <w:szCs w:val="20"/>
              </w:rPr>
              <w:t>2</w:t>
            </w:r>
          </w:p>
        </w:tc>
        <w:tc>
          <w:tcPr>
            <w:tcW w:w="1170" w:type="dxa"/>
            <w:tcBorders>
              <w:top w:val="single" w:sz="4" w:space="0" w:color="auto"/>
              <w:left w:val="single" w:sz="4" w:space="0" w:color="auto"/>
              <w:bottom w:val="single" w:sz="4" w:space="0" w:color="auto"/>
              <w:right w:val="single" w:sz="4" w:space="0" w:color="auto"/>
            </w:tcBorders>
            <w:vAlign w:val="center"/>
          </w:tcPr>
          <w:p w14:paraId="55BD2E69" w14:textId="1E15B0EE" w:rsidR="00EA5F88" w:rsidRDefault="00EA5F88">
            <w:pPr>
              <w:spacing w:before="40" w:after="40"/>
              <w:jc w:val="center"/>
              <w:rPr>
                <w:sz w:val="20"/>
                <w:szCs w:val="20"/>
              </w:rPr>
            </w:pPr>
            <w:r>
              <w:rPr>
                <w:sz w:val="20"/>
                <w:szCs w:val="20"/>
              </w:rPr>
              <w:t>C</w:t>
            </w:r>
            <w:r w:rsidR="008833B1">
              <w:rPr>
                <w:sz w:val="20"/>
                <w:szCs w:val="20"/>
              </w:rPr>
              <w:t>2</w:t>
            </w:r>
          </w:p>
        </w:tc>
        <w:tc>
          <w:tcPr>
            <w:tcW w:w="1172" w:type="dxa"/>
            <w:tcBorders>
              <w:top w:val="single" w:sz="4" w:space="0" w:color="auto"/>
              <w:left w:val="single" w:sz="4" w:space="0" w:color="auto"/>
              <w:bottom w:val="single" w:sz="4" w:space="0" w:color="auto"/>
              <w:right w:val="single" w:sz="4" w:space="0" w:color="auto"/>
            </w:tcBorders>
            <w:vAlign w:val="center"/>
          </w:tcPr>
          <w:p w14:paraId="55AA4D7B" w14:textId="20338C10" w:rsidR="00EA5F88" w:rsidRPr="000A7A09" w:rsidRDefault="00EA5F88">
            <w:pPr>
              <w:spacing w:before="40" w:after="40"/>
              <w:jc w:val="center"/>
              <w:rPr>
                <w:sz w:val="20"/>
                <w:szCs w:val="20"/>
              </w:rPr>
            </w:pPr>
            <w:r w:rsidRPr="000A7A09">
              <w:rPr>
                <w:sz w:val="20"/>
                <w:szCs w:val="20"/>
              </w:rPr>
              <w:t>C</w:t>
            </w:r>
            <w:r w:rsidR="008833B1">
              <w:rPr>
                <w:sz w:val="20"/>
                <w:szCs w:val="20"/>
              </w:rPr>
              <w:t>2</w:t>
            </w:r>
          </w:p>
        </w:tc>
        <w:tc>
          <w:tcPr>
            <w:tcW w:w="1170" w:type="dxa"/>
            <w:tcBorders>
              <w:top w:val="single" w:sz="4" w:space="0" w:color="auto"/>
              <w:left w:val="single" w:sz="4" w:space="0" w:color="auto"/>
              <w:bottom w:val="single" w:sz="4" w:space="0" w:color="auto"/>
              <w:right w:val="single" w:sz="4" w:space="0" w:color="auto"/>
            </w:tcBorders>
            <w:vAlign w:val="center"/>
          </w:tcPr>
          <w:p w14:paraId="016B51A3" w14:textId="749100D3" w:rsidR="00EA5F88" w:rsidRDefault="00EA5F88">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0D27878D" w14:textId="77777777" w:rsidR="00EA5F88" w:rsidRDefault="00EA5F88">
            <w:pPr>
              <w:spacing w:before="40" w:after="40"/>
              <w:jc w:val="center"/>
              <w:rPr>
                <w:b/>
                <w:bCs/>
                <w:sz w:val="20"/>
                <w:szCs w:val="20"/>
              </w:rPr>
            </w:pPr>
            <w:r>
              <w:rPr>
                <w:b/>
                <w:bCs/>
                <w:sz w:val="20"/>
                <w:szCs w:val="20"/>
              </w:rPr>
              <w:t>II</w:t>
            </w:r>
          </w:p>
        </w:tc>
      </w:tr>
      <w:tr w:rsidR="008833B1" w14:paraId="0CBBB391"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27EC686B" w14:textId="15541520" w:rsidR="008833B1" w:rsidRDefault="008833B1" w:rsidP="008833B1">
            <w:pPr>
              <w:spacing w:before="40" w:after="40"/>
              <w:jc w:val="left"/>
              <w:rPr>
                <w:sz w:val="20"/>
                <w:szCs w:val="20"/>
              </w:rPr>
            </w:pPr>
            <w:r>
              <w:rPr>
                <w:sz w:val="20"/>
                <w:szCs w:val="20"/>
              </w:rPr>
              <w:t>šnekové dopravníky</w:t>
            </w:r>
          </w:p>
        </w:tc>
        <w:tc>
          <w:tcPr>
            <w:tcW w:w="1169" w:type="dxa"/>
            <w:tcBorders>
              <w:top w:val="single" w:sz="4" w:space="0" w:color="auto"/>
              <w:left w:val="single" w:sz="4" w:space="0" w:color="auto"/>
              <w:bottom w:val="single" w:sz="4" w:space="0" w:color="auto"/>
              <w:right w:val="single" w:sz="4" w:space="0" w:color="auto"/>
            </w:tcBorders>
            <w:vAlign w:val="center"/>
          </w:tcPr>
          <w:p w14:paraId="336EA5B1" w14:textId="5C768BE7" w:rsidR="008833B1" w:rsidRDefault="008833B1" w:rsidP="008833B1">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36D74274" w14:textId="5E648CDD" w:rsidR="008833B1" w:rsidRDefault="008833B1" w:rsidP="008833B1">
            <w:pPr>
              <w:spacing w:before="40" w:after="40"/>
              <w:jc w:val="center"/>
              <w:rPr>
                <w:sz w:val="20"/>
                <w:szCs w:val="20"/>
              </w:rPr>
            </w:pPr>
            <w:r>
              <w:rPr>
                <w:sz w:val="20"/>
                <w:szCs w:val="20"/>
              </w:rPr>
              <w:t>P2</w:t>
            </w:r>
          </w:p>
        </w:tc>
        <w:tc>
          <w:tcPr>
            <w:tcW w:w="1170" w:type="dxa"/>
            <w:tcBorders>
              <w:top w:val="single" w:sz="4" w:space="0" w:color="auto"/>
              <w:left w:val="single" w:sz="4" w:space="0" w:color="auto"/>
              <w:bottom w:val="single" w:sz="4" w:space="0" w:color="auto"/>
              <w:right w:val="single" w:sz="4" w:space="0" w:color="auto"/>
            </w:tcBorders>
            <w:vAlign w:val="center"/>
          </w:tcPr>
          <w:p w14:paraId="7B1D3D18" w14:textId="2B4E7924" w:rsidR="008833B1" w:rsidRDefault="008833B1" w:rsidP="008833B1">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2BBDC392" w14:textId="5861C4CF" w:rsidR="008833B1" w:rsidRPr="000A7A09" w:rsidRDefault="008833B1" w:rsidP="008833B1">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2A0489A3" w14:textId="4A86C434" w:rsidR="008833B1" w:rsidRDefault="008833B1" w:rsidP="008833B1">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0B2104A4" w14:textId="3FC69824" w:rsidR="008833B1" w:rsidRDefault="008833B1" w:rsidP="008833B1">
            <w:pPr>
              <w:spacing w:before="40" w:after="40"/>
              <w:jc w:val="center"/>
              <w:rPr>
                <w:b/>
                <w:bCs/>
                <w:sz w:val="20"/>
                <w:szCs w:val="20"/>
              </w:rPr>
            </w:pPr>
            <w:r>
              <w:rPr>
                <w:b/>
                <w:bCs/>
                <w:sz w:val="20"/>
                <w:szCs w:val="20"/>
              </w:rPr>
              <w:t>II</w:t>
            </w:r>
          </w:p>
        </w:tc>
      </w:tr>
    </w:tbl>
    <w:p w14:paraId="36FF9A51" w14:textId="77777777" w:rsidR="00EA5F88" w:rsidRPr="00986A37" w:rsidRDefault="00EA5F88" w:rsidP="00EA5F88">
      <w:pPr>
        <w:pStyle w:val="Nadpis3"/>
        <w:ind w:left="851" w:hanging="851"/>
      </w:pPr>
      <w:bookmarkStart w:id="278" w:name="_Toc147213110"/>
      <w:r w:rsidRPr="0090393C">
        <w:t>Návrh opatření</w:t>
      </w:r>
      <w:bookmarkEnd w:id="278"/>
    </w:p>
    <w:p w14:paraId="41E45782" w14:textId="562ADF81" w:rsidR="008833B1" w:rsidRDefault="00EA5F88" w:rsidP="00EA5F88">
      <w:pPr>
        <w:pStyle w:val="Zhlav"/>
        <w:tabs>
          <w:tab w:val="clear" w:pos="4536"/>
          <w:tab w:val="left" w:pos="709"/>
          <w:tab w:val="right" w:pos="9026"/>
        </w:tabs>
      </w:pPr>
      <w:r>
        <w:t xml:space="preserve">Ve vlastních </w:t>
      </w:r>
      <w:r w:rsidR="008833B1">
        <w:t>spádových potrubích</w:t>
      </w:r>
      <w:r>
        <w:t xml:space="preserve"> je </w:t>
      </w:r>
      <w:r w:rsidR="008833B1">
        <w:t>vznik výbuchu krajně nepravděpodobný z jiných důvodů</w:t>
      </w:r>
      <w:r w:rsidR="00484FEF">
        <w:t>,</w:t>
      </w:r>
      <w:r w:rsidR="008833B1">
        <w:t xml:space="preserve"> než jsou výboje statické elektřiny, protože v těchto prostorách </w:t>
      </w:r>
      <w:r w:rsidR="00A330B1">
        <w:t>nejsou pohyblivá zařízení ani elektrická zařízení a</w:t>
      </w:r>
      <w:r w:rsidR="00484FEF">
        <w:t> </w:t>
      </w:r>
      <w:r w:rsidR="00A330B1">
        <w:t>jednotlivé části spádových potrubí jsou uzemněné.</w:t>
      </w:r>
    </w:p>
    <w:p w14:paraId="1C296FFF" w14:textId="318225B1" w:rsidR="00A330B1" w:rsidRDefault="00A330B1" w:rsidP="00EA5F88">
      <w:pPr>
        <w:pStyle w:val="Zhlav"/>
        <w:tabs>
          <w:tab w:val="clear" w:pos="4536"/>
          <w:tab w:val="left" w:pos="709"/>
          <w:tab w:val="right" w:pos="9026"/>
        </w:tabs>
      </w:pPr>
      <w:r>
        <w:t>Ve šnekových dopravnících nedochází k výraznému víření prachu v místech mimo vstupní a výstupní prostory. Pro šnekové dopravníky jsou tak navržena pouze preventivní opatření, která se týkají statické elektřiny (vzájemné pospojování a uzemnění jednotlivých částí</w:t>
      </w:r>
      <w:r w:rsidR="00195818">
        <w:t xml:space="preserve">) a monitoringu správného chodu, zejména s ohledem na deformaci </w:t>
      </w:r>
      <w:proofErr w:type="spellStart"/>
      <w:r w:rsidR="00195818">
        <w:t>šnekovnice</w:t>
      </w:r>
      <w:proofErr w:type="spellEnd"/>
      <w:r w:rsidR="00195818">
        <w:t xml:space="preserve"> a </w:t>
      </w:r>
      <w:proofErr w:type="spellStart"/>
      <w:r w:rsidR="00195818">
        <w:t>horkoběžnost</w:t>
      </w:r>
      <w:proofErr w:type="spellEnd"/>
      <w:r w:rsidR="00195818">
        <w:t xml:space="preserve"> ložisek.</w:t>
      </w:r>
    </w:p>
    <w:p w14:paraId="6DF62518" w14:textId="53503AEF" w:rsidR="00EA5F88" w:rsidRDefault="00EA5F88" w:rsidP="00EA5F88">
      <w:pPr>
        <w:pStyle w:val="Zhlav"/>
        <w:tabs>
          <w:tab w:val="clear" w:pos="4536"/>
          <w:tab w:val="left" w:pos="709"/>
          <w:tab w:val="right" w:pos="9026"/>
        </w:tabs>
      </w:pPr>
      <w:r>
        <w:t xml:space="preserve">Specifická opatření pro </w:t>
      </w:r>
      <w:r w:rsidR="00195818">
        <w:t>šnekové dopravníky</w:t>
      </w:r>
      <w:r>
        <w:t xml:space="preserve"> jsou uvedena v samostatné </w:t>
      </w:r>
      <w:hyperlink w:anchor="_Specifická_opatření_pro_2" w:history="1">
        <w:r w:rsidRPr="006A73FD">
          <w:rPr>
            <w:rStyle w:val="Hypertextovodkaz"/>
          </w:rPr>
          <w:t>kapitole 9.</w:t>
        </w:r>
        <w:r w:rsidR="00195818">
          <w:rPr>
            <w:rStyle w:val="Hypertextovodkaz"/>
          </w:rPr>
          <w:t>5</w:t>
        </w:r>
      </w:hyperlink>
    </w:p>
    <w:p w14:paraId="16F9FB9D" w14:textId="77777777" w:rsidR="00EA5F88" w:rsidRDefault="00EA5F88" w:rsidP="00EA5F88">
      <w:pPr>
        <w:rPr>
          <w:rFonts w:asciiTheme="minorHAnsi" w:hAnsiTheme="minorHAnsi" w:cstheme="minorHAnsi"/>
        </w:rPr>
      </w:pPr>
      <w:r>
        <w:t xml:space="preserve">Dále platí pro celý provoz všeobecná opatření, která jsou uvedena v </w:t>
      </w:r>
      <w:hyperlink w:anchor="chapter_9" w:history="1">
        <w:r w:rsidRPr="00B60FFF">
          <w:rPr>
            <w:rStyle w:val="Hypertextovodkaz"/>
          </w:rPr>
          <w:t>kapitole 9</w:t>
        </w:r>
      </w:hyperlink>
      <w:r w:rsidRPr="00F047B7">
        <w:rPr>
          <w:rFonts w:asciiTheme="minorHAnsi" w:hAnsiTheme="minorHAnsi" w:cstheme="minorHAnsi"/>
        </w:rPr>
        <w:t>.</w:t>
      </w:r>
    </w:p>
    <w:p w14:paraId="50FBD5CF" w14:textId="77777777" w:rsidR="005C7720" w:rsidRDefault="005C7720">
      <w:pPr>
        <w:spacing w:before="0" w:after="160" w:line="259" w:lineRule="auto"/>
        <w:jc w:val="left"/>
        <w:rPr>
          <w:rFonts w:asciiTheme="minorHAnsi" w:hAnsiTheme="minorHAnsi" w:cstheme="minorHAnsi"/>
        </w:rPr>
      </w:pPr>
      <w:r>
        <w:rPr>
          <w:rFonts w:asciiTheme="minorHAnsi" w:hAnsiTheme="minorHAnsi" w:cstheme="minorHAnsi"/>
        </w:rPr>
        <w:br w:type="page"/>
      </w:r>
    </w:p>
    <w:p w14:paraId="50D1C87E" w14:textId="431A8FBF" w:rsidR="003E2B55" w:rsidRPr="0042298E" w:rsidRDefault="003E2B55" w:rsidP="003E2B55">
      <w:pPr>
        <w:pStyle w:val="Nadpis2"/>
        <w:jc w:val="left"/>
      </w:pPr>
      <w:bookmarkStart w:id="279" w:name="_Systémy_odprášení_dopravních"/>
      <w:bookmarkStart w:id="280" w:name="_Toc147213111"/>
      <w:bookmarkEnd w:id="279"/>
      <w:r>
        <w:lastRenderedPageBreak/>
        <w:t>Systémy odprášení dopravních tras</w:t>
      </w:r>
      <w:bookmarkEnd w:id="280"/>
    </w:p>
    <w:p w14:paraId="1B05621E" w14:textId="77777777" w:rsidR="003E2B55" w:rsidRPr="0090393C" w:rsidRDefault="003E2B55" w:rsidP="003E2B55">
      <w:pPr>
        <w:pStyle w:val="Nadpis3"/>
        <w:ind w:left="851" w:hanging="851"/>
      </w:pPr>
      <w:bookmarkStart w:id="281" w:name="_Toc147213112"/>
      <w:r w:rsidRPr="0090393C">
        <w:t>Popis prostoru a zařízení</w:t>
      </w:r>
      <w:bookmarkEnd w:id="281"/>
    </w:p>
    <w:p w14:paraId="3891D24B" w14:textId="26E65C4E" w:rsidR="003E2B55" w:rsidRDefault="003E2B55" w:rsidP="003E2B55">
      <w:r>
        <w:t xml:space="preserve">V rámci systému příjmu, úpravy, dopravy, skladování a dávkování paliva jsou instalovány decentralizované odsávací (aspirační) systémy, které se skládají vždy z odsávaných míst (zákrytů, digestoří, připojovacích hrdel), odsávacího potrubí, filtrační jednotky, externího radiálního ventilátoru a výfuku vzduchu do atmosféry. </w:t>
      </w:r>
    </w:p>
    <w:p w14:paraId="6E6FF2A7" w14:textId="5D3953BD" w:rsidR="00A56089" w:rsidRDefault="00A56089" w:rsidP="003E2B55">
      <w:r>
        <w:t>Odsávanými místy jsou nejčastěji přesypy pásových dopravníků a další místa, kde dochází k manipulaci s materiálem nebo k jeho víření. Jednotlivé oblasti (přesypové věže, místa manipulace) jsou vzájemně dosti vzdálená, proto jsou jednotlivé systémy izolované, decentralizované.</w:t>
      </w:r>
    </w:p>
    <w:p w14:paraId="7B4E5AB0" w14:textId="36946A4A" w:rsidR="00A56089" w:rsidRDefault="00A56089" w:rsidP="003E2B55">
      <w:r>
        <w:t>Prach zachycený filtračními jednotkami se vždy vrací na dopravní pásy. Účelem systému odprášení dopravních tras tak není eliminace prachu z paliva nebo snížení obsahu prachu v palivu, ale udržování odsávaných zařízení v mírném podtlaku a tím zabránění prášení a úsadby prachu vně technologických zařízení. Celkové množství prachu v palivu se nemění</w:t>
      </w:r>
      <w:r w:rsidR="00085D83">
        <w:t xml:space="preserve">, </w:t>
      </w:r>
      <w:r>
        <w:t xml:space="preserve">resp. dokonce postupem technologickými zařízeními mírně roste, protože část prachu navíc vzniká otěrem, tříděním nebo drcením. </w:t>
      </w:r>
    </w:p>
    <w:p w14:paraId="76BE6921" w14:textId="1DBCBDBE" w:rsidR="00085D83" w:rsidRDefault="00085D83" w:rsidP="00085D83">
      <w:pPr>
        <w:spacing w:before="120" w:after="120"/>
        <w:rPr>
          <w:i/>
          <w:iCs/>
        </w:rPr>
      </w:pPr>
      <w:r>
        <w:rPr>
          <w:i/>
          <w:iCs/>
        </w:rPr>
        <w:t>Tabulka: umístění a popis jednotlivých systémů odsávání</w:t>
      </w:r>
    </w:p>
    <w:tbl>
      <w:tblPr>
        <w:tblStyle w:val="Mkatabulky"/>
        <w:tblW w:w="0" w:type="auto"/>
        <w:tblInd w:w="108" w:type="dxa"/>
        <w:tblLook w:val="04A0" w:firstRow="1" w:lastRow="0" w:firstColumn="1" w:lastColumn="0" w:noHBand="0" w:noVBand="1"/>
      </w:tblPr>
      <w:tblGrid>
        <w:gridCol w:w="708"/>
        <w:gridCol w:w="1825"/>
        <w:gridCol w:w="1132"/>
        <w:gridCol w:w="2005"/>
        <w:gridCol w:w="2127"/>
        <w:gridCol w:w="1951"/>
      </w:tblGrid>
      <w:tr w:rsidR="006457DA" w:rsidRPr="00195818" w14:paraId="2390BC3E" w14:textId="618F40A6" w:rsidTr="006457DA">
        <w:trPr>
          <w:trHeight w:val="391"/>
        </w:trPr>
        <w:tc>
          <w:tcPr>
            <w:tcW w:w="708" w:type="dxa"/>
            <w:shd w:val="clear" w:color="auto" w:fill="D9D9D9" w:themeFill="background1" w:themeFillShade="D9"/>
            <w:vAlign w:val="center"/>
          </w:tcPr>
          <w:p w14:paraId="6A8C8B34" w14:textId="4DE503F2" w:rsidR="006457DA" w:rsidRPr="00195818" w:rsidRDefault="006457DA" w:rsidP="002B60BA">
            <w:pPr>
              <w:spacing w:before="40" w:after="40"/>
              <w:jc w:val="center"/>
              <w:rPr>
                <w:rFonts w:asciiTheme="minorHAnsi" w:hAnsiTheme="minorHAnsi" w:cstheme="minorHAnsi"/>
                <w:b/>
                <w:bCs/>
                <w:sz w:val="20"/>
                <w:szCs w:val="20"/>
              </w:rPr>
            </w:pPr>
            <w:r w:rsidRPr="00195818">
              <w:rPr>
                <w:rFonts w:asciiTheme="minorHAnsi" w:hAnsiTheme="minorHAnsi" w:cstheme="minorHAnsi"/>
                <w:b/>
                <w:bCs/>
                <w:sz w:val="20"/>
                <w:szCs w:val="20"/>
              </w:rPr>
              <w:t>č.</w:t>
            </w:r>
          </w:p>
        </w:tc>
        <w:tc>
          <w:tcPr>
            <w:tcW w:w="1825" w:type="dxa"/>
            <w:shd w:val="clear" w:color="auto" w:fill="D9D9D9" w:themeFill="background1" w:themeFillShade="D9"/>
            <w:vAlign w:val="center"/>
          </w:tcPr>
          <w:p w14:paraId="36D5FC18" w14:textId="2014D637" w:rsidR="006457DA" w:rsidRPr="00195818" w:rsidRDefault="006457DA" w:rsidP="002B60BA">
            <w:pPr>
              <w:spacing w:before="40" w:after="40"/>
              <w:jc w:val="center"/>
              <w:rPr>
                <w:rFonts w:asciiTheme="minorHAnsi" w:hAnsiTheme="minorHAnsi" w:cstheme="minorHAnsi"/>
                <w:b/>
                <w:bCs/>
                <w:sz w:val="20"/>
                <w:szCs w:val="20"/>
              </w:rPr>
            </w:pPr>
            <w:r w:rsidRPr="00195818">
              <w:rPr>
                <w:rFonts w:asciiTheme="minorHAnsi" w:hAnsiTheme="minorHAnsi" w:cstheme="minorHAnsi"/>
                <w:b/>
                <w:bCs/>
                <w:sz w:val="20"/>
                <w:szCs w:val="20"/>
              </w:rPr>
              <w:t>umístění</w:t>
            </w:r>
          </w:p>
        </w:tc>
        <w:tc>
          <w:tcPr>
            <w:tcW w:w="1132" w:type="dxa"/>
            <w:shd w:val="clear" w:color="auto" w:fill="D9D9D9" w:themeFill="background1" w:themeFillShade="D9"/>
            <w:vAlign w:val="center"/>
          </w:tcPr>
          <w:p w14:paraId="60DDDAFF" w14:textId="20A50C52" w:rsidR="006457DA" w:rsidRPr="00195818" w:rsidRDefault="006457DA" w:rsidP="002B60BA">
            <w:pPr>
              <w:spacing w:before="40" w:after="40"/>
              <w:jc w:val="center"/>
              <w:rPr>
                <w:rFonts w:asciiTheme="minorHAnsi" w:hAnsiTheme="minorHAnsi" w:cstheme="minorHAnsi"/>
                <w:b/>
                <w:bCs/>
                <w:sz w:val="20"/>
                <w:szCs w:val="20"/>
              </w:rPr>
            </w:pPr>
            <w:r w:rsidRPr="00195818">
              <w:rPr>
                <w:rFonts w:asciiTheme="minorHAnsi" w:hAnsiTheme="minorHAnsi" w:cstheme="minorHAnsi"/>
                <w:b/>
                <w:bCs/>
                <w:sz w:val="20"/>
                <w:szCs w:val="20"/>
              </w:rPr>
              <w:t>počet filtračních jednotek</w:t>
            </w:r>
          </w:p>
        </w:tc>
        <w:tc>
          <w:tcPr>
            <w:tcW w:w="2005" w:type="dxa"/>
            <w:shd w:val="clear" w:color="auto" w:fill="D9D9D9" w:themeFill="background1" w:themeFillShade="D9"/>
            <w:vAlign w:val="center"/>
          </w:tcPr>
          <w:p w14:paraId="2CC52E5F" w14:textId="18B9919E" w:rsidR="006457DA" w:rsidRPr="00195818" w:rsidRDefault="006457DA" w:rsidP="002B60BA">
            <w:pPr>
              <w:spacing w:before="40" w:after="40"/>
              <w:jc w:val="center"/>
              <w:rPr>
                <w:rFonts w:asciiTheme="minorHAnsi" w:hAnsiTheme="minorHAnsi" w:cstheme="minorHAnsi"/>
                <w:b/>
                <w:bCs/>
                <w:sz w:val="20"/>
                <w:szCs w:val="20"/>
              </w:rPr>
            </w:pPr>
            <w:r w:rsidRPr="00195818">
              <w:rPr>
                <w:rFonts w:asciiTheme="minorHAnsi" w:hAnsiTheme="minorHAnsi" w:cstheme="minorHAnsi"/>
                <w:b/>
                <w:bCs/>
                <w:sz w:val="20"/>
                <w:szCs w:val="20"/>
              </w:rPr>
              <w:t>svedení odprašků</w:t>
            </w:r>
          </w:p>
        </w:tc>
        <w:tc>
          <w:tcPr>
            <w:tcW w:w="2127" w:type="dxa"/>
            <w:shd w:val="clear" w:color="auto" w:fill="D9D9D9" w:themeFill="background1" w:themeFillShade="D9"/>
            <w:vAlign w:val="center"/>
          </w:tcPr>
          <w:p w14:paraId="7BFB623C" w14:textId="1E2F9B1F" w:rsidR="006457DA" w:rsidRPr="00195818" w:rsidRDefault="006457DA" w:rsidP="006457DA">
            <w:pPr>
              <w:spacing w:before="40" w:after="40"/>
              <w:jc w:val="center"/>
              <w:rPr>
                <w:rFonts w:asciiTheme="minorHAnsi" w:hAnsiTheme="minorHAnsi" w:cstheme="minorHAnsi"/>
                <w:b/>
                <w:bCs/>
                <w:sz w:val="20"/>
                <w:szCs w:val="20"/>
              </w:rPr>
            </w:pPr>
            <w:r w:rsidRPr="00195818">
              <w:rPr>
                <w:rFonts w:asciiTheme="minorHAnsi" w:hAnsiTheme="minorHAnsi" w:cstheme="minorHAnsi"/>
                <w:b/>
                <w:bCs/>
                <w:sz w:val="20"/>
                <w:szCs w:val="20"/>
              </w:rPr>
              <w:t>explozní zabezpečení filtračních jednotek</w:t>
            </w:r>
          </w:p>
        </w:tc>
        <w:tc>
          <w:tcPr>
            <w:tcW w:w="1951" w:type="dxa"/>
            <w:shd w:val="clear" w:color="auto" w:fill="D9D9D9" w:themeFill="background1" w:themeFillShade="D9"/>
            <w:vAlign w:val="center"/>
          </w:tcPr>
          <w:p w14:paraId="4FAFFF2A" w14:textId="61087801" w:rsidR="006457DA" w:rsidRPr="00195818" w:rsidRDefault="006457DA" w:rsidP="006457DA">
            <w:pPr>
              <w:spacing w:before="40" w:after="40"/>
              <w:jc w:val="center"/>
              <w:rPr>
                <w:rFonts w:asciiTheme="minorHAnsi" w:hAnsiTheme="minorHAnsi" w:cstheme="minorHAnsi"/>
                <w:b/>
                <w:bCs/>
                <w:sz w:val="20"/>
                <w:szCs w:val="20"/>
              </w:rPr>
            </w:pPr>
            <w:r w:rsidRPr="00195818">
              <w:rPr>
                <w:rFonts w:asciiTheme="minorHAnsi" w:hAnsiTheme="minorHAnsi" w:cstheme="minorHAnsi"/>
                <w:b/>
                <w:bCs/>
                <w:sz w:val="20"/>
                <w:szCs w:val="20"/>
              </w:rPr>
              <w:t>explozní zabezpečení vstupního potrubí</w:t>
            </w:r>
          </w:p>
        </w:tc>
      </w:tr>
      <w:tr w:rsidR="006457DA" w:rsidRPr="00195818" w14:paraId="08BE2DC5" w14:textId="2DDCC673" w:rsidTr="006457DA">
        <w:trPr>
          <w:trHeight w:val="219"/>
        </w:trPr>
        <w:tc>
          <w:tcPr>
            <w:tcW w:w="708" w:type="dxa"/>
            <w:vAlign w:val="center"/>
          </w:tcPr>
          <w:p w14:paraId="0292662D" w14:textId="6FC42A15" w:rsidR="006457DA" w:rsidRPr="00195818" w:rsidRDefault="006457DA" w:rsidP="002B60B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w:t>
            </w:r>
          </w:p>
        </w:tc>
        <w:tc>
          <w:tcPr>
            <w:tcW w:w="1825" w:type="dxa"/>
            <w:vMerge w:val="restart"/>
            <w:vAlign w:val="center"/>
          </w:tcPr>
          <w:p w14:paraId="6B87231B" w14:textId="1815CBA2" w:rsidR="006457DA" w:rsidRPr="00195818" w:rsidRDefault="006457DA" w:rsidP="00255E72">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třídírna</w:t>
            </w:r>
          </w:p>
        </w:tc>
        <w:tc>
          <w:tcPr>
            <w:tcW w:w="1132" w:type="dxa"/>
            <w:vAlign w:val="center"/>
          </w:tcPr>
          <w:p w14:paraId="0F11554A" w14:textId="259AAA52" w:rsidR="006457DA" w:rsidRPr="00195818" w:rsidRDefault="006457DA" w:rsidP="002B60B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3</w:t>
            </w:r>
          </w:p>
        </w:tc>
        <w:tc>
          <w:tcPr>
            <w:tcW w:w="2005" w:type="dxa"/>
            <w:vAlign w:val="center"/>
          </w:tcPr>
          <w:p w14:paraId="4566830C" w14:textId="198956D6" w:rsidR="006457DA" w:rsidRPr="00195818" w:rsidRDefault="006457DA" w:rsidP="002B60B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5A nebo 5B</w:t>
            </w:r>
          </w:p>
        </w:tc>
        <w:tc>
          <w:tcPr>
            <w:tcW w:w="2127" w:type="dxa"/>
            <w:vAlign w:val="center"/>
          </w:tcPr>
          <w:p w14:paraId="4286949C" w14:textId="7478F26A"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09B5FB9A" w14:textId="0D760E60"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chemická bariéra</w:t>
            </w:r>
          </w:p>
        </w:tc>
      </w:tr>
      <w:tr w:rsidR="006457DA" w:rsidRPr="00195818" w14:paraId="0DC5B844" w14:textId="258203E9" w:rsidTr="006457DA">
        <w:trPr>
          <w:trHeight w:val="219"/>
        </w:trPr>
        <w:tc>
          <w:tcPr>
            <w:tcW w:w="708" w:type="dxa"/>
            <w:vAlign w:val="center"/>
          </w:tcPr>
          <w:p w14:paraId="02EE90D9" w14:textId="651C9AA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OZ3</w:t>
            </w:r>
          </w:p>
        </w:tc>
        <w:tc>
          <w:tcPr>
            <w:tcW w:w="1825" w:type="dxa"/>
            <w:vMerge/>
          </w:tcPr>
          <w:p w14:paraId="43FB7E3D" w14:textId="23AF3C5C"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0673B5F6" w14:textId="1E7F3E4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3</w:t>
            </w:r>
          </w:p>
        </w:tc>
        <w:tc>
          <w:tcPr>
            <w:tcW w:w="2005" w:type="dxa"/>
            <w:vAlign w:val="center"/>
          </w:tcPr>
          <w:p w14:paraId="153783BD" w14:textId="408A33AA"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5C nebo 5D</w:t>
            </w:r>
          </w:p>
        </w:tc>
        <w:tc>
          <w:tcPr>
            <w:tcW w:w="2127" w:type="dxa"/>
            <w:vAlign w:val="center"/>
          </w:tcPr>
          <w:p w14:paraId="5BF32C54" w14:textId="3C339FC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07DCC7A2" w14:textId="2385450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chemická bariéra</w:t>
            </w:r>
          </w:p>
        </w:tc>
      </w:tr>
      <w:tr w:rsidR="006457DA" w:rsidRPr="00195818" w14:paraId="0E000B46" w14:textId="3BE337FE" w:rsidTr="006457DA">
        <w:trPr>
          <w:trHeight w:val="210"/>
        </w:trPr>
        <w:tc>
          <w:tcPr>
            <w:tcW w:w="708" w:type="dxa"/>
            <w:vAlign w:val="center"/>
          </w:tcPr>
          <w:p w14:paraId="753AC192" w14:textId="0A4E1490"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OZ4</w:t>
            </w:r>
          </w:p>
        </w:tc>
        <w:tc>
          <w:tcPr>
            <w:tcW w:w="1825" w:type="dxa"/>
            <w:vMerge w:val="restart"/>
            <w:vAlign w:val="center"/>
          </w:tcPr>
          <w:p w14:paraId="42C1769D" w14:textId="5D9DFC9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přesypová věž 1</w:t>
            </w:r>
          </w:p>
        </w:tc>
        <w:tc>
          <w:tcPr>
            <w:tcW w:w="1132" w:type="dxa"/>
            <w:vAlign w:val="center"/>
          </w:tcPr>
          <w:p w14:paraId="5D737AE2" w14:textId="42451F8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6A20F912" w14:textId="0117EA8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6A nebo 6B</w:t>
            </w:r>
          </w:p>
        </w:tc>
        <w:tc>
          <w:tcPr>
            <w:tcW w:w="2127" w:type="dxa"/>
            <w:vAlign w:val="center"/>
          </w:tcPr>
          <w:p w14:paraId="48CBE06F" w14:textId="11D95C18"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16E7D036" w14:textId="7C97FF6D"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6B40F9EA" w14:textId="562B5F4A" w:rsidTr="006457DA">
        <w:trPr>
          <w:trHeight w:val="210"/>
        </w:trPr>
        <w:tc>
          <w:tcPr>
            <w:tcW w:w="708" w:type="dxa"/>
            <w:vAlign w:val="center"/>
          </w:tcPr>
          <w:p w14:paraId="3AA7EFA9" w14:textId="137DBF7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OZ5</w:t>
            </w:r>
          </w:p>
        </w:tc>
        <w:tc>
          <w:tcPr>
            <w:tcW w:w="1825" w:type="dxa"/>
            <w:vMerge/>
            <w:vAlign w:val="center"/>
          </w:tcPr>
          <w:p w14:paraId="57A1F944" w14:textId="0EF03855"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7BE47B7E" w14:textId="70CDF47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07629028" w14:textId="2BA9885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6C nebo 6D</w:t>
            </w:r>
          </w:p>
        </w:tc>
        <w:tc>
          <w:tcPr>
            <w:tcW w:w="2127" w:type="dxa"/>
            <w:vAlign w:val="center"/>
          </w:tcPr>
          <w:p w14:paraId="243EEAEE" w14:textId="3BA9799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58F37226" w14:textId="6FAB5E30"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126EEE36" w14:textId="0E6EF499" w:rsidTr="006457DA">
        <w:trPr>
          <w:trHeight w:val="210"/>
        </w:trPr>
        <w:tc>
          <w:tcPr>
            <w:tcW w:w="708" w:type="dxa"/>
            <w:vAlign w:val="center"/>
          </w:tcPr>
          <w:p w14:paraId="3FDF170F" w14:textId="0C473D6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OZ6</w:t>
            </w:r>
          </w:p>
        </w:tc>
        <w:tc>
          <w:tcPr>
            <w:tcW w:w="1825" w:type="dxa"/>
            <w:vMerge w:val="restart"/>
            <w:vAlign w:val="center"/>
          </w:tcPr>
          <w:p w14:paraId="6C84733D" w14:textId="4AA4CA4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přesypová věž 2</w:t>
            </w:r>
          </w:p>
        </w:tc>
        <w:tc>
          <w:tcPr>
            <w:tcW w:w="1132" w:type="dxa"/>
            <w:vAlign w:val="center"/>
          </w:tcPr>
          <w:p w14:paraId="3045CE5E" w14:textId="20BC61C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010AB283" w14:textId="7C69CF5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7A nebo 7B</w:t>
            </w:r>
          </w:p>
        </w:tc>
        <w:tc>
          <w:tcPr>
            <w:tcW w:w="2127" w:type="dxa"/>
            <w:vAlign w:val="center"/>
          </w:tcPr>
          <w:p w14:paraId="281A0777" w14:textId="37EE4833"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51AA4E6C" w14:textId="4B5493A2"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3EF3BB8A" w14:textId="0D8F71F5" w:rsidTr="006457DA">
        <w:trPr>
          <w:trHeight w:val="210"/>
        </w:trPr>
        <w:tc>
          <w:tcPr>
            <w:tcW w:w="708" w:type="dxa"/>
            <w:vAlign w:val="center"/>
          </w:tcPr>
          <w:p w14:paraId="35525E1A" w14:textId="0C62D5EB"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OZ7</w:t>
            </w:r>
          </w:p>
        </w:tc>
        <w:tc>
          <w:tcPr>
            <w:tcW w:w="1825" w:type="dxa"/>
            <w:vMerge/>
            <w:vAlign w:val="center"/>
          </w:tcPr>
          <w:p w14:paraId="33F0D2A1" w14:textId="10F0EAA1"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38CD3365" w14:textId="125BA274"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3339796B" w14:textId="6A2DEFF0"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7C nebo 7D</w:t>
            </w:r>
          </w:p>
        </w:tc>
        <w:tc>
          <w:tcPr>
            <w:tcW w:w="2127" w:type="dxa"/>
            <w:vAlign w:val="center"/>
          </w:tcPr>
          <w:p w14:paraId="6BF8422E" w14:textId="02EDAB6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53138CFC" w14:textId="72D600CF"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5B94AABC" w14:textId="3014763D" w:rsidTr="006457DA">
        <w:trPr>
          <w:trHeight w:val="210"/>
        </w:trPr>
        <w:tc>
          <w:tcPr>
            <w:tcW w:w="708" w:type="dxa"/>
            <w:vAlign w:val="center"/>
          </w:tcPr>
          <w:p w14:paraId="217574FD" w14:textId="4433A95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w:t>
            </w:r>
            <w:r w:rsidR="00BD1FB4" w:rsidRPr="00195818">
              <w:rPr>
                <w:rFonts w:asciiTheme="minorHAnsi" w:hAnsiTheme="minorHAnsi" w:cstheme="minorHAnsi"/>
                <w:sz w:val="20"/>
                <w:szCs w:val="20"/>
              </w:rPr>
              <w:t>Z</w:t>
            </w:r>
            <w:r w:rsidRPr="00195818">
              <w:rPr>
                <w:rFonts w:asciiTheme="minorHAnsi" w:hAnsiTheme="minorHAnsi" w:cstheme="minorHAnsi"/>
                <w:sz w:val="20"/>
                <w:szCs w:val="20"/>
              </w:rPr>
              <w:t>8</w:t>
            </w:r>
          </w:p>
        </w:tc>
        <w:tc>
          <w:tcPr>
            <w:tcW w:w="1825" w:type="dxa"/>
            <w:vMerge w:val="restart"/>
            <w:vAlign w:val="center"/>
          </w:tcPr>
          <w:p w14:paraId="3215C176" w14:textId="6C6C162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prostor plnění sil</w:t>
            </w:r>
          </w:p>
        </w:tc>
        <w:tc>
          <w:tcPr>
            <w:tcW w:w="1132" w:type="dxa"/>
            <w:vAlign w:val="center"/>
          </w:tcPr>
          <w:p w14:paraId="07ABA483" w14:textId="099B753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5ED2E47E" w14:textId="1CC92850"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sila č. 3</w:t>
            </w:r>
          </w:p>
        </w:tc>
        <w:tc>
          <w:tcPr>
            <w:tcW w:w="2127" w:type="dxa"/>
            <w:vAlign w:val="center"/>
          </w:tcPr>
          <w:p w14:paraId="2F18E916" w14:textId="1B857CD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1C08E212" w14:textId="6B122C13"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6FCDE633" w14:textId="1BD59333" w:rsidTr="006457DA">
        <w:trPr>
          <w:trHeight w:val="210"/>
        </w:trPr>
        <w:tc>
          <w:tcPr>
            <w:tcW w:w="708" w:type="dxa"/>
            <w:vAlign w:val="center"/>
          </w:tcPr>
          <w:p w14:paraId="518B3B6B" w14:textId="7A87FA8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OZ9</w:t>
            </w:r>
          </w:p>
        </w:tc>
        <w:tc>
          <w:tcPr>
            <w:tcW w:w="1825" w:type="dxa"/>
            <w:vMerge/>
            <w:vAlign w:val="center"/>
          </w:tcPr>
          <w:p w14:paraId="65735860"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15125948" w14:textId="6A24C6E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7BF7E30A" w14:textId="4F2B10D5"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sila č. 3</w:t>
            </w:r>
          </w:p>
        </w:tc>
        <w:tc>
          <w:tcPr>
            <w:tcW w:w="2127" w:type="dxa"/>
            <w:vAlign w:val="center"/>
          </w:tcPr>
          <w:p w14:paraId="0B417D60" w14:textId="71AD6075"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6B7CCA04" w14:textId="235A5108"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388FDB6B" w14:textId="2D5EE807" w:rsidTr="006457DA">
        <w:trPr>
          <w:trHeight w:val="210"/>
        </w:trPr>
        <w:tc>
          <w:tcPr>
            <w:tcW w:w="708" w:type="dxa"/>
            <w:vAlign w:val="center"/>
          </w:tcPr>
          <w:p w14:paraId="17B719AA" w14:textId="2DAC377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O10</w:t>
            </w:r>
          </w:p>
        </w:tc>
        <w:tc>
          <w:tcPr>
            <w:tcW w:w="1825" w:type="dxa"/>
            <w:vAlign w:val="center"/>
          </w:tcPr>
          <w:p w14:paraId="66603E09" w14:textId="5E789C67"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 xml:space="preserve">sila plněná pásy 8A a 8B </w:t>
            </w:r>
          </w:p>
        </w:tc>
        <w:tc>
          <w:tcPr>
            <w:tcW w:w="1132" w:type="dxa"/>
            <w:vAlign w:val="center"/>
          </w:tcPr>
          <w:p w14:paraId="1538D0B7" w14:textId="6D6734A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3FABB01B" w14:textId="4231858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sila č. 2</w:t>
            </w:r>
          </w:p>
        </w:tc>
        <w:tc>
          <w:tcPr>
            <w:tcW w:w="2127" w:type="dxa"/>
            <w:vAlign w:val="center"/>
          </w:tcPr>
          <w:p w14:paraId="6990AC65" w14:textId="4560118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2CF80FAA" w14:textId="118C6406"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05C70C1E" w14:textId="437DAC4C" w:rsidTr="006457DA">
        <w:trPr>
          <w:trHeight w:val="210"/>
        </w:trPr>
        <w:tc>
          <w:tcPr>
            <w:tcW w:w="708" w:type="dxa"/>
            <w:vAlign w:val="center"/>
          </w:tcPr>
          <w:p w14:paraId="25FF9E6E" w14:textId="5B25A65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OZ11</w:t>
            </w:r>
          </w:p>
        </w:tc>
        <w:tc>
          <w:tcPr>
            <w:tcW w:w="1825" w:type="dxa"/>
            <w:vAlign w:val="center"/>
          </w:tcPr>
          <w:p w14:paraId="5A6DA924" w14:textId="44C314C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sila plněná pásy 8C a 8D</w:t>
            </w:r>
          </w:p>
        </w:tc>
        <w:tc>
          <w:tcPr>
            <w:tcW w:w="1132" w:type="dxa"/>
            <w:vAlign w:val="center"/>
          </w:tcPr>
          <w:p w14:paraId="3BFEB959" w14:textId="5C33F08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36195B0F" w14:textId="736FD578"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sila č. 4</w:t>
            </w:r>
          </w:p>
        </w:tc>
        <w:tc>
          <w:tcPr>
            <w:tcW w:w="2127" w:type="dxa"/>
            <w:vAlign w:val="center"/>
          </w:tcPr>
          <w:p w14:paraId="23CD8DFB" w14:textId="1C56ED22"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4747BAA6" w14:textId="4DD3F802"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360F6DC6" w14:textId="25D04062" w:rsidTr="006457DA">
        <w:trPr>
          <w:trHeight w:val="210"/>
        </w:trPr>
        <w:tc>
          <w:tcPr>
            <w:tcW w:w="708" w:type="dxa"/>
            <w:vAlign w:val="center"/>
          </w:tcPr>
          <w:p w14:paraId="43C3E634" w14:textId="1038EEC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OZ12</w:t>
            </w:r>
          </w:p>
        </w:tc>
        <w:tc>
          <w:tcPr>
            <w:tcW w:w="1825" w:type="dxa"/>
            <w:vMerge w:val="restart"/>
            <w:vAlign w:val="center"/>
          </w:tcPr>
          <w:p w14:paraId="4D63374D" w14:textId="4DC3C06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prostor vyprazdňování sil</w:t>
            </w:r>
          </w:p>
        </w:tc>
        <w:tc>
          <w:tcPr>
            <w:tcW w:w="1132" w:type="dxa"/>
            <w:vAlign w:val="center"/>
          </w:tcPr>
          <w:p w14:paraId="724D59B7" w14:textId="276FBDE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1C77AC08" w14:textId="2FAC5988"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10A nebo 10B nebo 10 C</w:t>
            </w:r>
          </w:p>
        </w:tc>
        <w:tc>
          <w:tcPr>
            <w:tcW w:w="2127" w:type="dxa"/>
            <w:vAlign w:val="center"/>
          </w:tcPr>
          <w:p w14:paraId="098133C1" w14:textId="6BB85E9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potlačení výbuchu</w:t>
            </w:r>
          </w:p>
        </w:tc>
        <w:tc>
          <w:tcPr>
            <w:tcW w:w="1951" w:type="dxa"/>
            <w:vAlign w:val="center"/>
          </w:tcPr>
          <w:p w14:paraId="4142AD6B" w14:textId="5654C8A3"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546BA871" w14:textId="3603B617" w:rsidTr="006457DA">
        <w:trPr>
          <w:trHeight w:val="210"/>
        </w:trPr>
        <w:tc>
          <w:tcPr>
            <w:tcW w:w="708" w:type="dxa"/>
            <w:vAlign w:val="center"/>
          </w:tcPr>
          <w:p w14:paraId="2DC25859" w14:textId="594D1BDA"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OZ13</w:t>
            </w:r>
          </w:p>
        </w:tc>
        <w:tc>
          <w:tcPr>
            <w:tcW w:w="1825" w:type="dxa"/>
            <w:vMerge/>
            <w:vAlign w:val="center"/>
          </w:tcPr>
          <w:p w14:paraId="13C411FF" w14:textId="34C756AF"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63F317EF" w14:textId="4458D71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7FEA23C8" w14:textId="5060743B"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10A nebo 10B nebo 10 C</w:t>
            </w:r>
          </w:p>
        </w:tc>
        <w:tc>
          <w:tcPr>
            <w:tcW w:w="2127" w:type="dxa"/>
            <w:vAlign w:val="center"/>
          </w:tcPr>
          <w:p w14:paraId="0C368911" w14:textId="169CCB7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potlačení výbuchu</w:t>
            </w:r>
          </w:p>
        </w:tc>
        <w:tc>
          <w:tcPr>
            <w:tcW w:w="1951" w:type="dxa"/>
            <w:vAlign w:val="center"/>
          </w:tcPr>
          <w:p w14:paraId="476D707D" w14:textId="183626D1"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6D55DA26" w14:textId="4C8146F9" w:rsidTr="006457DA">
        <w:trPr>
          <w:trHeight w:val="210"/>
        </w:trPr>
        <w:tc>
          <w:tcPr>
            <w:tcW w:w="708" w:type="dxa"/>
            <w:vAlign w:val="center"/>
          </w:tcPr>
          <w:p w14:paraId="7D9F11F8" w14:textId="58B982F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OZ14</w:t>
            </w:r>
          </w:p>
        </w:tc>
        <w:tc>
          <w:tcPr>
            <w:tcW w:w="1825" w:type="dxa"/>
            <w:vMerge/>
            <w:vAlign w:val="center"/>
          </w:tcPr>
          <w:p w14:paraId="5A81599E" w14:textId="0E79BB5A"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2F57EC6C" w14:textId="69B9E013"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5B15C5E5" w14:textId="1F122F3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10A nebo 10B nebo 10 C</w:t>
            </w:r>
          </w:p>
        </w:tc>
        <w:tc>
          <w:tcPr>
            <w:tcW w:w="2127" w:type="dxa"/>
            <w:vAlign w:val="center"/>
          </w:tcPr>
          <w:p w14:paraId="4473472B" w14:textId="0B7B5B6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potlačení výbuchu</w:t>
            </w:r>
          </w:p>
        </w:tc>
        <w:tc>
          <w:tcPr>
            <w:tcW w:w="1951" w:type="dxa"/>
            <w:vAlign w:val="center"/>
          </w:tcPr>
          <w:p w14:paraId="168C96F3" w14:textId="166F3586"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716A76AF" w14:textId="2A87AF9C" w:rsidTr="006457DA">
        <w:trPr>
          <w:trHeight w:val="210"/>
        </w:trPr>
        <w:tc>
          <w:tcPr>
            <w:tcW w:w="708" w:type="dxa"/>
            <w:vAlign w:val="center"/>
          </w:tcPr>
          <w:p w14:paraId="198CD54F" w14:textId="6F8902A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OZ15</w:t>
            </w:r>
          </w:p>
        </w:tc>
        <w:tc>
          <w:tcPr>
            <w:tcW w:w="1825" w:type="dxa"/>
            <w:vMerge/>
            <w:vAlign w:val="center"/>
          </w:tcPr>
          <w:p w14:paraId="4AE0010E"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0E954942" w14:textId="7638D0A2"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10283448" w14:textId="36833B1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10A nebo 10B nebo 10 C</w:t>
            </w:r>
          </w:p>
        </w:tc>
        <w:tc>
          <w:tcPr>
            <w:tcW w:w="2127" w:type="dxa"/>
            <w:vAlign w:val="center"/>
          </w:tcPr>
          <w:p w14:paraId="1F6A52FA" w14:textId="0CC9E8D4"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potlačení výbuchu</w:t>
            </w:r>
          </w:p>
        </w:tc>
        <w:tc>
          <w:tcPr>
            <w:tcW w:w="1951" w:type="dxa"/>
            <w:vAlign w:val="center"/>
          </w:tcPr>
          <w:p w14:paraId="3268CA84" w14:textId="38F5CECE"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598C24B6" w14:textId="792DF16E" w:rsidTr="006457DA">
        <w:trPr>
          <w:trHeight w:val="210"/>
        </w:trPr>
        <w:tc>
          <w:tcPr>
            <w:tcW w:w="708" w:type="dxa"/>
            <w:vAlign w:val="center"/>
          </w:tcPr>
          <w:p w14:paraId="6CC531AB" w14:textId="732F3577"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OZ16</w:t>
            </w:r>
          </w:p>
        </w:tc>
        <w:tc>
          <w:tcPr>
            <w:tcW w:w="1825" w:type="dxa"/>
            <w:vMerge/>
            <w:vAlign w:val="center"/>
          </w:tcPr>
          <w:p w14:paraId="640F6574"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3DB4088E" w14:textId="752310B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3EB8FB44" w14:textId="2E81DE1F"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10A nebo 10B nebo 10 C</w:t>
            </w:r>
          </w:p>
        </w:tc>
        <w:tc>
          <w:tcPr>
            <w:tcW w:w="2127" w:type="dxa"/>
            <w:vAlign w:val="center"/>
          </w:tcPr>
          <w:p w14:paraId="45585BDE" w14:textId="6A2B9CE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potlačení výbuchu</w:t>
            </w:r>
          </w:p>
        </w:tc>
        <w:tc>
          <w:tcPr>
            <w:tcW w:w="1951" w:type="dxa"/>
            <w:vAlign w:val="center"/>
          </w:tcPr>
          <w:p w14:paraId="7294141A" w14:textId="263051CB"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596DA286" w14:textId="35D40F20" w:rsidTr="006457DA">
        <w:trPr>
          <w:trHeight w:val="210"/>
        </w:trPr>
        <w:tc>
          <w:tcPr>
            <w:tcW w:w="708" w:type="dxa"/>
            <w:vAlign w:val="center"/>
          </w:tcPr>
          <w:p w14:paraId="389230BE" w14:textId="2951B382"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lastRenderedPageBreak/>
              <w:t>OZ17</w:t>
            </w:r>
          </w:p>
        </w:tc>
        <w:tc>
          <w:tcPr>
            <w:tcW w:w="1825" w:type="dxa"/>
            <w:vMerge w:val="restart"/>
            <w:vAlign w:val="center"/>
          </w:tcPr>
          <w:p w14:paraId="5B64C316" w14:textId="058B4062"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přesypová věž spodní stavby sil</w:t>
            </w:r>
          </w:p>
        </w:tc>
        <w:tc>
          <w:tcPr>
            <w:tcW w:w="1132" w:type="dxa"/>
            <w:vAlign w:val="center"/>
          </w:tcPr>
          <w:p w14:paraId="439D0992" w14:textId="05FC8E4B"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7A84F310" w14:textId="26D71B9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11A</w:t>
            </w:r>
          </w:p>
        </w:tc>
        <w:tc>
          <w:tcPr>
            <w:tcW w:w="2127" w:type="dxa"/>
            <w:vAlign w:val="center"/>
          </w:tcPr>
          <w:p w14:paraId="66AC1D07" w14:textId="4F6A5F4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235504D6" w14:textId="59493EB2"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30E7D81A" w14:textId="0FA740CA" w:rsidTr="006457DA">
        <w:trPr>
          <w:trHeight w:val="210"/>
        </w:trPr>
        <w:tc>
          <w:tcPr>
            <w:tcW w:w="708" w:type="dxa"/>
            <w:vAlign w:val="center"/>
          </w:tcPr>
          <w:p w14:paraId="7424348B" w14:textId="5AFB29D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OZ18</w:t>
            </w:r>
          </w:p>
        </w:tc>
        <w:tc>
          <w:tcPr>
            <w:tcW w:w="1825" w:type="dxa"/>
            <w:vMerge/>
            <w:vAlign w:val="center"/>
          </w:tcPr>
          <w:p w14:paraId="2C00A0B9"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2F22A629" w14:textId="7081629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5F4D3B46" w14:textId="6DE82BC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11B</w:t>
            </w:r>
          </w:p>
        </w:tc>
        <w:tc>
          <w:tcPr>
            <w:tcW w:w="2127" w:type="dxa"/>
            <w:vAlign w:val="center"/>
          </w:tcPr>
          <w:p w14:paraId="5389B53C" w14:textId="78DDE5AF"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1E6D3DF5" w14:textId="73C16155"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48A53247" w14:textId="5FEE98CC" w:rsidTr="006457DA">
        <w:trPr>
          <w:trHeight w:val="210"/>
        </w:trPr>
        <w:tc>
          <w:tcPr>
            <w:tcW w:w="708" w:type="dxa"/>
            <w:vAlign w:val="center"/>
          </w:tcPr>
          <w:p w14:paraId="1ECA87D0" w14:textId="4BD5184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OZ19</w:t>
            </w:r>
          </w:p>
        </w:tc>
        <w:tc>
          <w:tcPr>
            <w:tcW w:w="1825" w:type="dxa"/>
            <w:vMerge/>
            <w:vAlign w:val="center"/>
          </w:tcPr>
          <w:p w14:paraId="5AC9034A"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6C9007B8" w14:textId="491043C3"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6C8515E0" w14:textId="5255EE1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11C</w:t>
            </w:r>
          </w:p>
        </w:tc>
        <w:tc>
          <w:tcPr>
            <w:tcW w:w="2127" w:type="dxa"/>
            <w:vAlign w:val="center"/>
          </w:tcPr>
          <w:p w14:paraId="7DF4E8EB" w14:textId="13B02C9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5F68BE2C" w14:textId="68ABAC7E"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17478E64" w14:textId="505485AF" w:rsidTr="006457DA">
        <w:trPr>
          <w:trHeight w:val="210"/>
        </w:trPr>
        <w:tc>
          <w:tcPr>
            <w:tcW w:w="708" w:type="dxa"/>
            <w:vAlign w:val="center"/>
          </w:tcPr>
          <w:p w14:paraId="4DBB0370" w14:textId="7389353F"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OZ20</w:t>
            </w:r>
          </w:p>
        </w:tc>
        <w:tc>
          <w:tcPr>
            <w:tcW w:w="1825" w:type="dxa"/>
            <w:vMerge w:val="restart"/>
            <w:vAlign w:val="center"/>
          </w:tcPr>
          <w:p w14:paraId="1A7FBDA6" w14:textId="2739904A"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přesypová věž 3</w:t>
            </w:r>
          </w:p>
        </w:tc>
        <w:tc>
          <w:tcPr>
            <w:tcW w:w="1132" w:type="dxa"/>
            <w:vAlign w:val="center"/>
          </w:tcPr>
          <w:p w14:paraId="319B5A9A" w14:textId="6661272B"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2FEFA2DC" w14:textId="3135686F"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12A</w:t>
            </w:r>
          </w:p>
        </w:tc>
        <w:tc>
          <w:tcPr>
            <w:tcW w:w="2127" w:type="dxa"/>
            <w:vAlign w:val="center"/>
          </w:tcPr>
          <w:p w14:paraId="6CDC64C1" w14:textId="1D14F65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55997366" w14:textId="483C024F"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3DC5CED4" w14:textId="7AECEE50" w:rsidTr="006457DA">
        <w:trPr>
          <w:trHeight w:val="210"/>
        </w:trPr>
        <w:tc>
          <w:tcPr>
            <w:tcW w:w="708" w:type="dxa"/>
            <w:vAlign w:val="center"/>
          </w:tcPr>
          <w:p w14:paraId="075D28C9" w14:textId="6E38287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OZ21</w:t>
            </w:r>
          </w:p>
        </w:tc>
        <w:tc>
          <w:tcPr>
            <w:tcW w:w="1825" w:type="dxa"/>
            <w:vMerge/>
            <w:vAlign w:val="center"/>
          </w:tcPr>
          <w:p w14:paraId="1BF26EBA"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3E8EA8E4" w14:textId="7B7661F5"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01F20C12" w14:textId="624A02B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12B</w:t>
            </w:r>
          </w:p>
        </w:tc>
        <w:tc>
          <w:tcPr>
            <w:tcW w:w="2127" w:type="dxa"/>
            <w:vAlign w:val="center"/>
          </w:tcPr>
          <w:p w14:paraId="7CA79BB1" w14:textId="21F7FCCD"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6E7F603B" w14:textId="41A9F9D2"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1F612BDF" w14:textId="279BAA4D" w:rsidTr="006457DA">
        <w:trPr>
          <w:trHeight w:val="210"/>
        </w:trPr>
        <w:tc>
          <w:tcPr>
            <w:tcW w:w="708" w:type="dxa"/>
            <w:vAlign w:val="center"/>
          </w:tcPr>
          <w:p w14:paraId="078A056D" w14:textId="3746A167"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OZ22</w:t>
            </w:r>
          </w:p>
        </w:tc>
        <w:tc>
          <w:tcPr>
            <w:tcW w:w="1825" w:type="dxa"/>
            <w:vMerge/>
            <w:vAlign w:val="center"/>
          </w:tcPr>
          <w:p w14:paraId="54FEE22A"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51374E9B" w14:textId="2BAAB852"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51CF78FC" w14:textId="49C096C4"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12C</w:t>
            </w:r>
          </w:p>
        </w:tc>
        <w:tc>
          <w:tcPr>
            <w:tcW w:w="2127" w:type="dxa"/>
            <w:vAlign w:val="center"/>
          </w:tcPr>
          <w:p w14:paraId="1556CAFE" w14:textId="30E1D3B8"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19E110FC" w14:textId="6283F8EE"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68A92A9E" w14:textId="6A55522F" w:rsidTr="006457DA">
        <w:trPr>
          <w:trHeight w:val="210"/>
        </w:trPr>
        <w:tc>
          <w:tcPr>
            <w:tcW w:w="708" w:type="dxa"/>
            <w:vAlign w:val="center"/>
          </w:tcPr>
          <w:p w14:paraId="35BC3B97" w14:textId="78372F9B"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OZ23</w:t>
            </w:r>
          </w:p>
        </w:tc>
        <w:tc>
          <w:tcPr>
            <w:tcW w:w="1825" w:type="dxa"/>
            <w:vAlign w:val="center"/>
          </w:tcPr>
          <w:p w14:paraId="1146DD56" w14:textId="1C2E3BC2"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přesypová věž 4</w:t>
            </w:r>
          </w:p>
        </w:tc>
        <w:tc>
          <w:tcPr>
            <w:tcW w:w="1132" w:type="dxa"/>
            <w:vAlign w:val="center"/>
          </w:tcPr>
          <w:p w14:paraId="66A5D8AC" w14:textId="79937D35"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037633AD" w14:textId="4E81DC1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13A</w:t>
            </w:r>
          </w:p>
        </w:tc>
        <w:tc>
          <w:tcPr>
            <w:tcW w:w="2127" w:type="dxa"/>
            <w:vAlign w:val="center"/>
          </w:tcPr>
          <w:p w14:paraId="13B87B8C" w14:textId="7BF1C06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663ECF94" w14:textId="046F8950"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146A1FB0" w14:textId="12AE604C" w:rsidTr="006457DA">
        <w:trPr>
          <w:trHeight w:val="210"/>
        </w:trPr>
        <w:tc>
          <w:tcPr>
            <w:tcW w:w="708" w:type="dxa"/>
            <w:vAlign w:val="center"/>
          </w:tcPr>
          <w:p w14:paraId="12A5AB5C" w14:textId="07546A24"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OZ24</w:t>
            </w:r>
          </w:p>
        </w:tc>
        <w:tc>
          <w:tcPr>
            <w:tcW w:w="1825" w:type="dxa"/>
            <w:vAlign w:val="center"/>
          </w:tcPr>
          <w:p w14:paraId="78AB9F0B"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6B0152CB" w14:textId="461994E5"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2CD221DE" w14:textId="0D152FD3"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13B</w:t>
            </w:r>
          </w:p>
        </w:tc>
        <w:tc>
          <w:tcPr>
            <w:tcW w:w="2127" w:type="dxa"/>
            <w:vAlign w:val="center"/>
          </w:tcPr>
          <w:p w14:paraId="6DEAAEB5" w14:textId="45F37DA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46B0FCEE" w14:textId="292772D7"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0FBDE5EB" w14:textId="0EE40E94" w:rsidTr="006457DA">
        <w:trPr>
          <w:trHeight w:val="210"/>
        </w:trPr>
        <w:tc>
          <w:tcPr>
            <w:tcW w:w="708" w:type="dxa"/>
            <w:vAlign w:val="center"/>
          </w:tcPr>
          <w:p w14:paraId="51C1AA96" w14:textId="48AE983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OZ25</w:t>
            </w:r>
          </w:p>
        </w:tc>
        <w:tc>
          <w:tcPr>
            <w:tcW w:w="1825" w:type="dxa"/>
            <w:vAlign w:val="center"/>
          </w:tcPr>
          <w:p w14:paraId="0DBA1D3A" w14:textId="77777777" w:rsidR="006457DA" w:rsidRPr="00195818" w:rsidRDefault="006457DA" w:rsidP="006457DA">
            <w:pPr>
              <w:spacing w:before="40" w:after="40"/>
              <w:jc w:val="center"/>
              <w:rPr>
                <w:rFonts w:asciiTheme="minorHAnsi" w:hAnsiTheme="minorHAnsi" w:cstheme="minorHAnsi"/>
                <w:sz w:val="20"/>
                <w:szCs w:val="20"/>
              </w:rPr>
            </w:pPr>
          </w:p>
        </w:tc>
        <w:tc>
          <w:tcPr>
            <w:tcW w:w="1132" w:type="dxa"/>
            <w:vAlign w:val="center"/>
          </w:tcPr>
          <w:p w14:paraId="380000A7" w14:textId="028F1918"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7325E48D" w14:textId="0A6720BF"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na pás 13C</w:t>
            </w:r>
          </w:p>
        </w:tc>
        <w:tc>
          <w:tcPr>
            <w:tcW w:w="2127" w:type="dxa"/>
            <w:vAlign w:val="center"/>
          </w:tcPr>
          <w:p w14:paraId="4DD29870" w14:textId="696D646A"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5E100E9E" w14:textId="24B22D32"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3AF7F478" w14:textId="290DAED9" w:rsidTr="006457DA">
        <w:trPr>
          <w:trHeight w:val="210"/>
        </w:trPr>
        <w:tc>
          <w:tcPr>
            <w:tcW w:w="708" w:type="dxa"/>
            <w:vAlign w:val="center"/>
          </w:tcPr>
          <w:p w14:paraId="2E03D751" w14:textId="1069FFB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OZ26</w:t>
            </w:r>
          </w:p>
        </w:tc>
        <w:tc>
          <w:tcPr>
            <w:tcW w:w="1825" w:type="dxa"/>
            <w:vMerge w:val="restart"/>
            <w:vAlign w:val="center"/>
          </w:tcPr>
          <w:p w14:paraId="6468065B" w14:textId="3B4A313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kotelna K20</w:t>
            </w:r>
          </w:p>
        </w:tc>
        <w:tc>
          <w:tcPr>
            <w:tcW w:w="1132" w:type="dxa"/>
            <w:vAlign w:val="center"/>
          </w:tcPr>
          <w:p w14:paraId="05C8B94A" w14:textId="284F1A65"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0078F266" w14:textId="09DFE859"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zásobníku plněného pásem 14A</w:t>
            </w:r>
          </w:p>
        </w:tc>
        <w:tc>
          <w:tcPr>
            <w:tcW w:w="2127" w:type="dxa"/>
            <w:vAlign w:val="center"/>
          </w:tcPr>
          <w:p w14:paraId="5A53BE41" w14:textId="627CA63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0CF98072" w14:textId="630157A8"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476D6E42" w14:textId="5AC13F13" w:rsidTr="006457DA">
        <w:trPr>
          <w:trHeight w:val="70"/>
        </w:trPr>
        <w:tc>
          <w:tcPr>
            <w:tcW w:w="708" w:type="dxa"/>
            <w:vAlign w:val="center"/>
          </w:tcPr>
          <w:p w14:paraId="186120B3" w14:textId="47ED8B8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OZ27</w:t>
            </w:r>
          </w:p>
        </w:tc>
        <w:tc>
          <w:tcPr>
            <w:tcW w:w="1825" w:type="dxa"/>
            <w:vMerge/>
            <w:vAlign w:val="center"/>
          </w:tcPr>
          <w:p w14:paraId="61302A3F" w14:textId="1984A52C" w:rsidR="006457DA" w:rsidRPr="00195818" w:rsidRDefault="006457DA" w:rsidP="006457DA">
            <w:pPr>
              <w:spacing w:before="40" w:after="40"/>
              <w:rPr>
                <w:rFonts w:asciiTheme="minorHAnsi" w:hAnsiTheme="minorHAnsi" w:cstheme="minorHAnsi"/>
                <w:sz w:val="20"/>
                <w:szCs w:val="20"/>
              </w:rPr>
            </w:pPr>
          </w:p>
        </w:tc>
        <w:tc>
          <w:tcPr>
            <w:tcW w:w="1132" w:type="dxa"/>
            <w:vAlign w:val="center"/>
          </w:tcPr>
          <w:p w14:paraId="0FD1AE12" w14:textId="27F74B28"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7A0FB3B0" w14:textId="6273EB4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zásobníku plněného pásem 14B</w:t>
            </w:r>
          </w:p>
        </w:tc>
        <w:tc>
          <w:tcPr>
            <w:tcW w:w="2127" w:type="dxa"/>
            <w:vAlign w:val="center"/>
          </w:tcPr>
          <w:p w14:paraId="4DE89B21" w14:textId="458CB367"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429D9571" w14:textId="41CB5B6C"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660EF2F6" w14:textId="327AEC37" w:rsidTr="006457DA">
        <w:trPr>
          <w:trHeight w:val="210"/>
        </w:trPr>
        <w:tc>
          <w:tcPr>
            <w:tcW w:w="708" w:type="dxa"/>
            <w:vAlign w:val="center"/>
          </w:tcPr>
          <w:p w14:paraId="5F5389FF" w14:textId="24CA8DC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OZ28</w:t>
            </w:r>
          </w:p>
        </w:tc>
        <w:tc>
          <w:tcPr>
            <w:tcW w:w="1825" w:type="dxa"/>
            <w:vMerge w:val="restart"/>
            <w:vAlign w:val="center"/>
          </w:tcPr>
          <w:p w14:paraId="22E1DFD1" w14:textId="178F2A00"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kotelna K80/K90</w:t>
            </w:r>
          </w:p>
        </w:tc>
        <w:tc>
          <w:tcPr>
            <w:tcW w:w="1132" w:type="dxa"/>
            <w:vAlign w:val="center"/>
          </w:tcPr>
          <w:p w14:paraId="4E542925" w14:textId="6A4AF52C"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0DBB5094" w14:textId="6BEB7CCF"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zásobníku kotle</w:t>
            </w:r>
          </w:p>
        </w:tc>
        <w:tc>
          <w:tcPr>
            <w:tcW w:w="2127" w:type="dxa"/>
            <w:vAlign w:val="center"/>
          </w:tcPr>
          <w:p w14:paraId="233D0181" w14:textId="317F126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30C4BD7E" w14:textId="72F0EC66"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r w:rsidR="006457DA" w:rsidRPr="00195818" w14:paraId="4E0F7D5A" w14:textId="06A65781" w:rsidTr="006457DA">
        <w:trPr>
          <w:trHeight w:val="210"/>
        </w:trPr>
        <w:tc>
          <w:tcPr>
            <w:tcW w:w="708" w:type="dxa"/>
            <w:vAlign w:val="center"/>
          </w:tcPr>
          <w:p w14:paraId="6B2188BB" w14:textId="168EF5F6"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OZ29</w:t>
            </w:r>
          </w:p>
        </w:tc>
        <w:tc>
          <w:tcPr>
            <w:tcW w:w="1825" w:type="dxa"/>
            <w:vMerge/>
            <w:vAlign w:val="center"/>
          </w:tcPr>
          <w:p w14:paraId="00875B8F" w14:textId="77777777" w:rsidR="006457DA" w:rsidRPr="00195818" w:rsidRDefault="006457DA" w:rsidP="006457DA">
            <w:pPr>
              <w:spacing w:before="40" w:after="40"/>
              <w:rPr>
                <w:rFonts w:asciiTheme="minorHAnsi" w:hAnsiTheme="minorHAnsi" w:cstheme="minorHAnsi"/>
                <w:sz w:val="20"/>
                <w:szCs w:val="20"/>
              </w:rPr>
            </w:pPr>
          </w:p>
        </w:tc>
        <w:tc>
          <w:tcPr>
            <w:tcW w:w="1132" w:type="dxa"/>
            <w:vAlign w:val="center"/>
          </w:tcPr>
          <w:p w14:paraId="63D02688" w14:textId="388AD6C1"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1</w:t>
            </w:r>
          </w:p>
        </w:tc>
        <w:tc>
          <w:tcPr>
            <w:tcW w:w="2005" w:type="dxa"/>
            <w:vAlign w:val="center"/>
          </w:tcPr>
          <w:p w14:paraId="43632857" w14:textId="3909B6EE"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do zásobníku kotle</w:t>
            </w:r>
          </w:p>
        </w:tc>
        <w:tc>
          <w:tcPr>
            <w:tcW w:w="2127" w:type="dxa"/>
            <w:vAlign w:val="center"/>
          </w:tcPr>
          <w:p w14:paraId="2D192F0D" w14:textId="1FAA0B1B" w:rsidR="006457DA" w:rsidRPr="00195818" w:rsidRDefault="006457DA" w:rsidP="006457DA">
            <w:pPr>
              <w:spacing w:before="40" w:after="40"/>
              <w:jc w:val="center"/>
              <w:rPr>
                <w:rFonts w:asciiTheme="minorHAnsi" w:hAnsiTheme="minorHAnsi" w:cstheme="minorHAnsi"/>
                <w:sz w:val="20"/>
                <w:szCs w:val="20"/>
              </w:rPr>
            </w:pPr>
            <w:r w:rsidRPr="00195818">
              <w:rPr>
                <w:rFonts w:asciiTheme="minorHAnsi" w:hAnsiTheme="minorHAnsi" w:cstheme="minorHAnsi"/>
                <w:sz w:val="20"/>
                <w:szCs w:val="20"/>
              </w:rPr>
              <w:t>odlehčení výbuchu</w:t>
            </w:r>
          </w:p>
        </w:tc>
        <w:tc>
          <w:tcPr>
            <w:tcW w:w="1951" w:type="dxa"/>
            <w:vAlign w:val="center"/>
          </w:tcPr>
          <w:p w14:paraId="3677A357" w14:textId="5978BCA2" w:rsidR="006457DA" w:rsidRPr="00195818" w:rsidRDefault="006457DA" w:rsidP="006457DA">
            <w:pPr>
              <w:spacing w:before="40" w:after="40"/>
              <w:jc w:val="center"/>
              <w:rPr>
                <w:rFonts w:asciiTheme="minorHAnsi" w:hAnsiTheme="minorHAnsi" w:cstheme="minorHAnsi"/>
                <w:sz w:val="20"/>
                <w:szCs w:val="20"/>
              </w:rPr>
            </w:pPr>
            <w:proofErr w:type="spellStart"/>
            <w:r w:rsidRPr="00195818">
              <w:rPr>
                <w:rFonts w:asciiTheme="minorHAnsi" w:hAnsiTheme="minorHAnsi" w:cstheme="minorHAnsi"/>
                <w:sz w:val="20"/>
                <w:szCs w:val="20"/>
              </w:rPr>
              <w:t>protivýbuchová</w:t>
            </w:r>
            <w:proofErr w:type="spellEnd"/>
            <w:r w:rsidRPr="00195818">
              <w:rPr>
                <w:rFonts w:asciiTheme="minorHAnsi" w:hAnsiTheme="minorHAnsi" w:cstheme="minorHAnsi"/>
                <w:sz w:val="20"/>
                <w:szCs w:val="20"/>
              </w:rPr>
              <w:t xml:space="preserve"> klapka</w:t>
            </w:r>
          </w:p>
        </w:tc>
      </w:tr>
    </w:tbl>
    <w:p w14:paraId="6CC7F0D8" w14:textId="6DA9FEC9" w:rsidR="00085D83" w:rsidRDefault="00434DDE" w:rsidP="00195818">
      <w:pPr>
        <w:spacing w:before="120"/>
      </w:pPr>
      <w:r>
        <w:t>Filtrační jednotky jsou určeny pro suchou filtraci prachu na vodorovně uložených filtračních lamelách. Regenerace filtračních jednotek je prováděna pulsy stlačeného vzduchu, a to za provozu filtru i po vypnutí odsávání. Podtlak</w:t>
      </w:r>
      <w:r w:rsidR="00D375F3">
        <w:t xml:space="preserve"> </w:t>
      </w:r>
      <w:r>
        <w:t>v systému odsávání zajišťují samostatné radiální ventilátory</w:t>
      </w:r>
      <w:r w:rsidR="003C7951">
        <w:t xml:space="preserve">. Vzdušina je vyfukována do atmosféry. </w:t>
      </w:r>
    </w:p>
    <w:p w14:paraId="51B92915" w14:textId="789C5EF0" w:rsidR="00574961" w:rsidRDefault="003C7951" w:rsidP="00434DDE">
      <w:r>
        <w:t>Každý výpad z filtrační jednotky je opatřen rotačním podavačem. Odprašky jsou v případě přesypových věží, kde jsou filtrační jednotky umístěny ve venkovním prostoru nad navazujícím dopravním mostem, vedeny vždy dvojicí na sebe navazujících šnekových dopravníků na pásové dopravníky vystupující z dané věže.</w:t>
      </w:r>
      <w:r w:rsidR="00574961">
        <w:t xml:space="preserve"> V prostoru pro plnění sil je každá filtrační jednotka vyprazdňována vždy krátkým šnekovým dopravníkem do vnitřního prostoru sila. V prostoru pod silem je z každé filtrační jednotky veden šikmý šnekový dopravník a</w:t>
      </w:r>
      <w:r w:rsidR="00395F60">
        <w:t> </w:t>
      </w:r>
      <w:r w:rsidR="00574961">
        <w:t xml:space="preserve">na něj navazující vodorovný dopravník, který má výpady na příslušný dopravní pás (otevřený podle toho, který pásový dopravník je zrovna v provozu). </w:t>
      </w:r>
    </w:p>
    <w:p w14:paraId="296AB05C" w14:textId="3BD41497" w:rsidR="00E720C4" w:rsidRDefault="00E720C4" w:rsidP="00434DDE">
      <w:r>
        <w:t>Alternativně lze filtrační jednotky (v souladu s preventivními opatřeními navrženými v </w:t>
      </w:r>
      <w:hyperlink w:anchor="_Specifická_opatření_pro_1" w:history="1">
        <w:r w:rsidRPr="00E720C4">
          <w:rPr>
            <w:rStyle w:val="Hypertextovodkaz"/>
          </w:rPr>
          <w:t>kapitole 9.6</w:t>
        </w:r>
      </w:hyperlink>
      <w:r>
        <w:t>) vybavit uzavřenými sběrnými nádobami, ze kterých bude nashromážděný prach odsáván pomocí automatického systému centrálního vysavače v pravidelných intervalech.</w:t>
      </w:r>
    </w:p>
    <w:p w14:paraId="74402D30" w14:textId="0A1CE477" w:rsidR="00574961" w:rsidRDefault="00574961" w:rsidP="00434DDE">
      <w:r>
        <w:t>Filtrační jednotky, které jsou umístěny venku</w:t>
      </w:r>
      <w:r w:rsidR="0080147E">
        <w:t>, jsou zabezpečeny proti výbuchu membránami pro odlehčení výbuchu. Ve všech případech jsou tyto membrány umístěny na víku filtrační jednotky a prostor pro odlehčení výbuchu směřuje směrem vzhůru. Ve směru odlehčení se nevyskytují konstrukce a objekty bránící odlehčení výbuchu.</w:t>
      </w:r>
    </w:p>
    <w:p w14:paraId="11756421" w14:textId="45FF4F04" w:rsidR="0080147E" w:rsidRPr="00085D83" w:rsidRDefault="0080147E" w:rsidP="00434DDE">
      <w:r>
        <w:lastRenderedPageBreak/>
        <w:t xml:space="preserve">Filtrační jednotky umístěné uvnitř budovy (prostor pod sily) nemohou být zabezpečeny systémem na odlehčení výbuchu a byl proto pro ně zvolen systém pro potlačení výbuchu </w:t>
      </w:r>
      <w:r>
        <w:rPr>
          <w:rStyle w:val="Znakapoznpodarou"/>
        </w:rPr>
        <w:footnoteReference w:id="20"/>
      </w:r>
      <w:r>
        <w:t>. S</w:t>
      </w:r>
      <w:r w:rsidR="005C7720">
        <w:t> </w:t>
      </w:r>
      <w:r>
        <w:t>výjimkou filtračních jednotek v</w:t>
      </w:r>
      <w:r w:rsidR="005C7720">
        <w:t> </w:t>
      </w:r>
      <w:r>
        <w:t xml:space="preserve">prostoru třídírny jsou všechny filtrační jednotky zabezpečeny zpětnou mechanickou </w:t>
      </w:r>
      <w:proofErr w:type="spellStart"/>
      <w:r>
        <w:t>protivýbuchovou</w:t>
      </w:r>
      <w:proofErr w:type="spellEnd"/>
      <w:r>
        <w:t xml:space="preserve"> klapkou. Filtrační jednotky na třídírně jsou pak ve vstupním potrubí vybaveny systémem chemické bariéry</w:t>
      </w:r>
      <w:r w:rsidR="00605D63">
        <w:t xml:space="preserve"> </w:t>
      </w:r>
      <w:r w:rsidR="00605D63">
        <w:rPr>
          <w:rStyle w:val="Znakapoznpodarou"/>
        </w:rPr>
        <w:footnoteReference w:id="21"/>
      </w:r>
      <w:r>
        <w:t xml:space="preserve"> (vzhledem k</w:t>
      </w:r>
      <w:r w:rsidR="005C7720">
        <w:t> </w:t>
      </w:r>
      <w:r>
        <w:t>dimenzím potrubí nelze použít mechanické klapky).</w:t>
      </w:r>
    </w:p>
    <w:p w14:paraId="4D3D6654" w14:textId="77777777" w:rsidR="003E2B55" w:rsidRPr="0090393C" w:rsidRDefault="003E2B55" w:rsidP="003E2B55">
      <w:pPr>
        <w:pStyle w:val="Nadpis3"/>
        <w:ind w:left="851" w:hanging="851"/>
      </w:pPr>
      <w:bookmarkStart w:id="282" w:name="_Toc147213113"/>
      <w:r w:rsidRPr="0090393C">
        <w:t>Určení zón</w:t>
      </w:r>
      <w:bookmarkEnd w:id="282"/>
    </w:p>
    <w:p w14:paraId="478B919C" w14:textId="1CDF890F" w:rsidR="003E2B55" w:rsidRDefault="00605D63" w:rsidP="003E2B55">
      <w:pPr>
        <w:rPr>
          <w:bCs/>
        </w:rPr>
      </w:pPr>
      <w:r>
        <w:t xml:space="preserve">Odsávací systémy jsou navrženy </w:t>
      </w:r>
      <w:r w:rsidR="009A298C">
        <w:t>pro odsávání řádově 8</w:t>
      </w:r>
      <w:r w:rsidR="00395F60">
        <w:t xml:space="preserve"> </w:t>
      </w:r>
      <w:r w:rsidR="009A298C">
        <w:t>000 až 58</w:t>
      </w:r>
      <w:r w:rsidR="00395F60">
        <w:t xml:space="preserve"> </w:t>
      </w:r>
      <w:r w:rsidR="009A298C">
        <w:t>000 m</w:t>
      </w:r>
      <w:r w:rsidR="009A298C">
        <w:rPr>
          <w:vertAlign w:val="superscript"/>
        </w:rPr>
        <w:t>3</w:t>
      </w:r>
      <w:r w:rsidR="009A298C" w:rsidRPr="009A298C">
        <w:t>/h</w:t>
      </w:r>
      <w:r w:rsidR="009A298C">
        <w:t>. Množství odsátého prachu nelze určit, ale je prakticky vyloučeno, aby ve vstupním potrubí vznikala výbušná atmosféra (muselo by být odsáváno více než cca 50 g/m</w:t>
      </w:r>
      <w:r w:rsidR="009A298C">
        <w:rPr>
          <w:vertAlign w:val="superscript"/>
        </w:rPr>
        <w:t>3</w:t>
      </w:r>
      <w:r w:rsidR="009A298C">
        <w:t>/h, což znamená 400 – 2</w:t>
      </w:r>
      <w:r w:rsidR="00395F60">
        <w:t xml:space="preserve"> </w:t>
      </w:r>
      <w:r w:rsidR="009A298C">
        <w:t>900 kg/h prachu (dle výkonu jednotlivých systémů). Toto množství prachu je zjevně nereálné, proto ve vstupním potrubí je výskyt výbušné atmosféry prakticky vyloučen. Překročení spodní meze výbušnosti ve vstupním potrubí do filtračních jednotek je možné pouze při zcela výjimečných okolnostech, jako je např. uvolnění větších nánosů nebo úsadby prachu v</w:t>
      </w:r>
      <w:r w:rsidR="005C7720">
        <w:t> </w:t>
      </w:r>
      <w:r w:rsidR="009A298C">
        <w:t>potrubí nebo po krátkou chvíli při spouštění a odsávání zařízení.</w:t>
      </w:r>
      <w:r w:rsidR="006F3618">
        <w:t xml:space="preserve"> Výskyt výbušné atmosféry se tedy ve vstupním potrubí neočekává, a pokud se vyskytne, tak pouze výjimečně a po krátkou dobu. Vnitřní prostor vstupního potrubí je proto zařazen jako prostředí s</w:t>
      </w:r>
      <w:r w:rsidR="005C7720">
        <w:t> </w:t>
      </w:r>
      <w:r w:rsidR="006F3618">
        <w:t xml:space="preserve">nebezpečím výbuchu – </w:t>
      </w:r>
      <w:r w:rsidR="006F3618">
        <w:rPr>
          <w:b/>
        </w:rPr>
        <w:t>zóna 22.</w:t>
      </w:r>
    </w:p>
    <w:p w14:paraId="390528B6" w14:textId="3252B670" w:rsidR="006F3618" w:rsidRDefault="006F3618" w:rsidP="003E2B55">
      <w:pPr>
        <w:rPr>
          <w:b/>
        </w:rPr>
      </w:pPr>
      <w:r>
        <w:rPr>
          <w:bCs/>
        </w:rPr>
        <w:t>Ve filtračních jednotkách – na špinavé straně filtru, tedy vně filtračních vložek a ve výsypce – se výskyt výbušné atmosféry dá očekávat periodicky, a to při každé regeneraci filtračních vložek pulsy stlačeného vzduchu. Důvodem je fakt, že ve filtračních jednotkách je trvale na povrchu filtračních vložek přítomno relativně velké množství prachu (řádově desítky až stovky gramů), který je regeneračními pulsy pravidelně rozviřován, přičemž pouze nejtěžší částice a shluky prachu padají do výsypky, zbytek prachu je po ukončení regeneračního pulsu (cca 1 s) přisát zpět na povrch filtračních vložek, kde tvoří tzv. filtrační koláč. Uvnitř filtračních jednotek (na špinavé straně filtru) se tak výskyt výbušné atmosféry dá očekávat periodicky, nicméně nebude se vyskytovat trvale. Z</w:t>
      </w:r>
      <w:r w:rsidR="005C7720">
        <w:rPr>
          <w:bCs/>
        </w:rPr>
        <w:t> </w:t>
      </w:r>
      <w:r>
        <w:rPr>
          <w:bCs/>
        </w:rPr>
        <w:t>tohoto důvodu jsou špinavá strana vložek a výsypky filtračních jednotek zařazeny jako prostředí s</w:t>
      </w:r>
      <w:r w:rsidR="005C7720">
        <w:rPr>
          <w:bCs/>
        </w:rPr>
        <w:t> </w:t>
      </w:r>
      <w:r>
        <w:rPr>
          <w:bCs/>
        </w:rPr>
        <w:t xml:space="preserve">nebezpečím výbuchu – </w:t>
      </w:r>
      <w:r>
        <w:rPr>
          <w:b/>
        </w:rPr>
        <w:t>zóna 21.</w:t>
      </w:r>
    </w:p>
    <w:p w14:paraId="77B200E5" w14:textId="0FFE91B4" w:rsidR="006F3618" w:rsidRDefault="008C34DD" w:rsidP="003E2B55">
      <w:pPr>
        <w:rPr>
          <w:bCs/>
        </w:rPr>
      </w:pPr>
      <w:r w:rsidRPr="008C34DD">
        <w:rPr>
          <w:bCs/>
        </w:rPr>
        <w:t>Na čisté s</w:t>
      </w:r>
      <w:r>
        <w:rPr>
          <w:bCs/>
        </w:rPr>
        <w:t>traně filtrů je výskyt výbušné atmosféry prakticky vyloučený (nevyskytuje se zde prakticky žádný prach) a to i v</w:t>
      </w:r>
      <w:r w:rsidR="005C7720">
        <w:rPr>
          <w:bCs/>
        </w:rPr>
        <w:t> </w:t>
      </w:r>
      <w:r>
        <w:rPr>
          <w:bCs/>
        </w:rPr>
        <w:t>případě protržení filtrační vložky</w:t>
      </w:r>
      <w:r w:rsidR="000D2F3A">
        <w:rPr>
          <w:bCs/>
        </w:rPr>
        <w:t xml:space="preserve"> </w:t>
      </w:r>
      <w:r w:rsidR="000D2F3A">
        <w:rPr>
          <w:rStyle w:val="Znakapoznpodarou"/>
          <w:bCs/>
        </w:rPr>
        <w:footnoteReference w:id="22"/>
      </w:r>
      <w:r>
        <w:rPr>
          <w:bCs/>
        </w:rPr>
        <w:t>. Z</w:t>
      </w:r>
      <w:r w:rsidR="005C7720">
        <w:rPr>
          <w:bCs/>
        </w:rPr>
        <w:t> </w:t>
      </w:r>
      <w:r>
        <w:rPr>
          <w:bCs/>
        </w:rPr>
        <w:t xml:space="preserve">tohoto důvodu je vnitřní prostředí čisté strany filtru, výstupního potrubí, ventilátoru a potrubí pro výfuk vzdušiny zařazeno jako prostředí </w:t>
      </w:r>
      <w:r>
        <w:rPr>
          <w:b/>
        </w:rPr>
        <w:t>bez nebezpečí výbuchu</w:t>
      </w:r>
      <w:r>
        <w:rPr>
          <w:bCs/>
        </w:rPr>
        <w:t>.</w:t>
      </w:r>
    </w:p>
    <w:p w14:paraId="52DEC88D" w14:textId="71ECF9A4" w:rsidR="000D2F3A" w:rsidRDefault="000D2F3A" w:rsidP="003E2B55">
      <w:pPr>
        <w:rPr>
          <w:bCs/>
        </w:rPr>
      </w:pPr>
      <w:r>
        <w:rPr>
          <w:bCs/>
        </w:rPr>
        <w:t>Pro dopravu odprašků z</w:t>
      </w:r>
      <w:r w:rsidR="005C7720">
        <w:rPr>
          <w:bCs/>
        </w:rPr>
        <w:t> </w:t>
      </w:r>
      <w:r>
        <w:rPr>
          <w:bCs/>
        </w:rPr>
        <w:t>filtračních jednotek se používají trubkové šnekové podavače různých délek a</w:t>
      </w:r>
      <w:r w:rsidR="00395F60">
        <w:rPr>
          <w:bCs/>
        </w:rPr>
        <w:t> </w:t>
      </w:r>
      <w:r>
        <w:rPr>
          <w:bCs/>
        </w:rPr>
        <w:t>sklonů. Vzhledem k</w:t>
      </w:r>
      <w:r w:rsidR="005C7720">
        <w:rPr>
          <w:bCs/>
        </w:rPr>
        <w:t> </w:t>
      </w:r>
      <w:r>
        <w:rPr>
          <w:bCs/>
        </w:rPr>
        <w:t>tomu, že doprava prachu šnekovým dopravníkem materiál nevíří, ale pouze sune, a</w:t>
      </w:r>
      <w:r w:rsidR="00395F60">
        <w:rPr>
          <w:bCs/>
        </w:rPr>
        <w:t> </w:t>
      </w:r>
      <w:r>
        <w:rPr>
          <w:bCs/>
        </w:rPr>
        <w:t>protože dopravované množství prachu je relativně malé, je možné očekávat vytváření výbušné atmosféry pouze v</w:t>
      </w:r>
      <w:r w:rsidR="005C7720">
        <w:rPr>
          <w:bCs/>
        </w:rPr>
        <w:t> </w:t>
      </w:r>
      <w:r>
        <w:rPr>
          <w:bCs/>
        </w:rPr>
        <w:t>oblasti vstupu a výpadu do/z dopravníku. Uvnitř šnekových dopravníků se tedy výbušná atmosféra neočekává, a pokud se vyskytne, tak pouze výjimečně a v</w:t>
      </w:r>
      <w:r w:rsidR="005C7720">
        <w:rPr>
          <w:bCs/>
        </w:rPr>
        <w:t> </w:t>
      </w:r>
      <w:r>
        <w:rPr>
          <w:bCs/>
        </w:rPr>
        <w:t>relativně omezeném rozsahu. Z</w:t>
      </w:r>
      <w:r w:rsidR="005C7720">
        <w:rPr>
          <w:bCs/>
        </w:rPr>
        <w:t> </w:t>
      </w:r>
      <w:r>
        <w:rPr>
          <w:bCs/>
        </w:rPr>
        <w:t>tohoto důvodu je vnitřní prostor šnekových dopravníků pro dopravu odprašků z</w:t>
      </w:r>
      <w:r w:rsidR="005C7720">
        <w:rPr>
          <w:bCs/>
        </w:rPr>
        <w:t> </w:t>
      </w:r>
      <w:r>
        <w:rPr>
          <w:bCs/>
        </w:rPr>
        <w:t>filtračních systémů zařazen jako prostředí s</w:t>
      </w:r>
      <w:r w:rsidR="005C7720">
        <w:rPr>
          <w:bCs/>
        </w:rPr>
        <w:t> </w:t>
      </w:r>
      <w:r>
        <w:rPr>
          <w:bCs/>
        </w:rPr>
        <w:t xml:space="preserve">nebezpečím výbuchu – </w:t>
      </w:r>
      <w:r w:rsidRPr="000D2F3A">
        <w:rPr>
          <w:b/>
        </w:rPr>
        <w:t>zóna 22</w:t>
      </w:r>
      <w:r w:rsidRPr="000D2F3A">
        <w:rPr>
          <w:bCs/>
        </w:rPr>
        <w:t>.</w:t>
      </w:r>
    </w:p>
    <w:p w14:paraId="33631E84" w14:textId="2F6CED25" w:rsidR="0035413F" w:rsidRDefault="0035413F" w:rsidP="003E2B55">
      <w:pPr>
        <w:rPr>
          <w:bCs/>
        </w:rPr>
      </w:pPr>
      <w:r>
        <w:rPr>
          <w:bCs/>
        </w:rPr>
        <w:t>Prostory v</w:t>
      </w:r>
      <w:r w:rsidR="005C7720">
        <w:rPr>
          <w:bCs/>
        </w:rPr>
        <w:t> </w:t>
      </w:r>
      <w:r>
        <w:rPr>
          <w:bCs/>
        </w:rPr>
        <w:t xml:space="preserve">okolí filtračních jednotek, ventilátorů a potrubí jsou zařazeny jako prostory </w:t>
      </w:r>
      <w:r>
        <w:rPr>
          <w:b/>
        </w:rPr>
        <w:t>bez nebezpečí výbuchu</w:t>
      </w:r>
      <w:r>
        <w:rPr>
          <w:bCs/>
        </w:rPr>
        <w:t>, protože v</w:t>
      </w:r>
      <w:r w:rsidR="005C7720">
        <w:rPr>
          <w:bCs/>
        </w:rPr>
        <w:t> </w:t>
      </w:r>
      <w:r>
        <w:rPr>
          <w:bCs/>
        </w:rPr>
        <w:t>těchto prostorách není reálné vytvoření výbušné atmosféry vlivem provozu odsávacích systémů.</w:t>
      </w:r>
    </w:p>
    <w:p w14:paraId="505DF97E" w14:textId="77777777" w:rsidR="003E2B55" w:rsidRPr="0090393C" w:rsidRDefault="003E2B55" w:rsidP="003E2B55">
      <w:pPr>
        <w:pStyle w:val="Nadpis3"/>
        <w:numPr>
          <w:ilvl w:val="2"/>
          <w:numId w:val="1"/>
        </w:numPr>
        <w:ind w:left="851" w:hanging="851"/>
      </w:pPr>
      <w:bookmarkStart w:id="283" w:name="_Toc147213114"/>
      <w:r w:rsidRPr="0090393C">
        <w:lastRenderedPageBreak/>
        <w:t>Analýza iniciačních zdrojů</w:t>
      </w:r>
      <w:bookmarkEnd w:id="283"/>
    </w:p>
    <w:p w14:paraId="40393F39" w14:textId="2435597F" w:rsidR="003E2B55" w:rsidRDefault="003E2B55" w:rsidP="003E2B55">
      <w:r>
        <w:t xml:space="preserve">Ve vnitřním prostoru </w:t>
      </w:r>
      <w:r w:rsidR="0035413F">
        <w:t>odsávacích potrubí</w:t>
      </w:r>
      <w:r>
        <w:t xml:space="preserve"> je určeno prostředí s</w:t>
      </w:r>
      <w:r w:rsidR="005C7720">
        <w:t> </w:t>
      </w:r>
      <w:r>
        <w:t>nebezpečím výbuchu – zóna 22. Iniciační zdroje se zde tedy určují pouze za normálního provozu, očekávané nebo výjimečné poruchy nemusí být uvažovány.</w:t>
      </w:r>
    </w:p>
    <w:p w14:paraId="4BD0D8C4" w14:textId="66BCA966" w:rsidR="00E0600D" w:rsidRDefault="00E0600D" w:rsidP="003E2B55">
      <w:r>
        <w:t>Ve vnitřním prostoru filtračních jednotek (na špinaví straně filtru a ve výsypce) je určeno prostředí s</w:t>
      </w:r>
      <w:r w:rsidR="005C7720">
        <w:t> </w:t>
      </w:r>
      <w:r>
        <w:t>nebezpečím výbuchu – zóna 21. Iniciační zdroje se zde tedy určují za normálního provozu a při očekávaných poruchách. Výjimečné poruchy nebo souhry více poruch nemusí být uvažovány.</w:t>
      </w:r>
    </w:p>
    <w:p w14:paraId="74B758E7" w14:textId="300667F6" w:rsidR="0035413F" w:rsidRDefault="0035413F" w:rsidP="0035413F">
      <w:pPr>
        <w:spacing w:before="120" w:after="120"/>
        <w:rPr>
          <w:i/>
          <w:iCs/>
        </w:rPr>
      </w:pPr>
      <w:r>
        <w:rPr>
          <w:i/>
          <w:iCs/>
        </w:rPr>
        <w:t>Tabulka: Iniciační zdroje v</w:t>
      </w:r>
      <w:r w:rsidR="005C7720">
        <w:rPr>
          <w:i/>
          <w:iCs/>
        </w:rPr>
        <w:t> </w:t>
      </w:r>
      <w:r>
        <w:rPr>
          <w:i/>
          <w:iCs/>
        </w:rPr>
        <w:t>odsávacím potrubí</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1767"/>
      </w:tblGrid>
      <w:tr w:rsidR="0035413F" w14:paraId="558DCC18"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8DA961F" w14:textId="77777777" w:rsidR="0035413F" w:rsidRDefault="0035413F">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4BDF502" w14:textId="77777777" w:rsidR="0035413F" w:rsidRDefault="0035413F">
            <w:pPr>
              <w:pStyle w:val="Odstavecseseznamem"/>
              <w:tabs>
                <w:tab w:val="left" w:pos="709"/>
              </w:tabs>
              <w:spacing w:before="40" w:after="40" w:line="256" w:lineRule="auto"/>
              <w:ind w:left="0"/>
              <w:rPr>
                <w:b/>
                <w:sz w:val="20"/>
              </w:rPr>
            </w:pPr>
            <w:r>
              <w:rPr>
                <w:b/>
                <w:sz w:val="20"/>
              </w:rPr>
              <w:t>Příčina</w:t>
            </w:r>
          </w:p>
        </w:tc>
        <w:tc>
          <w:tcPr>
            <w:tcW w:w="507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766D2E15" w14:textId="77777777" w:rsidR="0035413F" w:rsidRDefault="0035413F">
            <w:pPr>
              <w:pStyle w:val="Odstavecseseznamem"/>
              <w:tabs>
                <w:tab w:val="left" w:pos="709"/>
              </w:tabs>
              <w:spacing w:before="40" w:after="40" w:line="256" w:lineRule="auto"/>
              <w:ind w:left="0"/>
              <w:jc w:val="center"/>
            </w:pPr>
            <w:r>
              <w:rPr>
                <w:b/>
                <w:sz w:val="20"/>
              </w:rPr>
              <w:t>Schopnost iniciovat danou výbušnou atmosféru</w:t>
            </w:r>
          </w:p>
        </w:tc>
      </w:tr>
      <w:tr w:rsidR="0035413F" w14:paraId="7A9A9C8E"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3BDBA749" w14:textId="77777777" w:rsidR="0035413F" w:rsidRDefault="0035413F">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74AD6AF1" w14:textId="77777777" w:rsidR="0035413F" w:rsidRDefault="0035413F">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BEC8E12" w14:textId="77777777" w:rsidR="0035413F" w:rsidRDefault="0035413F">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7D131F61" w14:textId="77777777" w:rsidR="0035413F" w:rsidRDefault="0035413F">
            <w:pPr>
              <w:pStyle w:val="Odstavecseseznamem"/>
              <w:tabs>
                <w:tab w:val="left" w:pos="709"/>
              </w:tabs>
              <w:spacing w:before="40" w:after="40" w:line="256" w:lineRule="auto"/>
              <w:ind w:left="0"/>
              <w:jc w:val="center"/>
              <w:rPr>
                <w:b/>
                <w:sz w:val="20"/>
              </w:rPr>
            </w:pPr>
            <w:r>
              <w:rPr>
                <w:b/>
                <w:sz w:val="20"/>
              </w:rPr>
              <w:t>Očekávané poruchy</w:t>
            </w:r>
          </w:p>
        </w:tc>
        <w:tc>
          <w:tcPr>
            <w:tcW w:w="1767"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61A7BA15" w14:textId="77777777" w:rsidR="0035413F" w:rsidRDefault="0035413F">
            <w:pPr>
              <w:pStyle w:val="Odstavecseseznamem"/>
              <w:tabs>
                <w:tab w:val="left" w:pos="709"/>
              </w:tabs>
              <w:spacing w:before="40" w:after="40" w:line="256" w:lineRule="auto"/>
              <w:ind w:left="0"/>
              <w:jc w:val="center"/>
              <w:rPr>
                <w:b/>
                <w:sz w:val="20"/>
              </w:rPr>
            </w:pPr>
            <w:r>
              <w:rPr>
                <w:b/>
                <w:sz w:val="20"/>
              </w:rPr>
              <w:t>Výjimečné poruchy</w:t>
            </w:r>
          </w:p>
        </w:tc>
      </w:tr>
      <w:tr w:rsidR="0035413F" w14:paraId="1A900FBC"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1874E721" w14:textId="77777777" w:rsidR="0035413F" w:rsidRDefault="0035413F">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57D3940F" w14:textId="77777777" w:rsidR="0035413F" w:rsidRDefault="0035413F">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6AE3F0B1" w14:textId="77777777" w:rsidR="0035413F" w:rsidRDefault="0035413F">
            <w:pPr>
              <w:pStyle w:val="Odstavecseseznamem"/>
              <w:tabs>
                <w:tab w:val="left" w:pos="709"/>
              </w:tabs>
              <w:spacing w:before="40" w:after="40" w:line="256" w:lineRule="auto"/>
              <w:ind w:left="0"/>
              <w:jc w:val="center"/>
              <w:rPr>
                <w:sz w:val="20"/>
                <w:szCs w:val="20"/>
              </w:rPr>
            </w:pPr>
            <w:r>
              <w:rPr>
                <w:sz w:val="20"/>
              </w:rPr>
              <w:t>NE*</w:t>
            </w:r>
          </w:p>
        </w:tc>
        <w:tc>
          <w:tcPr>
            <w:tcW w:w="33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595B00F" w14:textId="77777777" w:rsidR="0035413F" w:rsidRDefault="0035413F">
            <w:pPr>
              <w:pStyle w:val="Odstavecseseznamem"/>
              <w:tabs>
                <w:tab w:val="left" w:pos="709"/>
              </w:tabs>
              <w:spacing w:before="40" w:after="40" w:line="256" w:lineRule="auto"/>
              <w:ind w:left="0"/>
              <w:jc w:val="center"/>
              <w:rPr>
                <w:sz w:val="20"/>
                <w:szCs w:val="20"/>
              </w:rPr>
            </w:pPr>
            <w:r>
              <w:rPr>
                <w:sz w:val="20"/>
                <w:szCs w:val="20"/>
              </w:rPr>
              <w:t>(v zóně 22 se neurčuje)</w:t>
            </w:r>
          </w:p>
        </w:tc>
      </w:tr>
      <w:tr w:rsidR="0035413F" w14:paraId="73A50C92" w14:textId="77777777">
        <w:tc>
          <w:tcPr>
            <w:tcW w:w="9639"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3B8626F" w14:textId="77777777" w:rsidR="0035413F" w:rsidRDefault="0035413F">
            <w:pPr>
              <w:pStyle w:val="Odstavecseseznamem"/>
              <w:tabs>
                <w:tab w:val="left" w:pos="709"/>
              </w:tabs>
              <w:spacing w:before="40" w:after="40" w:line="256" w:lineRule="auto"/>
              <w:ind w:left="0"/>
              <w:jc w:val="center"/>
              <w:rPr>
                <w:b/>
                <w:bCs/>
              </w:rPr>
            </w:pPr>
            <w:r>
              <w:rPr>
                <w:b/>
                <w:bCs/>
                <w:sz w:val="20"/>
                <w:szCs w:val="20"/>
              </w:rPr>
              <w:t>POZNÁMKY:</w:t>
            </w:r>
          </w:p>
        </w:tc>
      </w:tr>
      <w:tr w:rsidR="0035413F" w14:paraId="28332036"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1DE02B7C" w14:textId="77777777" w:rsidR="0035413F" w:rsidRDefault="0035413F">
            <w:pPr>
              <w:pStyle w:val="Odstavecseseznamem"/>
              <w:tabs>
                <w:tab w:val="left" w:pos="709"/>
              </w:tabs>
              <w:spacing w:before="40" w:after="40" w:line="256" w:lineRule="auto"/>
              <w:ind w:left="0"/>
              <w:rPr>
                <w:sz w:val="20"/>
              </w:rPr>
            </w:pPr>
            <w:r>
              <w:rPr>
                <w:sz w:val="20"/>
              </w:rPr>
              <w:t>NE*</w:t>
            </w:r>
          </w:p>
        </w:tc>
        <w:tc>
          <w:tcPr>
            <w:tcW w:w="904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3BF103FF" w14:textId="77777777" w:rsidR="0035413F" w:rsidRDefault="0035413F" w:rsidP="004D6876">
            <w:pPr>
              <w:pStyle w:val="Odstavecseseznamem"/>
              <w:tabs>
                <w:tab w:val="left" w:pos="709"/>
              </w:tabs>
              <w:spacing w:before="40" w:after="40" w:line="256" w:lineRule="auto"/>
              <w:ind w:left="0"/>
              <w:jc w:val="left"/>
            </w:pPr>
            <w:r>
              <w:rPr>
                <w:sz w:val="20"/>
              </w:rPr>
              <w:t>iniciační zdroj se může vyskytnout, ale při splnění předepsaných nezbytných opatření nemá schopnost iniciovat danou výbušnou atmosféru nebo bude jeho působení sníženo na bezpečnou úroveň</w:t>
            </w:r>
          </w:p>
        </w:tc>
      </w:tr>
    </w:tbl>
    <w:p w14:paraId="4C677189" w14:textId="6BEE15FD" w:rsidR="0035413F" w:rsidRDefault="0035413F" w:rsidP="0035413F">
      <w:pPr>
        <w:spacing w:before="120" w:after="120"/>
        <w:rPr>
          <w:i/>
          <w:iCs/>
        </w:rPr>
      </w:pPr>
      <w:r>
        <w:rPr>
          <w:i/>
          <w:iCs/>
        </w:rPr>
        <w:t>Tabulka: Iniciační zdroje ve filtračních jednotkách (špinavá strana filtru)</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9"/>
        <w:gridCol w:w="1758"/>
      </w:tblGrid>
      <w:tr w:rsidR="0035413F" w14:paraId="05E1BF07"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77B7E45" w14:textId="77777777" w:rsidR="0035413F" w:rsidRDefault="0035413F">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7A7ED51" w14:textId="77777777" w:rsidR="0035413F" w:rsidRDefault="0035413F">
            <w:pPr>
              <w:pStyle w:val="Odstavecseseznamem"/>
              <w:tabs>
                <w:tab w:val="left" w:pos="709"/>
              </w:tabs>
              <w:spacing w:before="40" w:after="40" w:line="256" w:lineRule="auto"/>
              <w:ind w:left="0"/>
              <w:rPr>
                <w:b/>
                <w:sz w:val="20"/>
              </w:rPr>
            </w:pPr>
            <w:r>
              <w:rPr>
                <w:b/>
                <w:sz w:val="20"/>
              </w:rPr>
              <w:t>Příčina</w:t>
            </w:r>
          </w:p>
        </w:tc>
        <w:tc>
          <w:tcPr>
            <w:tcW w:w="507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0480482" w14:textId="77777777" w:rsidR="0035413F" w:rsidRDefault="0035413F">
            <w:pPr>
              <w:pStyle w:val="Odstavecseseznamem"/>
              <w:tabs>
                <w:tab w:val="left" w:pos="709"/>
              </w:tabs>
              <w:spacing w:before="40" w:after="40" w:line="256" w:lineRule="auto"/>
              <w:ind w:left="0"/>
              <w:jc w:val="center"/>
            </w:pPr>
            <w:r>
              <w:rPr>
                <w:b/>
                <w:sz w:val="20"/>
              </w:rPr>
              <w:t>Schopnost iniciovat danou výbušnou atmosféru</w:t>
            </w:r>
          </w:p>
        </w:tc>
      </w:tr>
      <w:tr w:rsidR="0035413F" w14:paraId="4735E635"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406A342D" w14:textId="77777777" w:rsidR="0035413F" w:rsidRDefault="0035413F">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45608ADF" w14:textId="77777777" w:rsidR="0035413F" w:rsidRDefault="0035413F">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3BC75C3" w14:textId="77777777" w:rsidR="0035413F" w:rsidRDefault="0035413F">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0FFE9122" w14:textId="77777777" w:rsidR="0035413F" w:rsidRDefault="0035413F">
            <w:pPr>
              <w:pStyle w:val="Odstavecseseznamem"/>
              <w:tabs>
                <w:tab w:val="left" w:pos="709"/>
              </w:tabs>
              <w:spacing w:before="40" w:after="40" w:line="256" w:lineRule="auto"/>
              <w:ind w:left="0"/>
              <w:jc w:val="center"/>
              <w:rPr>
                <w:b/>
                <w:sz w:val="20"/>
              </w:rPr>
            </w:pPr>
            <w:r>
              <w:rPr>
                <w:b/>
                <w:sz w:val="20"/>
              </w:rPr>
              <w:t>Očekávané poruchy</w:t>
            </w:r>
          </w:p>
        </w:tc>
        <w:tc>
          <w:tcPr>
            <w:tcW w:w="1767" w:type="dxa"/>
            <w:gridSpan w:val="2"/>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34129048" w14:textId="77777777" w:rsidR="0035413F" w:rsidRDefault="0035413F">
            <w:pPr>
              <w:pStyle w:val="Odstavecseseznamem"/>
              <w:tabs>
                <w:tab w:val="left" w:pos="709"/>
              </w:tabs>
              <w:spacing w:before="40" w:after="40" w:line="256" w:lineRule="auto"/>
              <w:ind w:left="0"/>
              <w:jc w:val="center"/>
              <w:rPr>
                <w:b/>
                <w:sz w:val="20"/>
              </w:rPr>
            </w:pPr>
            <w:r>
              <w:rPr>
                <w:b/>
                <w:sz w:val="20"/>
              </w:rPr>
              <w:t>Výjimečné poruchy</w:t>
            </w:r>
          </w:p>
        </w:tc>
      </w:tr>
      <w:tr w:rsidR="0035413F" w14:paraId="64966F2F"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79CD671A" w14:textId="77777777" w:rsidR="0035413F" w:rsidRDefault="0035413F">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57F94735" w14:textId="77777777" w:rsidR="0035413F" w:rsidRDefault="0035413F">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112D925A" w14:textId="77777777" w:rsidR="0035413F" w:rsidRDefault="0035413F">
            <w:pPr>
              <w:pStyle w:val="Odstavecseseznamem"/>
              <w:tabs>
                <w:tab w:val="left" w:pos="709"/>
              </w:tabs>
              <w:spacing w:before="40" w:after="40" w:line="256" w:lineRule="auto"/>
              <w:ind w:left="0"/>
              <w:jc w:val="center"/>
              <w:rPr>
                <w:sz w:val="20"/>
                <w:szCs w:val="20"/>
              </w:rPr>
            </w:pPr>
            <w:r>
              <w:rPr>
                <w:sz w:val="20"/>
              </w:rPr>
              <w:t>NE*</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70D5483" w14:textId="3F922A43" w:rsidR="0035413F" w:rsidRDefault="0035413F">
            <w:pPr>
              <w:pStyle w:val="Odstavecseseznamem"/>
              <w:tabs>
                <w:tab w:val="left" w:pos="709"/>
              </w:tabs>
              <w:spacing w:before="40" w:after="40" w:line="256" w:lineRule="auto"/>
              <w:ind w:left="0"/>
              <w:jc w:val="center"/>
              <w:rPr>
                <w:sz w:val="20"/>
                <w:szCs w:val="20"/>
              </w:rPr>
            </w:pPr>
            <w:r>
              <w:rPr>
                <w:sz w:val="20"/>
                <w:szCs w:val="20"/>
              </w:rPr>
              <w:t>NE*</w:t>
            </w:r>
          </w:p>
        </w:tc>
        <w:tc>
          <w:tcPr>
            <w:tcW w:w="1758" w:type="dxa"/>
            <w:vMerge w:val="restart"/>
            <w:tcBorders>
              <w:top w:val="single" w:sz="4" w:space="0" w:color="auto"/>
              <w:left w:val="single" w:sz="4" w:space="0" w:color="auto"/>
              <w:right w:val="single" w:sz="4" w:space="0" w:color="auto"/>
            </w:tcBorders>
            <w:vAlign w:val="center"/>
          </w:tcPr>
          <w:p w14:paraId="1C542EDC" w14:textId="0B7AD3BF" w:rsidR="0035413F" w:rsidRDefault="0035413F">
            <w:pPr>
              <w:pStyle w:val="Odstavecseseznamem"/>
              <w:tabs>
                <w:tab w:val="left" w:pos="709"/>
              </w:tabs>
              <w:spacing w:before="40" w:after="40" w:line="256" w:lineRule="auto"/>
              <w:ind w:left="0"/>
              <w:jc w:val="center"/>
              <w:rPr>
                <w:sz w:val="20"/>
                <w:szCs w:val="20"/>
              </w:rPr>
            </w:pPr>
            <w:r>
              <w:rPr>
                <w:sz w:val="20"/>
                <w:szCs w:val="20"/>
              </w:rPr>
              <w:t>(v zóně 21 se neurčuje)</w:t>
            </w:r>
          </w:p>
        </w:tc>
      </w:tr>
      <w:tr w:rsidR="0035413F" w14:paraId="1377C5A7"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19895F6B" w14:textId="03EC3F81" w:rsidR="0035413F" w:rsidRDefault="0035413F">
            <w:pPr>
              <w:pStyle w:val="Odstavecseseznamem"/>
              <w:tabs>
                <w:tab w:val="left" w:pos="709"/>
              </w:tabs>
              <w:spacing w:before="40" w:after="40" w:line="256" w:lineRule="auto"/>
              <w:ind w:left="0"/>
              <w:jc w:val="left"/>
              <w:rPr>
                <w:sz w:val="20"/>
              </w:rPr>
            </w:pPr>
            <w:r>
              <w:rPr>
                <w:sz w:val="20"/>
              </w:rPr>
              <w:t>jiskry, žhnoucí částice</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461E49C3" w14:textId="283DACA2" w:rsidR="0035413F" w:rsidRDefault="0035413F">
            <w:pPr>
              <w:pStyle w:val="Odstavecseseznamem"/>
              <w:tabs>
                <w:tab w:val="left" w:pos="709"/>
              </w:tabs>
              <w:spacing w:before="40" w:after="40" w:line="256" w:lineRule="auto"/>
              <w:ind w:left="0"/>
              <w:jc w:val="left"/>
              <w:rPr>
                <w:sz w:val="20"/>
              </w:rPr>
            </w:pPr>
            <w:r>
              <w:rPr>
                <w:sz w:val="20"/>
              </w:rPr>
              <w:t xml:space="preserve">porucha odsávaných zařízení, vznik jisker při poruše dopravníků, žhnutí paliva (samovznícení, žhnoucí částice, požár), </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13009908" w14:textId="004E14A2" w:rsidR="0035413F" w:rsidRDefault="0035413F">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18FB7D8F" w14:textId="50E3FEF5" w:rsidR="0035413F" w:rsidRPr="0035413F" w:rsidRDefault="0035413F">
            <w:pPr>
              <w:pStyle w:val="Odstavecseseznamem"/>
              <w:tabs>
                <w:tab w:val="left" w:pos="709"/>
              </w:tabs>
              <w:spacing w:before="40" w:after="40" w:line="256" w:lineRule="auto"/>
              <w:ind w:left="0"/>
              <w:jc w:val="center"/>
              <w:rPr>
                <w:b/>
                <w:bCs/>
                <w:sz w:val="20"/>
                <w:szCs w:val="20"/>
              </w:rPr>
            </w:pPr>
            <w:r w:rsidRPr="0035413F">
              <w:rPr>
                <w:b/>
                <w:bCs/>
                <w:sz w:val="20"/>
                <w:szCs w:val="20"/>
              </w:rPr>
              <w:t>ANO</w:t>
            </w:r>
          </w:p>
        </w:tc>
        <w:tc>
          <w:tcPr>
            <w:tcW w:w="1758" w:type="dxa"/>
            <w:vMerge/>
            <w:tcBorders>
              <w:left w:val="single" w:sz="4" w:space="0" w:color="auto"/>
              <w:right w:val="single" w:sz="4" w:space="0" w:color="auto"/>
            </w:tcBorders>
            <w:vAlign w:val="center"/>
          </w:tcPr>
          <w:p w14:paraId="030C8C87" w14:textId="77777777" w:rsidR="0035413F" w:rsidRDefault="0035413F">
            <w:pPr>
              <w:pStyle w:val="Odstavecseseznamem"/>
              <w:tabs>
                <w:tab w:val="left" w:pos="709"/>
              </w:tabs>
              <w:spacing w:before="40" w:after="40" w:line="256" w:lineRule="auto"/>
              <w:ind w:left="0"/>
              <w:jc w:val="center"/>
              <w:rPr>
                <w:sz w:val="20"/>
                <w:szCs w:val="20"/>
              </w:rPr>
            </w:pPr>
          </w:p>
        </w:tc>
      </w:tr>
      <w:tr w:rsidR="0035413F" w14:paraId="75AEFEF3"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6005B205" w14:textId="7525142F" w:rsidR="0035413F" w:rsidRDefault="0035413F">
            <w:pPr>
              <w:pStyle w:val="Odstavecseseznamem"/>
              <w:tabs>
                <w:tab w:val="left" w:pos="709"/>
              </w:tabs>
              <w:spacing w:before="40" w:after="40" w:line="256" w:lineRule="auto"/>
              <w:ind w:left="0"/>
              <w:jc w:val="left"/>
              <w:rPr>
                <w:sz w:val="20"/>
              </w:rPr>
            </w:pPr>
            <w:r>
              <w:rPr>
                <w:sz w:val="20"/>
              </w:rPr>
              <w:t>mechanické jiskry</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558B5078" w14:textId="1C7DA4E0" w:rsidR="0035413F" w:rsidRDefault="0035413F">
            <w:pPr>
              <w:pStyle w:val="Odstavecseseznamem"/>
              <w:tabs>
                <w:tab w:val="left" w:pos="709"/>
              </w:tabs>
              <w:spacing w:before="40" w:after="40" w:line="256" w:lineRule="auto"/>
              <w:ind w:left="0"/>
              <w:jc w:val="left"/>
              <w:rPr>
                <w:sz w:val="20"/>
              </w:rPr>
            </w:pPr>
            <w:r>
              <w:rPr>
                <w:sz w:val="20"/>
              </w:rPr>
              <w:t>porucha odsávacích zařízení, porucha odsávaných zařízení, nasátí cizí částice</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5C9ADF96" w14:textId="1B2AF015" w:rsidR="0035413F" w:rsidRDefault="0035413F">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3C806F16" w14:textId="4984E6B7" w:rsidR="0035413F" w:rsidRPr="0035413F" w:rsidRDefault="0035413F">
            <w:pPr>
              <w:pStyle w:val="Odstavecseseznamem"/>
              <w:tabs>
                <w:tab w:val="left" w:pos="709"/>
              </w:tabs>
              <w:spacing w:before="40" w:after="40" w:line="256" w:lineRule="auto"/>
              <w:ind w:left="0"/>
              <w:jc w:val="center"/>
              <w:rPr>
                <w:b/>
                <w:bCs/>
                <w:sz w:val="20"/>
                <w:szCs w:val="20"/>
              </w:rPr>
            </w:pPr>
            <w:r w:rsidRPr="0035413F">
              <w:rPr>
                <w:b/>
                <w:bCs/>
                <w:sz w:val="20"/>
                <w:szCs w:val="20"/>
              </w:rPr>
              <w:t>ANO</w:t>
            </w:r>
          </w:p>
        </w:tc>
        <w:tc>
          <w:tcPr>
            <w:tcW w:w="1758" w:type="dxa"/>
            <w:vMerge/>
            <w:tcBorders>
              <w:left w:val="single" w:sz="4" w:space="0" w:color="auto"/>
              <w:bottom w:val="nil"/>
              <w:right w:val="single" w:sz="4" w:space="0" w:color="auto"/>
            </w:tcBorders>
            <w:vAlign w:val="center"/>
          </w:tcPr>
          <w:p w14:paraId="2632608E" w14:textId="77777777" w:rsidR="0035413F" w:rsidRDefault="0035413F">
            <w:pPr>
              <w:pStyle w:val="Odstavecseseznamem"/>
              <w:tabs>
                <w:tab w:val="left" w:pos="709"/>
              </w:tabs>
              <w:spacing w:before="40" w:after="40" w:line="256" w:lineRule="auto"/>
              <w:ind w:left="0"/>
              <w:jc w:val="center"/>
              <w:rPr>
                <w:sz w:val="20"/>
                <w:szCs w:val="20"/>
              </w:rPr>
            </w:pPr>
          </w:p>
        </w:tc>
      </w:tr>
      <w:tr w:rsidR="0035413F" w14:paraId="41856FD8" w14:textId="77777777">
        <w:tc>
          <w:tcPr>
            <w:tcW w:w="9639" w:type="dxa"/>
            <w:gridSpan w:val="7"/>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7A343FED" w14:textId="77777777" w:rsidR="0035413F" w:rsidRDefault="0035413F">
            <w:pPr>
              <w:pStyle w:val="Odstavecseseznamem"/>
              <w:tabs>
                <w:tab w:val="left" w:pos="709"/>
              </w:tabs>
              <w:spacing w:before="40" w:after="40" w:line="256" w:lineRule="auto"/>
              <w:ind w:left="0"/>
              <w:jc w:val="center"/>
              <w:rPr>
                <w:b/>
                <w:bCs/>
              </w:rPr>
            </w:pPr>
            <w:r>
              <w:rPr>
                <w:b/>
                <w:bCs/>
                <w:sz w:val="20"/>
                <w:szCs w:val="20"/>
              </w:rPr>
              <w:t>POZNÁMKY:</w:t>
            </w:r>
          </w:p>
        </w:tc>
      </w:tr>
      <w:tr w:rsidR="0035413F" w14:paraId="7D35891B"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372077FA" w14:textId="77777777" w:rsidR="0035413F" w:rsidRDefault="0035413F">
            <w:pPr>
              <w:pStyle w:val="Odstavecseseznamem"/>
              <w:tabs>
                <w:tab w:val="left" w:pos="709"/>
              </w:tabs>
              <w:spacing w:before="40" w:after="40" w:line="256" w:lineRule="auto"/>
              <w:ind w:left="0"/>
              <w:rPr>
                <w:sz w:val="20"/>
              </w:rPr>
            </w:pPr>
            <w:r>
              <w:rPr>
                <w:sz w:val="20"/>
              </w:rPr>
              <w:t>NE*</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73A788BC" w14:textId="77777777" w:rsidR="0035413F" w:rsidRDefault="0035413F" w:rsidP="004D6876">
            <w:pPr>
              <w:pStyle w:val="Odstavecseseznamem"/>
              <w:tabs>
                <w:tab w:val="left" w:pos="709"/>
              </w:tabs>
              <w:spacing w:before="40" w:after="40" w:line="256" w:lineRule="auto"/>
              <w:ind w:left="0"/>
              <w:jc w:val="left"/>
            </w:pPr>
            <w:r>
              <w:rPr>
                <w:sz w:val="20"/>
              </w:rPr>
              <w:t>iniciační zdroj se může vyskytnout, ale při splnění předepsaných nezbytných opatření nemá schopnost iniciovat danou výbušnou atmosféru nebo bude jeho působení sníženo na bezpečnou úroveň</w:t>
            </w:r>
          </w:p>
        </w:tc>
      </w:tr>
      <w:tr w:rsidR="005358A8" w14:paraId="06FA9498"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C1DD188" w14:textId="45911835" w:rsidR="005358A8" w:rsidRDefault="005358A8">
            <w:pPr>
              <w:pStyle w:val="Odstavecseseznamem"/>
              <w:tabs>
                <w:tab w:val="left" w:pos="709"/>
              </w:tabs>
              <w:spacing w:before="40" w:after="40" w:line="256" w:lineRule="auto"/>
              <w:ind w:left="0"/>
              <w:rPr>
                <w:sz w:val="20"/>
              </w:rPr>
            </w:pPr>
            <w:r>
              <w:rPr>
                <w:sz w:val="20"/>
              </w:rPr>
              <w:t>ANO</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EFC0FE4" w14:textId="26461295" w:rsidR="005358A8" w:rsidRDefault="005358A8" w:rsidP="004D6876">
            <w:pPr>
              <w:pStyle w:val="Odstavecseseznamem"/>
              <w:tabs>
                <w:tab w:val="left" w:pos="709"/>
              </w:tabs>
              <w:spacing w:before="40" w:after="40" w:line="256" w:lineRule="auto"/>
              <w:ind w:left="0"/>
              <w:jc w:val="left"/>
              <w:rPr>
                <w:sz w:val="20"/>
              </w:rPr>
            </w:pPr>
            <w:r>
              <w:rPr>
                <w:sz w:val="20"/>
              </w:rPr>
              <w:t>iniciační zdroj se v</w:t>
            </w:r>
            <w:r w:rsidR="005C7720">
              <w:rPr>
                <w:sz w:val="20"/>
              </w:rPr>
              <w:t> </w:t>
            </w:r>
            <w:r>
              <w:rPr>
                <w:sz w:val="20"/>
              </w:rPr>
              <w:t>daném rozsahu zkoumání může vyskytnout a má dostatečnou schopnost iniciovat danou výbušnou atmosféru.</w:t>
            </w:r>
          </w:p>
        </w:tc>
      </w:tr>
      <w:tr w:rsidR="005358A8" w14:paraId="76D06A32"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990A15B" w14:textId="3486EDC9" w:rsidR="005358A8" w:rsidRDefault="005358A8">
            <w:pPr>
              <w:pStyle w:val="Odstavecseseznamem"/>
              <w:tabs>
                <w:tab w:val="left" w:pos="709"/>
              </w:tabs>
              <w:spacing w:before="40" w:after="40" w:line="256" w:lineRule="auto"/>
              <w:ind w:left="0"/>
              <w:rPr>
                <w:sz w:val="20"/>
              </w:rPr>
            </w:pPr>
            <w:r>
              <w:rPr>
                <w:sz w:val="20"/>
              </w:rPr>
              <w:t>—</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C8AE06B" w14:textId="627A6A5B" w:rsidR="005358A8" w:rsidRDefault="005358A8" w:rsidP="004D6876">
            <w:pPr>
              <w:pStyle w:val="Odstavecseseznamem"/>
              <w:tabs>
                <w:tab w:val="left" w:pos="709"/>
              </w:tabs>
              <w:spacing w:before="40" w:after="40" w:line="256" w:lineRule="auto"/>
              <w:ind w:left="0"/>
              <w:jc w:val="left"/>
              <w:rPr>
                <w:sz w:val="20"/>
              </w:rPr>
            </w:pPr>
            <w:r>
              <w:rPr>
                <w:sz w:val="20"/>
              </w:rPr>
              <w:t>iniciační zdroj se v</w:t>
            </w:r>
            <w:r w:rsidR="005C7720">
              <w:rPr>
                <w:sz w:val="20"/>
              </w:rPr>
              <w:t> </w:t>
            </w:r>
            <w:r>
              <w:rPr>
                <w:sz w:val="20"/>
              </w:rPr>
              <w:t xml:space="preserve">daném rozsahu </w:t>
            </w:r>
            <w:r w:rsidR="004D6876">
              <w:rPr>
                <w:sz w:val="20"/>
              </w:rPr>
              <w:t>zkoumání vůbec nevyskytuje.</w:t>
            </w:r>
          </w:p>
        </w:tc>
      </w:tr>
    </w:tbl>
    <w:p w14:paraId="0A99194F" w14:textId="381064EA" w:rsidR="004D6876" w:rsidRDefault="004D6876" w:rsidP="00476A40"/>
    <w:p w14:paraId="67FC3747" w14:textId="77777777" w:rsidR="004D6876" w:rsidRDefault="004D6876">
      <w:pPr>
        <w:spacing w:before="0" w:after="160" w:line="259" w:lineRule="auto"/>
        <w:jc w:val="left"/>
        <w:rPr>
          <w:rFonts w:eastAsiaTheme="majorEastAsia" w:cstheme="majorBidi"/>
          <w:b/>
          <w:sz w:val="24"/>
          <w:szCs w:val="24"/>
        </w:rPr>
      </w:pPr>
      <w:r>
        <w:br w:type="page"/>
      </w:r>
    </w:p>
    <w:p w14:paraId="51E18991" w14:textId="0D8AC64B" w:rsidR="004D6876" w:rsidRDefault="004D6876" w:rsidP="004D6876">
      <w:pPr>
        <w:spacing w:before="120" w:after="120"/>
        <w:rPr>
          <w:i/>
          <w:iCs/>
        </w:rPr>
      </w:pPr>
      <w:r>
        <w:rPr>
          <w:i/>
          <w:iCs/>
        </w:rPr>
        <w:lastRenderedPageBreak/>
        <w:t>Tabulka: Iniciační zdroje ve šnekových dopravnících</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1767"/>
      </w:tblGrid>
      <w:tr w:rsidR="004D6876" w14:paraId="202F1A5A"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467534B" w14:textId="77777777" w:rsidR="004D6876" w:rsidRDefault="004D6876">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AF3595D" w14:textId="77777777" w:rsidR="004D6876" w:rsidRDefault="004D6876">
            <w:pPr>
              <w:pStyle w:val="Odstavecseseznamem"/>
              <w:tabs>
                <w:tab w:val="left" w:pos="709"/>
              </w:tabs>
              <w:spacing w:before="40" w:after="40" w:line="256" w:lineRule="auto"/>
              <w:ind w:left="0"/>
              <w:rPr>
                <w:b/>
                <w:sz w:val="20"/>
              </w:rPr>
            </w:pPr>
            <w:r>
              <w:rPr>
                <w:b/>
                <w:sz w:val="20"/>
              </w:rPr>
              <w:t>Příčina</w:t>
            </w:r>
          </w:p>
        </w:tc>
        <w:tc>
          <w:tcPr>
            <w:tcW w:w="507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04B7F498" w14:textId="77777777" w:rsidR="004D6876" w:rsidRDefault="004D6876">
            <w:pPr>
              <w:pStyle w:val="Odstavecseseznamem"/>
              <w:tabs>
                <w:tab w:val="left" w:pos="709"/>
              </w:tabs>
              <w:spacing w:before="40" w:after="40" w:line="256" w:lineRule="auto"/>
              <w:ind w:left="0"/>
              <w:jc w:val="center"/>
            </w:pPr>
            <w:r>
              <w:rPr>
                <w:b/>
                <w:sz w:val="20"/>
              </w:rPr>
              <w:t>Schopnost iniciovat danou výbušnou atmosféru</w:t>
            </w:r>
          </w:p>
        </w:tc>
      </w:tr>
      <w:tr w:rsidR="004D6876" w14:paraId="01241EAD"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4A12ABD6" w14:textId="77777777" w:rsidR="004D6876" w:rsidRDefault="004D6876">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495712F9" w14:textId="77777777" w:rsidR="004D6876" w:rsidRDefault="004D6876">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C7FB951" w14:textId="77777777" w:rsidR="004D6876" w:rsidRDefault="004D6876">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3AF5309E" w14:textId="77777777" w:rsidR="004D6876" w:rsidRDefault="004D6876">
            <w:pPr>
              <w:pStyle w:val="Odstavecseseznamem"/>
              <w:tabs>
                <w:tab w:val="left" w:pos="709"/>
              </w:tabs>
              <w:spacing w:before="40" w:after="40" w:line="256" w:lineRule="auto"/>
              <w:ind w:left="0"/>
              <w:jc w:val="center"/>
              <w:rPr>
                <w:b/>
                <w:sz w:val="20"/>
              </w:rPr>
            </w:pPr>
            <w:r>
              <w:rPr>
                <w:b/>
                <w:sz w:val="20"/>
              </w:rPr>
              <w:t>Očekávané poruchy</w:t>
            </w:r>
          </w:p>
        </w:tc>
        <w:tc>
          <w:tcPr>
            <w:tcW w:w="1767"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6B56EF38" w14:textId="77777777" w:rsidR="004D6876" w:rsidRDefault="004D6876">
            <w:pPr>
              <w:pStyle w:val="Odstavecseseznamem"/>
              <w:tabs>
                <w:tab w:val="left" w:pos="709"/>
              </w:tabs>
              <w:spacing w:before="40" w:after="40" w:line="256" w:lineRule="auto"/>
              <w:ind w:left="0"/>
              <w:jc w:val="center"/>
              <w:rPr>
                <w:b/>
                <w:sz w:val="20"/>
              </w:rPr>
            </w:pPr>
            <w:r>
              <w:rPr>
                <w:b/>
                <w:sz w:val="20"/>
              </w:rPr>
              <w:t>Výjimečné poruchy</w:t>
            </w:r>
          </w:p>
        </w:tc>
      </w:tr>
      <w:tr w:rsidR="004D6876" w14:paraId="43533391"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61B9728A" w14:textId="77777777" w:rsidR="004D6876" w:rsidRDefault="004D6876">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226C11F8" w14:textId="77777777" w:rsidR="004D6876" w:rsidRDefault="004D6876">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26FA235F" w14:textId="77777777" w:rsidR="004D6876" w:rsidRDefault="004D6876">
            <w:pPr>
              <w:pStyle w:val="Odstavecseseznamem"/>
              <w:tabs>
                <w:tab w:val="left" w:pos="709"/>
              </w:tabs>
              <w:spacing w:before="40" w:after="40" w:line="256" w:lineRule="auto"/>
              <w:ind w:left="0"/>
              <w:jc w:val="center"/>
              <w:rPr>
                <w:sz w:val="20"/>
                <w:szCs w:val="20"/>
              </w:rPr>
            </w:pPr>
            <w:r>
              <w:rPr>
                <w:sz w:val="20"/>
              </w:rPr>
              <w:t>NE*</w:t>
            </w:r>
          </w:p>
        </w:tc>
        <w:tc>
          <w:tcPr>
            <w:tcW w:w="33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5BED8D51" w14:textId="7AC6EE16" w:rsidR="004D6876" w:rsidRDefault="004D6876">
            <w:pPr>
              <w:pStyle w:val="Odstavecseseznamem"/>
              <w:tabs>
                <w:tab w:val="left" w:pos="709"/>
              </w:tabs>
              <w:spacing w:before="40" w:after="40" w:line="256" w:lineRule="auto"/>
              <w:ind w:left="0"/>
              <w:jc w:val="center"/>
              <w:rPr>
                <w:sz w:val="20"/>
                <w:szCs w:val="20"/>
              </w:rPr>
            </w:pPr>
            <w:r>
              <w:rPr>
                <w:sz w:val="20"/>
                <w:szCs w:val="20"/>
              </w:rPr>
              <w:t>(v zóně 22 se neurčuje)</w:t>
            </w:r>
          </w:p>
        </w:tc>
      </w:tr>
      <w:tr w:rsidR="004D6876" w14:paraId="0520EE00" w14:textId="77777777">
        <w:tc>
          <w:tcPr>
            <w:tcW w:w="9639"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7DF1B23" w14:textId="77777777" w:rsidR="004D6876" w:rsidRDefault="004D6876">
            <w:pPr>
              <w:pStyle w:val="Odstavecseseznamem"/>
              <w:tabs>
                <w:tab w:val="left" w:pos="709"/>
              </w:tabs>
              <w:spacing w:before="40" w:after="40" w:line="256" w:lineRule="auto"/>
              <w:ind w:left="0"/>
              <w:jc w:val="center"/>
              <w:rPr>
                <w:b/>
                <w:bCs/>
              </w:rPr>
            </w:pPr>
            <w:r>
              <w:rPr>
                <w:b/>
                <w:bCs/>
                <w:sz w:val="20"/>
                <w:szCs w:val="20"/>
              </w:rPr>
              <w:t>POZNÁMKY:</w:t>
            </w:r>
          </w:p>
        </w:tc>
      </w:tr>
      <w:tr w:rsidR="004D6876" w14:paraId="4265A2D0"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5B573922" w14:textId="77777777" w:rsidR="004D6876" w:rsidRDefault="004D6876">
            <w:pPr>
              <w:pStyle w:val="Odstavecseseznamem"/>
              <w:tabs>
                <w:tab w:val="left" w:pos="709"/>
              </w:tabs>
              <w:spacing w:before="40" w:after="40" w:line="256" w:lineRule="auto"/>
              <w:ind w:left="0"/>
              <w:rPr>
                <w:sz w:val="20"/>
              </w:rPr>
            </w:pPr>
            <w:r>
              <w:rPr>
                <w:sz w:val="20"/>
              </w:rPr>
              <w:t>NE*</w:t>
            </w:r>
          </w:p>
        </w:tc>
        <w:tc>
          <w:tcPr>
            <w:tcW w:w="904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3C37C3F7" w14:textId="77777777" w:rsidR="004D6876" w:rsidRDefault="004D6876" w:rsidP="004D6876">
            <w:pPr>
              <w:pStyle w:val="Odstavecseseznamem"/>
              <w:tabs>
                <w:tab w:val="left" w:pos="709"/>
              </w:tabs>
              <w:spacing w:before="40" w:after="40" w:line="256" w:lineRule="auto"/>
              <w:ind w:left="0"/>
              <w:jc w:val="left"/>
            </w:pPr>
            <w:r>
              <w:rPr>
                <w:sz w:val="20"/>
              </w:rPr>
              <w:t>iniciační zdroj se může vyskytnout, ale při splnění předepsaných nezbytných opatření nemá schopnost iniciovat danou výbušnou atmosféru nebo bude jeho působení sníženo na bezpečnou úroveň</w:t>
            </w:r>
          </w:p>
        </w:tc>
      </w:tr>
    </w:tbl>
    <w:p w14:paraId="10F27D04" w14:textId="2E6CB0EF" w:rsidR="003E2B55" w:rsidRPr="00C7228F" w:rsidRDefault="003E2B55" w:rsidP="003E2B55">
      <w:pPr>
        <w:pStyle w:val="Nadpis3"/>
        <w:ind w:left="851" w:hanging="851"/>
      </w:pPr>
      <w:bookmarkStart w:id="284" w:name="_Toc147213115"/>
      <w:r w:rsidRPr="00C7228F">
        <w:t>Matice rizika</w:t>
      </w:r>
      <w:bookmarkEnd w:id="284"/>
    </w:p>
    <w:p w14:paraId="41B2BFF8" w14:textId="77777777" w:rsidR="003E2B55" w:rsidRDefault="003E2B55" w:rsidP="003E2B55">
      <w:r w:rsidRPr="00C7228F">
        <w:t>Matice rizika porovnává pravděpodobnost vzniku výbuchu a jeho případných následků a stanovuje třídu rizika.</w:t>
      </w:r>
      <w:r>
        <w:t xml:space="preserve"> </w:t>
      </w:r>
    </w:p>
    <w:p w14:paraId="017B6BCF" w14:textId="77777777" w:rsidR="003E2B55" w:rsidRDefault="003E2B55" w:rsidP="003E2B55">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3E2B55" w14:paraId="39F67459" w14:textId="77777777">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E38816" w14:textId="77777777" w:rsidR="003E2B55" w:rsidRDefault="003E2B55">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E8B46C" w14:textId="77777777" w:rsidR="003E2B55" w:rsidRDefault="003E2B55">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5E5EFD" w14:textId="77777777" w:rsidR="003E2B55" w:rsidRDefault="003E2B55">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EDBE3" w14:textId="77777777" w:rsidR="003E2B55" w:rsidRDefault="003E2B55">
            <w:pPr>
              <w:spacing w:before="40" w:after="40"/>
              <w:jc w:val="center"/>
              <w:rPr>
                <w:b/>
                <w:bCs/>
                <w:sz w:val="20"/>
                <w:szCs w:val="20"/>
              </w:rPr>
            </w:pPr>
            <w:r>
              <w:rPr>
                <w:b/>
                <w:bCs/>
                <w:sz w:val="20"/>
                <w:szCs w:val="20"/>
              </w:rPr>
              <w:t>Třída rizika</w:t>
            </w:r>
          </w:p>
        </w:tc>
      </w:tr>
      <w:tr w:rsidR="003E2B55" w14:paraId="35C603AE" w14:textId="77777777">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3EDA4EDA" w14:textId="77777777" w:rsidR="003E2B55" w:rsidRDefault="003E2B55">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FD6D6" w14:textId="77777777" w:rsidR="003E2B55" w:rsidRDefault="003E2B55">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B1C12E" w14:textId="77777777" w:rsidR="003E2B55" w:rsidRDefault="003E2B55">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4D0211" w14:textId="77777777" w:rsidR="003E2B55" w:rsidRDefault="003E2B55">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54FF7F" w14:textId="77777777" w:rsidR="003E2B55" w:rsidRDefault="003E2B55">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DA8341" w14:textId="77777777" w:rsidR="003E2B55" w:rsidRDefault="003E2B55">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EA1F77" w14:textId="77777777" w:rsidR="003E2B55" w:rsidRDefault="003E2B55">
            <w:pPr>
              <w:spacing w:before="40" w:after="40"/>
              <w:jc w:val="center"/>
              <w:rPr>
                <w:b/>
                <w:bCs/>
                <w:sz w:val="20"/>
                <w:szCs w:val="20"/>
              </w:rPr>
            </w:pPr>
            <w:r>
              <w:rPr>
                <w:b/>
                <w:bCs/>
                <w:sz w:val="20"/>
                <w:szCs w:val="20"/>
              </w:rPr>
              <w:t>s opatřeními</w:t>
            </w:r>
          </w:p>
        </w:tc>
      </w:tr>
      <w:tr w:rsidR="003E2B55" w14:paraId="7DE8C4A3" w14:textId="77777777" w:rsidTr="00C7228F">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0887EFD3" w14:textId="6A08F4D8" w:rsidR="003E2B55" w:rsidRDefault="00C7228F">
            <w:pPr>
              <w:spacing w:before="40" w:after="40"/>
              <w:jc w:val="left"/>
              <w:rPr>
                <w:sz w:val="20"/>
                <w:szCs w:val="20"/>
              </w:rPr>
            </w:pPr>
            <w:r>
              <w:rPr>
                <w:sz w:val="20"/>
                <w:szCs w:val="20"/>
              </w:rPr>
              <w:t>vstupní potrubí do filtračních jednotek</w:t>
            </w:r>
          </w:p>
        </w:tc>
        <w:tc>
          <w:tcPr>
            <w:tcW w:w="1169" w:type="dxa"/>
            <w:tcBorders>
              <w:top w:val="single" w:sz="4" w:space="0" w:color="auto"/>
              <w:left w:val="single" w:sz="4" w:space="0" w:color="auto"/>
              <w:bottom w:val="single" w:sz="4" w:space="0" w:color="auto"/>
              <w:right w:val="single" w:sz="4" w:space="0" w:color="auto"/>
            </w:tcBorders>
            <w:vAlign w:val="center"/>
          </w:tcPr>
          <w:p w14:paraId="62081B50" w14:textId="1EA79ED5" w:rsidR="003E2B55" w:rsidRDefault="00C7228F">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6C0CA599" w14:textId="479F7BE8" w:rsidR="003E2B55" w:rsidRDefault="00C7228F">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3C39E11C" w14:textId="4C61470D" w:rsidR="003E2B55" w:rsidRDefault="00C7228F">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137DB2D6" w14:textId="65037C11" w:rsidR="003E2B55" w:rsidRPr="000A7A09" w:rsidRDefault="00C7228F">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5842700A" w14:textId="2447991F" w:rsidR="003E2B55" w:rsidRDefault="00C7228F">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07D12799" w14:textId="69C9F348" w:rsidR="003E2B55" w:rsidRDefault="00C7228F">
            <w:pPr>
              <w:spacing w:before="40" w:after="40"/>
              <w:jc w:val="center"/>
              <w:rPr>
                <w:b/>
                <w:bCs/>
                <w:sz w:val="20"/>
                <w:szCs w:val="20"/>
              </w:rPr>
            </w:pPr>
            <w:r>
              <w:rPr>
                <w:b/>
                <w:bCs/>
                <w:sz w:val="20"/>
                <w:szCs w:val="20"/>
              </w:rPr>
              <w:t>I</w:t>
            </w:r>
          </w:p>
        </w:tc>
      </w:tr>
      <w:tr w:rsidR="00C7228F" w14:paraId="1D93DAD6" w14:textId="77777777" w:rsidTr="00C7228F">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6A049628" w14:textId="3FC25BC6" w:rsidR="00C7228F" w:rsidRDefault="00C7228F">
            <w:pPr>
              <w:spacing w:before="40" w:after="40"/>
              <w:jc w:val="left"/>
              <w:rPr>
                <w:sz w:val="20"/>
                <w:szCs w:val="20"/>
              </w:rPr>
            </w:pPr>
            <w:r>
              <w:rPr>
                <w:sz w:val="20"/>
                <w:szCs w:val="20"/>
              </w:rPr>
              <w:t>filtrační jednotky</w:t>
            </w:r>
          </w:p>
        </w:tc>
        <w:tc>
          <w:tcPr>
            <w:tcW w:w="1169" w:type="dxa"/>
            <w:tcBorders>
              <w:top w:val="single" w:sz="4" w:space="0" w:color="auto"/>
              <w:left w:val="single" w:sz="4" w:space="0" w:color="auto"/>
              <w:bottom w:val="single" w:sz="4" w:space="0" w:color="auto"/>
              <w:right w:val="single" w:sz="4" w:space="0" w:color="auto"/>
            </w:tcBorders>
            <w:vAlign w:val="center"/>
          </w:tcPr>
          <w:p w14:paraId="4D016A87" w14:textId="39B04BEC" w:rsidR="00C7228F" w:rsidRDefault="00C7228F">
            <w:pPr>
              <w:spacing w:before="40" w:after="40"/>
              <w:jc w:val="center"/>
              <w:rPr>
                <w:sz w:val="20"/>
                <w:szCs w:val="20"/>
              </w:rPr>
            </w:pPr>
            <w:r>
              <w:rPr>
                <w:sz w:val="20"/>
                <w:szCs w:val="20"/>
              </w:rPr>
              <w:t>P3</w:t>
            </w:r>
          </w:p>
        </w:tc>
        <w:tc>
          <w:tcPr>
            <w:tcW w:w="1171" w:type="dxa"/>
            <w:tcBorders>
              <w:top w:val="single" w:sz="4" w:space="0" w:color="auto"/>
              <w:left w:val="single" w:sz="4" w:space="0" w:color="auto"/>
              <w:bottom w:val="single" w:sz="4" w:space="0" w:color="auto"/>
              <w:right w:val="single" w:sz="4" w:space="0" w:color="auto"/>
            </w:tcBorders>
            <w:vAlign w:val="center"/>
          </w:tcPr>
          <w:p w14:paraId="4A608965" w14:textId="0A94CB90" w:rsidR="00C7228F" w:rsidRDefault="00C7228F">
            <w:pPr>
              <w:spacing w:before="40" w:after="40"/>
              <w:jc w:val="center"/>
              <w:rPr>
                <w:sz w:val="20"/>
                <w:szCs w:val="20"/>
              </w:rPr>
            </w:pPr>
            <w:r>
              <w:rPr>
                <w:sz w:val="20"/>
                <w:szCs w:val="20"/>
              </w:rPr>
              <w:t>P3</w:t>
            </w:r>
          </w:p>
        </w:tc>
        <w:tc>
          <w:tcPr>
            <w:tcW w:w="1170" w:type="dxa"/>
            <w:tcBorders>
              <w:top w:val="single" w:sz="4" w:space="0" w:color="auto"/>
              <w:left w:val="single" w:sz="4" w:space="0" w:color="auto"/>
              <w:bottom w:val="single" w:sz="4" w:space="0" w:color="auto"/>
              <w:right w:val="single" w:sz="4" w:space="0" w:color="auto"/>
            </w:tcBorders>
            <w:vAlign w:val="center"/>
          </w:tcPr>
          <w:p w14:paraId="7483C50D" w14:textId="2B42C067" w:rsidR="00C7228F" w:rsidRDefault="00C7228F">
            <w:pPr>
              <w:spacing w:before="40" w:after="40"/>
              <w:jc w:val="center"/>
              <w:rPr>
                <w:sz w:val="20"/>
                <w:szCs w:val="20"/>
              </w:rPr>
            </w:pPr>
            <w:r>
              <w:rPr>
                <w:sz w:val="20"/>
                <w:szCs w:val="20"/>
              </w:rPr>
              <w:t>C3</w:t>
            </w:r>
          </w:p>
        </w:tc>
        <w:tc>
          <w:tcPr>
            <w:tcW w:w="1172" w:type="dxa"/>
            <w:tcBorders>
              <w:top w:val="single" w:sz="4" w:space="0" w:color="auto"/>
              <w:left w:val="single" w:sz="4" w:space="0" w:color="auto"/>
              <w:bottom w:val="single" w:sz="4" w:space="0" w:color="auto"/>
              <w:right w:val="single" w:sz="4" w:space="0" w:color="auto"/>
            </w:tcBorders>
            <w:vAlign w:val="center"/>
          </w:tcPr>
          <w:p w14:paraId="7E2B69FF" w14:textId="214E74D9" w:rsidR="00C7228F" w:rsidRDefault="00C7228F">
            <w:pPr>
              <w:spacing w:before="40" w:after="40"/>
              <w:jc w:val="center"/>
              <w:rPr>
                <w:sz w:val="20"/>
                <w:szCs w:val="20"/>
              </w:rPr>
            </w:pPr>
            <w:r>
              <w:rPr>
                <w:sz w:val="20"/>
                <w:szCs w:val="20"/>
              </w:rPr>
              <w:t>C1</w:t>
            </w:r>
          </w:p>
        </w:tc>
        <w:tc>
          <w:tcPr>
            <w:tcW w:w="1170" w:type="dxa"/>
            <w:tcBorders>
              <w:top w:val="single" w:sz="4" w:space="0" w:color="auto"/>
              <w:left w:val="single" w:sz="4" w:space="0" w:color="auto"/>
              <w:bottom w:val="single" w:sz="4" w:space="0" w:color="auto"/>
              <w:right w:val="single" w:sz="4" w:space="0" w:color="auto"/>
            </w:tcBorders>
            <w:vAlign w:val="center"/>
          </w:tcPr>
          <w:p w14:paraId="628E5997" w14:textId="50F5FEA5" w:rsidR="00C7228F" w:rsidRDefault="00C7228F">
            <w:pPr>
              <w:spacing w:before="40" w:after="40"/>
              <w:jc w:val="center"/>
              <w:rPr>
                <w:sz w:val="20"/>
                <w:szCs w:val="20"/>
              </w:rPr>
            </w:pPr>
            <w:r>
              <w:rPr>
                <w:sz w:val="20"/>
                <w:szCs w:val="20"/>
              </w:rPr>
              <w:t>IV</w:t>
            </w:r>
          </w:p>
        </w:tc>
        <w:tc>
          <w:tcPr>
            <w:tcW w:w="1172" w:type="dxa"/>
            <w:tcBorders>
              <w:top w:val="single" w:sz="4" w:space="0" w:color="auto"/>
              <w:left w:val="single" w:sz="4" w:space="0" w:color="auto"/>
              <w:bottom w:val="single" w:sz="4" w:space="0" w:color="auto"/>
              <w:right w:val="single" w:sz="4" w:space="0" w:color="auto"/>
            </w:tcBorders>
            <w:vAlign w:val="center"/>
          </w:tcPr>
          <w:p w14:paraId="0A0FDCBC" w14:textId="3AF76335" w:rsidR="00C7228F" w:rsidRDefault="00C7228F">
            <w:pPr>
              <w:spacing w:before="40" w:after="40"/>
              <w:jc w:val="center"/>
              <w:rPr>
                <w:b/>
                <w:bCs/>
                <w:sz w:val="20"/>
                <w:szCs w:val="20"/>
              </w:rPr>
            </w:pPr>
            <w:r>
              <w:rPr>
                <w:b/>
                <w:bCs/>
                <w:sz w:val="20"/>
                <w:szCs w:val="20"/>
              </w:rPr>
              <w:t>II</w:t>
            </w:r>
          </w:p>
        </w:tc>
      </w:tr>
      <w:tr w:rsidR="00C7228F" w14:paraId="21EFC9B8" w14:textId="77777777" w:rsidTr="00C7228F">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480B7512" w14:textId="664D398F" w:rsidR="00C7228F" w:rsidRDefault="00C7228F">
            <w:pPr>
              <w:spacing w:before="40" w:after="40"/>
              <w:jc w:val="left"/>
              <w:rPr>
                <w:sz w:val="20"/>
                <w:szCs w:val="20"/>
              </w:rPr>
            </w:pPr>
            <w:r>
              <w:rPr>
                <w:sz w:val="20"/>
                <w:szCs w:val="20"/>
              </w:rPr>
              <w:t>ventilátory, výfukové potrubí</w:t>
            </w:r>
          </w:p>
        </w:tc>
        <w:tc>
          <w:tcPr>
            <w:tcW w:w="1169" w:type="dxa"/>
            <w:tcBorders>
              <w:top w:val="single" w:sz="4" w:space="0" w:color="auto"/>
              <w:left w:val="single" w:sz="4" w:space="0" w:color="auto"/>
              <w:bottom w:val="single" w:sz="4" w:space="0" w:color="auto"/>
              <w:right w:val="single" w:sz="4" w:space="0" w:color="auto"/>
            </w:tcBorders>
            <w:vAlign w:val="center"/>
          </w:tcPr>
          <w:p w14:paraId="7A9707AE" w14:textId="6A865B8D" w:rsidR="00C7228F" w:rsidRDefault="00C7228F">
            <w:pPr>
              <w:spacing w:before="40" w:after="40"/>
              <w:jc w:val="center"/>
              <w:rPr>
                <w:sz w:val="20"/>
                <w:szCs w:val="20"/>
              </w:rPr>
            </w:pPr>
            <w:r>
              <w:rPr>
                <w:sz w:val="20"/>
                <w:szCs w:val="20"/>
              </w:rPr>
              <w:t>P1</w:t>
            </w:r>
          </w:p>
        </w:tc>
        <w:tc>
          <w:tcPr>
            <w:tcW w:w="1171" w:type="dxa"/>
            <w:tcBorders>
              <w:top w:val="single" w:sz="4" w:space="0" w:color="auto"/>
              <w:left w:val="single" w:sz="4" w:space="0" w:color="auto"/>
              <w:bottom w:val="single" w:sz="4" w:space="0" w:color="auto"/>
              <w:right w:val="single" w:sz="4" w:space="0" w:color="auto"/>
            </w:tcBorders>
            <w:vAlign w:val="center"/>
          </w:tcPr>
          <w:p w14:paraId="0F0E9DBE" w14:textId="3FB1274E" w:rsidR="00C7228F" w:rsidRDefault="00C7228F">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3EC63B7E" w14:textId="7E227C95" w:rsidR="00C7228F" w:rsidRDefault="00C7228F">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55E536D3" w14:textId="381D6D98" w:rsidR="00C7228F" w:rsidRDefault="00C7228F">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557525A0" w14:textId="5C021F9B" w:rsidR="00C7228F" w:rsidRDefault="00C7228F">
            <w:pPr>
              <w:spacing w:before="40" w:after="40"/>
              <w:jc w:val="center"/>
              <w:rPr>
                <w:sz w:val="20"/>
                <w:szCs w:val="20"/>
              </w:rPr>
            </w:pPr>
            <w:r>
              <w:rPr>
                <w:sz w:val="20"/>
                <w:szCs w:val="20"/>
              </w:rPr>
              <w:t>I</w:t>
            </w:r>
          </w:p>
        </w:tc>
        <w:tc>
          <w:tcPr>
            <w:tcW w:w="1172" w:type="dxa"/>
            <w:tcBorders>
              <w:top w:val="single" w:sz="4" w:space="0" w:color="auto"/>
              <w:left w:val="single" w:sz="4" w:space="0" w:color="auto"/>
              <w:bottom w:val="single" w:sz="4" w:space="0" w:color="auto"/>
              <w:right w:val="single" w:sz="4" w:space="0" w:color="auto"/>
            </w:tcBorders>
            <w:vAlign w:val="center"/>
          </w:tcPr>
          <w:p w14:paraId="0A315753" w14:textId="588370C6" w:rsidR="00C7228F" w:rsidRDefault="00C7228F">
            <w:pPr>
              <w:spacing w:before="40" w:after="40"/>
              <w:jc w:val="center"/>
              <w:rPr>
                <w:b/>
                <w:bCs/>
                <w:sz w:val="20"/>
                <w:szCs w:val="20"/>
              </w:rPr>
            </w:pPr>
            <w:r>
              <w:rPr>
                <w:b/>
                <w:bCs/>
                <w:sz w:val="20"/>
                <w:szCs w:val="20"/>
              </w:rPr>
              <w:t>I</w:t>
            </w:r>
          </w:p>
        </w:tc>
      </w:tr>
      <w:tr w:rsidR="009C744A" w14:paraId="25A29CE1" w14:textId="77777777" w:rsidTr="00C7228F">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38767E10" w14:textId="49D4D86C" w:rsidR="009C744A" w:rsidRDefault="009C744A">
            <w:pPr>
              <w:spacing w:before="40" w:after="40"/>
              <w:jc w:val="left"/>
              <w:rPr>
                <w:sz w:val="20"/>
                <w:szCs w:val="20"/>
              </w:rPr>
            </w:pPr>
            <w:r>
              <w:rPr>
                <w:sz w:val="20"/>
                <w:szCs w:val="20"/>
              </w:rPr>
              <w:t>šnekové dopravníky odprašků</w:t>
            </w:r>
          </w:p>
        </w:tc>
        <w:tc>
          <w:tcPr>
            <w:tcW w:w="1169" w:type="dxa"/>
            <w:tcBorders>
              <w:top w:val="single" w:sz="4" w:space="0" w:color="auto"/>
              <w:left w:val="single" w:sz="4" w:space="0" w:color="auto"/>
              <w:bottom w:val="single" w:sz="4" w:space="0" w:color="auto"/>
              <w:right w:val="single" w:sz="4" w:space="0" w:color="auto"/>
            </w:tcBorders>
            <w:vAlign w:val="center"/>
          </w:tcPr>
          <w:p w14:paraId="34CF10F7" w14:textId="09DA8CCF" w:rsidR="009C744A" w:rsidRDefault="009C744A">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06CAB5D1" w14:textId="7FDF72F1" w:rsidR="009C744A" w:rsidRDefault="009C744A">
            <w:pPr>
              <w:spacing w:before="40" w:after="40"/>
              <w:jc w:val="center"/>
              <w:rPr>
                <w:sz w:val="20"/>
                <w:szCs w:val="20"/>
              </w:rPr>
            </w:pPr>
            <w:r>
              <w:rPr>
                <w:sz w:val="20"/>
                <w:szCs w:val="20"/>
              </w:rPr>
              <w:t>P2</w:t>
            </w:r>
          </w:p>
        </w:tc>
        <w:tc>
          <w:tcPr>
            <w:tcW w:w="1170" w:type="dxa"/>
            <w:tcBorders>
              <w:top w:val="single" w:sz="4" w:space="0" w:color="auto"/>
              <w:left w:val="single" w:sz="4" w:space="0" w:color="auto"/>
              <w:bottom w:val="single" w:sz="4" w:space="0" w:color="auto"/>
              <w:right w:val="single" w:sz="4" w:space="0" w:color="auto"/>
            </w:tcBorders>
            <w:vAlign w:val="center"/>
          </w:tcPr>
          <w:p w14:paraId="29ADBD7D" w14:textId="2FCA8161" w:rsidR="009C744A" w:rsidRDefault="009C744A">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094B1E7C" w14:textId="48F447D4" w:rsidR="009C744A" w:rsidRDefault="009C744A">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21DD25C2" w14:textId="3310A81A" w:rsidR="009C744A" w:rsidRDefault="009C744A">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3BFE4B7C" w14:textId="27F3B515" w:rsidR="009C744A" w:rsidRDefault="009C744A">
            <w:pPr>
              <w:spacing w:before="40" w:after="40"/>
              <w:jc w:val="center"/>
              <w:rPr>
                <w:b/>
                <w:bCs/>
                <w:sz w:val="20"/>
                <w:szCs w:val="20"/>
              </w:rPr>
            </w:pPr>
            <w:r>
              <w:rPr>
                <w:b/>
                <w:bCs/>
                <w:sz w:val="20"/>
                <w:szCs w:val="20"/>
              </w:rPr>
              <w:t>II</w:t>
            </w:r>
          </w:p>
        </w:tc>
      </w:tr>
    </w:tbl>
    <w:p w14:paraId="65CC99EC" w14:textId="77777777" w:rsidR="003E2B55" w:rsidRPr="00986A37" w:rsidRDefault="003E2B55" w:rsidP="003E2B55">
      <w:pPr>
        <w:pStyle w:val="Nadpis3"/>
        <w:ind w:left="851" w:hanging="851"/>
      </w:pPr>
      <w:bookmarkStart w:id="285" w:name="_Toc147213116"/>
      <w:r w:rsidRPr="0090393C">
        <w:t>Návrh opatření</w:t>
      </w:r>
      <w:bookmarkEnd w:id="285"/>
    </w:p>
    <w:p w14:paraId="7539E48C" w14:textId="2D14C0E6" w:rsidR="003E2B55" w:rsidRDefault="00C7228F" w:rsidP="003E2B55">
      <w:pPr>
        <w:pStyle w:val="Zhlav"/>
        <w:tabs>
          <w:tab w:val="clear" w:pos="4536"/>
          <w:tab w:val="left" w:pos="709"/>
          <w:tab w:val="right" w:pos="9026"/>
        </w:tabs>
      </w:pPr>
      <w:r>
        <w:t>Ve filtračních jednotkách je relativně vysoké riziko vzniku výbuchu vlivem časté přítomnosti výbušné atmosféry a iniciačních zdrojů, z</w:t>
      </w:r>
      <w:r w:rsidR="005C7720">
        <w:t> </w:t>
      </w:r>
      <w:r>
        <w:t>nichž některé nelze spolehlivě vyloučit. Z</w:t>
      </w:r>
      <w:r w:rsidR="005C7720">
        <w:t> </w:t>
      </w:r>
      <w:r>
        <w:t xml:space="preserve">tohoto důvodu jsou pro filtrační jednotky navržena technická opatření proti výbuchu – instalace ochranných systémů. Tato specifická </w:t>
      </w:r>
      <w:r w:rsidRPr="00861D7F">
        <w:t>opatření jsou uvedena v</w:t>
      </w:r>
      <w:r w:rsidR="005C7720">
        <w:t> </w:t>
      </w:r>
      <w:hyperlink w:anchor="_Specifická_opatření_pro" w:history="1">
        <w:r w:rsidRPr="00861D7F">
          <w:rPr>
            <w:rStyle w:val="Hypertextovodkaz"/>
          </w:rPr>
          <w:t xml:space="preserve">kapitole </w:t>
        </w:r>
        <w:r w:rsidR="006A73FD" w:rsidRPr="00861D7F">
          <w:rPr>
            <w:rStyle w:val="Hypertextovodkaz"/>
          </w:rPr>
          <w:t>9.4</w:t>
        </w:r>
      </w:hyperlink>
      <w:r w:rsidR="006A73FD" w:rsidRPr="00861D7F">
        <w:t xml:space="preserve"> a v</w:t>
      </w:r>
      <w:r w:rsidR="005C7720">
        <w:t> </w:t>
      </w:r>
      <w:hyperlink w:anchor="_Požadavky_na_ochranné" w:history="1">
        <w:r w:rsidR="006A73FD" w:rsidRPr="00861D7F">
          <w:rPr>
            <w:rStyle w:val="Hypertextovodkaz"/>
          </w:rPr>
          <w:t>kapitole 9</w:t>
        </w:r>
        <w:r w:rsidR="00861D7F" w:rsidRPr="00861D7F">
          <w:rPr>
            <w:rStyle w:val="Hypertextovodkaz"/>
          </w:rPr>
          <w:t>.7.3</w:t>
        </w:r>
      </w:hyperlink>
      <w:r w:rsidRPr="00861D7F">
        <w:t>.</w:t>
      </w:r>
    </w:p>
    <w:p w14:paraId="64F01074" w14:textId="76EA520B" w:rsidR="003E2B55" w:rsidRDefault="003E2B55" w:rsidP="003E2B55">
      <w:pPr>
        <w:rPr>
          <w:rFonts w:asciiTheme="minorHAnsi" w:hAnsiTheme="minorHAnsi" w:cstheme="minorHAnsi"/>
        </w:rPr>
      </w:pPr>
      <w:r>
        <w:t>Dále platí pro celý provoz všeobecná opatření, která jsou uvedena v</w:t>
      </w:r>
      <w:r w:rsidR="005C7720">
        <w:t> </w:t>
      </w:r>
      <w:hyperlink w:anchor="chapter_9" w:history="1">
        <w:r w:rsidRPr="00B60FFF">
          <w:rPr>
            <w:rStyle w:val="Hypertextovodkaz"/>
          </w:rPr>
          <w:t>kapitole 9</w:t>
        </w:r>
      </w:hyperlink>
      <w:r w:rsidRPr="00F047B7">
        <w:rPr>
          <w:rFonts w:asciiTheme="minorHAnsi" w:hAnsiTheme="minorHAnsi" w:cstheme="minorHAnsi"/>
        </w:rPr>
        <w:t>.</w:t>
      </w:r>
    </w:p>
    <w:p w14:paraId="68B41318" w14:textId="51E04499" w:rsidR="003E2B55" w:rsidRDefault="003E2B55" w:rsidP="003E2B55">
      <w:r>
        <w:rPr>
          <w:rFonts w:asciiTheme="minorHAnsi" w:hAnsiTheme="minorHAnsi" w:cstheme="minorHAnsi"/>
        </w:rPr>
        <w:t xml:space="preserve">Zařízení umístěná uvnitř </w:t>
      </w:r>
      <w:r w:rsidR="00C7228F">
        <w:rPr>
          <w:rFonts w:asciiTheme="minorHAnsi" w:hAnsiTheme="minorHAnsi" w:cstheme="minorHAnsi"/>
        </w:rPr>
        <w:t>filtračních jednotek a vstupního potrubí do nich</w:t>
      </w:r>
      <w:r>
        <w:rPr>
          <w:rFonts w:asciiTheme="minorHAnsi" w:hAnsiTheme="minorHAnsi" w:cstheme="minorHAnsi"/>
        </w:rPr>
        <w:t xml:space="preserve"> musí vyhovovat požadavkům </w:t>
      </w:r>
      <w:r w:rsidR="00861D7F" w:rsidRPr="006A73FD">
        <w:rPr>
          <w:rFonts w:asciiTheme="minorHAnsi" w:hAnsiTheme="minorHAnsi" w:cstheme="minorHAnsi"/>
        </w:rPr>
        <w:t xml:space="preserve">dle </w:t>
      </w:r>
      <w:hyperlink w:anchor="_Výběr_zařízení" w:history="1">
        <w:r w:rsidR="00861D7F" w:rsidRPr="006A73FD">
          <w:rPr>
            <w:rStyle w:val="Hypertextovodkaz"/>
            <w:rFonts w:asciiTheme="minorHAnsi" w:hAnsiTheme="minorHAnsi" w:cstheme="minorHAnsi"/>
          </w:rPr>
          <w:t>kapitoly 9.7</w:t>
        </w:r>
      </w:hyperlink>
      <w:r w:rsidR="00861D7F" w:rsidRPr="006A73FD">
        <w:rPr>
          <w:rFonts w:asciiTheme="minorHAnsi" w:hAnsiTheme="minorHAnsi" w:cstheme="minorHAnsi"/>
        </w:rPr>
        <w:t>.</w:t>
      </w:r>
    </w:p>
    <w:p w14:paraId="5F4D8191" w14:textId="77777777" w:rsidR="003E2B55" w:rsidRDefault="003E2B55" w:rsidP="003E2B55">
      <w:pPr>
        <w:spacing w:before="0" w:after="160" w:line="259" w:lineRule="auto"/>
        <w:jc w:val="left"/>
        <w:rPr>
          <w:rFonts w:asciiTheme="minorHAnsi" w:hAnsiTheme="minorHAnsi" w:cstheme="minorHAnsi"/>
        </w:rPr>
      </w:pPr>
      <w:r>
        <w:rPr>
          <w:rFonts w:asciiTheme="minorHAnsi" w:hAnsiTheme="minorHAnsi" w:cstheme="minorHAnsi"/>
        </w:rPr>
        <w:br w:type="page"/>
      </w:r>
    </w:p>
    <w:p w14:paraId="23721ACA" w14:textId="16ECA450" w:rsidR="009C744A" w:rsidRPr="0042298E" w:rsidRDefault="009C744A" w:rsidP="009C744A">
      <w:pPr>
        <w:pStyle w:val="Nadpis2"/>
        <w:jc w:val="left"/>
      </w:pPr>
      <w:bookmarkStart w:id="286" w:name="_Toc147213117"/>
      <w:r>
        <w:lastRenderedPageBreak/>
        <w:t>Systém centrálního vysavače</w:t>
      </w:r>
      <w:bookmarkEnd w:id="286"/>
    </w:p>
    <w:p w14:paraId="6B7A7A4B" w14:textId="77777777" w:rsidR="009C744A" w:rsidRPr="0090393C" w:rsidRDefault="009C744A" w:rsidP="009C744A">
      <w:pPr>
        <w:pStyle w:val="Nadpis3"/>
        <w:ind w:left="851" w:hanging="851"/>
      </w:pPr>
      <w:bookmarkStart w:id="287" w:name="_Toc147213118"/>
      <w:r w:rsidRPr="0090393C">
        <w:t>Popis prostoru a zařízení</w:t>
      </w:r>
      <w:bookmarkEnd w:id="287"/>
    </w:p>
    <w:p w14:paraId="1DC9BBAB" w14:textId="76F6AB86" w:rsidR="009C744A" w:rsidRDefault="009C744A" w:rsidP="009C744A">
      <w:r>
        <w:t>Systém centrálního vysavače je určen pro umožnění kvalitního a pro obsluhu dostatečně komfortního úklidu prostorů v</w:t>
      </w:r>
      <w:r w:rsidR="005C7720">
        <w:t> </w:t>
      </w:r>
      <w:r>
        <w:t xml:space="preserve">okolí dopravních zařízení štěpky. Systém se skládá ze sítě </w:t>
      </w:r>
      <w:r w:rsidR="004A5BE0">
        <w:t>potrubních tras s</w:t>
      </w:r>
      <w:r w:rsidR="005C7720">
        <w:t> </w:t>
      </w:r>
      <w:r w:rsidR="004A5BE0">
        <w:t>odbočkami, která pokrývá všechny prostory v</w:t>
      </w:r>
      <w:r w:rsidR="005C7720">
        <w:t> </w:t>
      </w:r>
      <w:r w:rsidR="004A5BE0">
        <w:t>okolí dopravy štěpky tak, aby bylo možné s</w:t>
      </w:r>
      <w:r w:rsidR="005C7720">
        <w:t> </w:t>
      </w:r>
      <w:r w:rsidR="004A5BE0">
        <w:t>úklidovou sadou provádět úklid prachu vysáváním v</w:t>
      </w:r>
      <w:r w:rsidR="005C7720">
        <w:t> </w:t>
      </w:r>
      <w:r w:rsidR="004A5BE0">
        <w:t>libovolném místě. Odsátý prach je veden do strojovny průmyslového vysavače, která se skládá z</w:t>
      </w:r>
      <w:r w:rsidR="005C7720">
        <w:t> </w:t>
      </w:r>
      <w:r w:rsidR="004A5BE0">
        <w:t>filtračního (odlučovacího) zařízení, pojistného (kontrolního) filtru a podtlakového agregátu.</w:t>
      </w:r>
    </w:p>
    <w:p w14:paraId="3B6EBE14" w14:textId="114B5DA8" w:rsidR="004A5BE0" w:rsidRDefault="004A5BE0" w:rsidP="00B47744">
      <w:r>
        <w:t xml:space="preserve">Sací přípojky jsou osazeny klapkovými ventily DN 60. Po odklopení těsnící klapky lze na každý klapkový ventil napojit univerzální hadici DN 60 o délce 3 m. Tyto hadice se dají vzájemně nastavovat. Prach je přiveden do filtračního zařízení. Strojovna stacionárního průmyslového vysavače je umístěna na stropu sila č. 4 vedle objektu horní stavby sil. </w:t>
      </w:r>
      <w:r w:rsidR="00B47744">
        <w:t>Proud transportního vzduchu, obsahující prachové částice vstupuje tečně do nádoby filtračního odlučovače, kde je vlivem odstředivých sil odloučen hrubší materiál a jemnější podíl je čištěn průchodem přes tkaninový filtr. Očišťování filtrační tkaniny probíhá nepřetržitě se opakujícími pulsy stlačeného vzduchu během sání. Bezpečnostní filtr chrání sací dmychadlo před poškozením (např. při netěsnosti hlavního filtru). Vyčištěný vzduch prochází přes zpětnou klapku tlumičem hluku na sání, vývěvou a následným tlumičem hluku na výstupu do okolního prostoru. Vynášení vysávaného materiálu z</w:t>
      </w:r>
      <w:r w:rsidR="005C7720">
        <w:t> </w:t>
      </w:r>
      <w:r w:rsidR="00B47744">
        <w:t>filtračního odlučovače probíhá kontinuálně přes komorový podavač. Podavač sestává z</w:t>
      </w:r>
      <w:r w:rsidR="005C7720">
        <w:t> </w:t>
      </w:r>
      <w:proofErr w:type="spellStart"/>
      <w:r w:rsidR="00B47744">
        <w:t>mezizásobníku</w:t>
      </w:r>
      <w:proofErr w:type="spellEnd"/>
      <w:r w:rsidR="00B47744">
        <w:t xml:space="preserve"> prachu, dvou </w:t>
      </w:r>
      <w:proofErr w:type="spellStart"/>
      <w:r w:rsidR="00B47744">
        <w:t>mezipřírubových</w:t>
      </w:r>
      <w:proofErr w:type="spellEnd"/>
      <w:r w:rsidR="00B47744">
        <w:t xml:space="preserve"> klapek ovládaných pneumaticky a zařízení na vyrovnání tlaků. Z</w:t>
      </w:r>
      <w:r w:rsidR="005C7720">
        <w:t> </w:t>
      </w:r>
      <w:r w:rsidR="00B47744">
        <w:t>podavače ústí kruhové spádové potrubí DN 300 do sila na štěpku č. 4.</w:t>
      </w:r>
    </w:p>
    <w:p w14:paraId="4C90C07F" w14:textId="1DBD112D" w:rsidR="009C744A" w:rsidRPr="00085D83" w:rsidRDefault="009C744A" w:rsidP="009C744A">
      <w:r>
        <w:t>Filtrační jednotk</w:t>
      </w:r>
      <w:r w:rsidR="00B47744">
        <w:t>a je proti výbuchu zabezpečena systémem pro bezplamenné odlehčení výbuchu s</w:t>
      </w:r>
      <w:r w:rsidR="005C7720">
        <w:t> </w:t>
      </w:r>
      <w:r w:rsidR="00B47744">
        <w:t>pojistným ventilem IEP Technologies typu EVN</w:t>
      </w:r>
      <w:r>
        <w:t>.</w:t>
      </w:r>
      <w:r w:rsidR="00B47744">
        <w:t xml:space="preserve"> Ve vstupním potrubí je vřazena zpětná </w:t>
      </w:r>
      <w:proofErr w:type="spellStart"/>
      <w:r w:rsidR="00B47744">
        <w:t>protivýbuchová</w:t>
      </w:r>
      <w:proofErr w:type="spellEnd"/>
      <w:r w:rsidR="00B47744">
        <w:t xml:space="preserve"> klapka pro zabránění přenosu výbuchu zpět směrem k</w:t>
      </w:r>
      <w:r w:rsidR="005C7720">
        <w:t> </w:t>
      </w:r>
      <w:r w:rsidR="00B47744">
        <w:t>odsávaným místům. Zabránění přenosu výbuchu z</w:t>
      </w:r>
      <w:r w:rsidR="005C7720">
        <w:t> </w:t>
      </w:r>
      <w:r w:rsidR="00B47744">
        <w:t>filtrační jednotky dále po toku materiálu je zabráněno pomocí komorového podavače, který zajišťuje to, že výstup z</w:t>
      </w:r>
      <w:r w:rsidR="005C7720">
        <w:t> </w:t>
      </w:r>
      <w:r w:rsidR="00B47744">
        <w:t>filtrační jednotky do spádového potrubí je po celou dobu provozu uzavřen nejméně jednou klap</w:t>
      </w:r>
      <w:r w:rsidR="00CC6276">
        <w:t>kou.</w:t>
      </w:r>
    </w:p>
    <w:p w14:paraId="68359B3B" w14:textId="77777777" w:rsidR="009C744A" w:rsidRPr="0090393C" w:rsidRDefault="009C744A" w:rsidP="009C744A">
      <w:pPr>
        <w:pStyle w:val="Nadpis3"/>
        <w:ind w:left="851" w:hanging="851"/>
      </w:pPr>
      <w:bookmarkStart w:id="288" w:name="_Toc147213119"/>
      <w:r w:rsidRPr="0090393C">
        <w:t>Určení zón</w:t>
      </w:r>
      <w:bookmarkEnd w:id="288"/>
    </w:p>
    <w:p w14:paraId="374B1201" w14:textId="3C73A35B" w:rsidR="009C744A" w:rsidRDefault="00CC6276" w:rsidP="009C744A">
      <w:pPr>
        <w:rPr>
          <w:b/>
          <w:bCs/>
        </w:rPr>
      </w:pPr>
      <w:r>
        <w:t xml:space="preserve">Systém centrálního vysavače je navržen jako </w:t>
      </w:r>
      <w:proofErr w:type="spellStart"/>
      <w:r>
        <w:t>vysokopodltakové</w:t>
      </w:r>
      <w:proofErr w:type="spellEnd"/>
      <w:r>
        <w:t xml:space="preserve"> odsávání, které pracuje s</w:t>
      </w:r>
      <w:r w:rsidR="005C7720">
        <w:t> </w:t>
      </w:r>
      <w:r>
        <w:t>relativně malými průtoky vzduchu ale s</w:t>
      </w:r>
      <w:r w:rsidR="005C7720">
        <w:t> </w:t>
      </w:r>
      <w:r>
        <w:t>velkým podtlakem. Maximální průtok systému je 2100 m</w:t>
      </w:r>
      <w:r>
        <w:rPr>
          <w:vertAlign w:val="superscript"/>
        </w:rPr>
        <w:t>3</w:t>
      </w:r>
      <w:r>
        <w:t>/h, reálně však bude v</w:t>
      </w:r>
      <w:r w:rsidR="005C7720">
        <w:t> </w:t>
      </w:r>
      <w:r>
        <w:t>provozu menší, protože se předpokládá, že úklid bude prováděn jedním pracovníkem</w:t>
      </w:r>
      <w:r w:rsidR="008F16AA">
        <w:t xml:space="preserve"> </w:t>
      </w:r>
      <w:r w:rsidR="008F16AA">
        <w:rPr>
          <w:rStyle w:val="Znakapoznpodarou"/>
        </w:rPr>
        <w:footnoteReference w:id="23"/>
      </w:r>
      <w:r w:rsidR="008F16AA">
        <w:t>,</w:t>
      </w:r>
      <w:r>
        <w:t xml:space="preserve"> maximální podtlak je 0,8 bar (80 </w:t>
      </w:r>
      <w:proofErr w:type="spellStart"/>
      <w:r>
        <w:t>kPa</w:t>
      </w:r>
      <w:proofErr w:type="spellEnd"/>
      <w:r>
        <w:t>). Vzhledem k</w:t>
      </w:r>
      <w:r w:rsidR="005C7720">
        <w:t> </w:t>
      </w:r>
      <w:r>
        <w:t>tomu, že systém je navržen pro úklid</w:t>
      </w:r>
      <w:r w:rsidR="008F16AA">
        <w:t xml:space="preserve"> a vysávání i relativně velkého objemu prachu</w:t>
      </w:r>
      <w:r>
        <w:t>, je velmi reálné, že obsluha bude vysávat též relativně silné vrstvy prachu, popř. uniklý materiál. Při jednorázovém čištění např. hůře dostupných prostor v</w:t>
      </w:r>
      <w:r w:rsidR="005C7720">
        <w:t> </w:t>
      </w:r>
      <w:r>
        <w:t>relativně dlouhých intervalech je reálné odsávání řádově desítek kilogramů prachu za hodinu. Z</w:t>
      </w:r>
      <w:r w:rsidR="005C7720">
        <w:t> </w:t>
      </w:r>
      <w:r>
        <w:t xml:space="preserve">tohoto důvodu se ve vstupním potrubí </w:t>
      </w:r>
      <w:r w:rsidR="008F16AA">
        <w:t>výskyt výbušné atmosféry dá očekávat a tyto prostory jsou proto zařazeny jako prostředí s</w:t>
      </w:r>
      <w:r w:rsidR="005C7720">
        <w:t> </w:t>
      </w:r>
      <w:r w:rsidR="008F16AA">
        <w:t xml:space="preserve">nebezpečím výbuchu – </w:t>
      </w:r>
      <w:r w:rsidR="008F16AA">
        <w:rPr>
          <w:b/>
          <w:bCs/>
        </w:rPr>
        <w:t>zóna 21.</w:t>
      </w:r>
    </w:p>
    <w:p w14:paraId="781701AC" w14:textId="77A32BB9" w:rsidR="008F16AA" w:rsidRDefault="008F16AA" w:rsidP="009C744A">
      <w:r w:rsidRPr="008F16AA">
        <w:t>Ve filtračním</w:t>
      </w:r>
      <w:r>
        <w:t xml:space="preserve"> (odlučovacím) zařízení, včetně prostoru komorového podavače, se kterým tvoří jednotka po většinu času společný objem, se výskyt výbušné atmosféry očekává trvale nebo přinejmenším často, protože kromě prachu přiváděného kontinuálně potrubím a odlučovaného odstředivou silou</w:t>
      </w:r>
      <w:r w:rsidR="00CF2D8B">
        <w:t xml:space="preserve"> se ve filtrační jednotce vyskytuje prach též průběžně oklepávaný z</w:t>
      </w:r>
      <w:r w:rsidR="005C7720">
        <w:t> </w:t>
      </w:r>
      <w:r w:rsidR="00CF2D8B">
        <w:t>filtračních vložek při automatických regeneračních pulsech. Z</w:t>
      </w:r>
      <w:r w:rsidR="005C7720">
        <w:t> </w:t>
      </w:r>
      <w:r w:rsidR="00CF2D8B">
        <w:t>tohoto důvodu je vnitřní prostor filtrační jednotky (špinavá strana filtru, výsypka a komorový podavač) zařazen jako prostředí s</w:t>
      </w:r>
      <w:r w:rsidR="005C7720">
        <w:t> </w:t>
      </w:r>
      <w:r w:rsidR="00CF2D8B">
        <w:t xml:space="preserve">nebezpečím výbuchu – </w:t>
      </w:r>
      <w:r w:rsidR="00CF2D8B">
        <w:rPr>
          <w:b/>
          <w:bCs/>
        </w:rPr>
        <w:t>zóna 20</w:t>
      </w:r>
      <w:r w:rsidR="00CF2D8B">
        <w:t>.</w:t>
      </w:r>
    </w:p>
    <w:p w14:paraId="3282C290" w14:textId="240DDDFA" w:rsidR="00CF2D8B" w:rsidRDefault="00CF2D8B" w:rsidP="009C744A">
      <w:r>
        <w:t>Na čisté straně filtrační jednotky a ve výstupním potrubí z</w:t>
      </w:r>
      <w:r w:rsidR="005C7720">
        <w:t> </w:t>
      </w:r>
      <w:r>
        <w:t>filtrační jednotky až po vstup do kontrolního filtru se výskyt výbušné atmosféry neočekává, nicméně v</w:t>
      </w:r>
      <w:r w:rsidR="005C7720">
        <w:t> </w:t>
      </w:r>
      <w:r>
        <w:t xml:space="preserve">případě poškození (protržení) filtrační vložky není </w:t>
      </w:r>
      <w:r>
        <w:lastRenderedPageBreak/>
        <w:t>krátkodobý výskyt výbušné atmosféry v</w:t>
      </w:r>
      <w:r w:rsidR="005C7720">
        <w:t> </w:t>
      </w:r>
      <w:r>
        <w:t>tomto potrubí vyloučen (vzhledem k</w:t>
      </w:r>
      <w:r w:rsidR="005C7720">
        <w:t> </w:t>
      </w:r>
      <w:r>
        <w:t>tomu, že nasávaná vzdušina může obsahovat dostatek prachu pro vytvoření výbušné atmosféry s</w:t>
      </w:r>
      <w:r w:rsidR="005C7720">
        <w:t> </w:t>
      </w:r>
      <w:r>
        <w:t>relativně vysokou pravděpodobností). Z</w:t>
      </w:r>
      <w:r w:rsidR="005C7720">
        <w:t> </w:t>
      </w:r>
      <w:r>
        <w:t>tohoto důvodu je výstupní potrubí až po vstup do kontrolního filtru zařazen jako prostředí s</w:t>
      </w:r>
      <w:r w:rsidR="005C7720">
        <w:t> </w:t>
      </w:r>
      <w:r>
        <w:t xml:space="preserve">nebezpečím výbuchu – </w:t>
      </w:r>
      <w:r w:rsidRPr="00CF2D8B">
        <w:rPr>
          <w:b/>
          <w:bCs/>
        </w:rPr>
        <w:t>zóna 22</w:t>
      </w:r>
      <w:r>
        <w:t>.</w:t>
      </w:r>
    </w:p>
    <w:p w14:paraId="6740BB38" w14:textId="19414D8F" w:rsidR="00E6059E" w:rsidRPr="00E6059E" w:rsidRDefault="00E6059E" w:rsidP="009C744A">
      <w:r>
        <w:t>V</w:t>
      </w:r>
      <w:r w:rsidR="005C7720">
        <w:t> </w:t>
      </w:r>
      <w:r>
        <w:t>potrubí za kontrolním filtrem a v</w:t>
      </w:r>
      <w:r w:rsidR="005C7720">
        <w:t> </w:t>
      </w:r>
      <w:r>
        <w:t>podtlakovém agregátu je výskyt výbušné atmosféry prakticky vyloučen. Kontrolní filtr má měření tlakové ztráty, které zajistí vypnutí systému odsávání v</w:t>
      </w:r>
      <w:r w:rsidR="005C7720">
        <w:t> </w:t>
      </w:r>
      <w:r>
        <w:t>případě, že by došlo k</w:t>
      </w:r>
      <w:r w:rsidR="005C7720">
        <w:t> </w:t>
      </w:r>
      <w:r>
        <w:t>protržení filtrační jednotky hlavního filtru. Selhání hlavního a kontrolního filtru najednou se neočekává. Z</w:t>
      </w:r>
      <w:r w:rsidR="005C7720">
        <w:t> </w:t>
      </w:r>
      <w:r>
        <w:t xml:space="preserve">tohoto důvodu jsou potrubí za kontrolním filtrem, vnitřní prostor podtlakového agregátu a výfukové potrubí zařazeny jako prostory </w:t>
      </w:r>
      <w:r>
        <w:rPr>
          <w:b/>
          <w:bCs/>
        </w:rPr>
        <w:t>bez nebezpečí výbuchu</w:t>
      </w:r>
      <w:r>
        <w:t>.</w:t>
      </w:r>
    </w:p>
    <w:p w14:paraId="463565C3" w14:textId="3AE6F76F" w:rsidR="009C744A" w:rsidRDefault="009C744A" w:rsidP="009C744A">
      <w:pPr>
        <w:rPr>
          <w:bCs/>
        </w:rPr>
      </w:pPr>
      <w:r>
        <w:rPr>
          <w:bCs/>
        </w:rPr>
        <w:t>Prostory v</w:t>
      </w:r>
      <w:r w:rsidR="005C7720">
        <w:rPr>
          <w:bCs/>
        </w:rPr>
        <w:t> </w:t>
      </w:r>
      <w:r>
        <w:rPr>
          <w:bCs/>
        </w:rPr>
        <w:t xml:space="preserve">okolí </w:t>
      </w:r>
      <w:r w:rsidR="00E6059E">
        <w:rPr>
          <w:bCs/>
        </w:rPr>
        <w:t>odlučovacího zařízení a podtlakového agregátu (strojovna průmyslového vysavače)</w:t>
      </w:r>
      <w:r>
        <w:rPr>
          <w:bCs/>
        </w:rPr>
        <w:t xml:space="preserve"> jsou zařazeny jako prostory </w:t>
      </w:r>
      <w:r>
        <w:rPr>
          <w:b/>
        </w:rPr>
        <w:t>bez nebezpečí výbuchu</w:t>
      </w:r>
      <w:r>
        <w:rPr>
          <w:bCs/>
        </w:rPr>
        <w:t>, protože v</w:t>
      </w:r>
      <w:r w:rsidR="005C7720">
        <w:rPr>
          <w:bCs/>
        </w:rPr>
        <w:t> </w:t>
      </w:r>
      <w:r>
        <w:rPr>
          <w:bCs/>
        </w:rPr>
        <w:t xml:space="preserve">těchto prostorách není reálné vytvoření výbušné atmosféry vlivem provozu </w:t>
      </w:r>
      <w:r w:rsidR="00E6059E">
        <w:rPr>
          <w:bCs/>
        </w:rPr>
        <w:t>těchto</w:t>
      </w:r>
      <w:r>
        <w:rPr>
          <w:bCs/>
        </w:rPr>
        <w:t xml:space="preserve"> systémů.</w:t>
      </w:r>
    </w:p>
    <w:p w14:paraId="098DBBF7" w14:textId="77777777" w:rsidR="009C744A" w:rsidRPr="0090393C" w:rsidRDefault="009C744A" w:rsidP="009C744A">
      <w:pPr>
        <w:pStyle w:val="Nadpis3"/>
        <w:numPr>
          <w:ilvl w:val="2"/>
          <w:numId w:val="1"/>
        </w:numPr>
        <w:ind w:left="851" w:hanging="851"/>
      </w:pPr>
      <w:bookmarkStart w:id="289" w:name="_Toc147213120"/>
      <w:r w:rsidRPr="0090393C">
        <w:t>Analýza iniciačních zdrojů</w:t>
      </w:r>
      <w:bookmarkEnd w:id="289"/>
    </w:p>
    <w:p w14:paraId="1D70A935" w14:textId="628AE76E" w:rsidR="009C744A" w:rsidRDefault="009C744A" w:rsidP="009C744A">
      <w:r>
        <w:t>Ve vnitřním prostoru odsávacích potrubí je určeno prostředí s</w:t>
      </w:r>
      <w:r w:rsidR="005C7720">
        <w:t> </w:t>
      </w:r>
      <w:r>
        <w:t>nebezpečím výbuchu – zóna 2</w:t>
      </w:r>
      <w:r w:rsidR="00E6059E">
        <w:t>1</w:t>
      </w:r>
      <w:r>
        <w:t>. Iniciační zdroje se zde tedy určují za normálního provozu</w:t>
      </w:r>
      <w:r w:rsidR="00E6059E">
        <w:t xml:space="preserve"> a při </w:t>
      </w:r>
      <w:r>
        <w:t>očekávan</w:t>
      </w:r>
      <w:r w:rsidR="00E6059E">
        <w:t>ých poruchách. V</w:t>
      </w:r>
      <w:r>
        <w:t>ýjimečné poruchy</w:t>
      </w:r>
      <w:r w:rsidR="00E6059E">
        <w:t xml:space="preserve"> nebo souhry více poruch</w:t>
      </w:r>
      <w:r>
        <w:t xml:space="preserve"> nemusí být uvažovány.</w:t>
      </w:r>
    </w:p>
    <w:p w14:paraId="012EACEE" w14:textId="43AE4DBE" w:rsidR="00E6059E" w:rsidRDefault="00E6059E" w:rsidP="009C744A">
      <w:r>
        <w:t>Ve vnitřním prostoru odlučovací (filtrační) jednotky je určeno prostředí s</w:t>
      </w:r>
      <w:r w:rsidR="005C7720">
        <w:t> </w:t>
      </w:r>
      <w:r>
        <w:t>nebezpečím výbuchu – zóna 2</w:t>
      </w:r>
      <w:r w:rsidR="00E0600D">
        <w:t>0</w:t>
      </w:r>
      <w:r>
        <w:t xml:space="preserve">. </w:t>
      </w:r>
      <w:r w:rsidR="00E0600D">
        <w:t>V</w:t>
      </w:r>
      <w:r w:rsidR="005C7720">
        <w:t> </w:t>
      </w:r>
      <w:r w:rsidR="00E0600D">
        <w:t>tomto prostoru musí být uvažovány všechny alespoň teoreticky možné iniciační zdroje, a to je i ve vzájemném působení.</w:t>
      </w:r>
    </w:p>
    <w:p w14:paraId="3079F361" w14:textId="2E9FC291" w:rsidR="00E0600D" w:rsidRDefault="00E0600D" w:rsidP="009C744A">
      <w:r>
        <w:t>Na čisté straně filtru a ve výstupním potrubí až po kontrolní filtr je stanovena zóna 22. Iniciační zdroje se zde tedy určují pouze za normálního provozu, očekávané nebo výjimečné poruchy nemusí být uvažovány.</w:t>
      </w:r>
    </w:p>
    <w:p w14:paraId="06180BC2" w14:textId="61C546CF" w:rsidR="009C744A" w:rsidRDefault="009C744A" w:rsidP="009C744A">
      <w:pPr>
        <w:spacing w:before="120" w:after="120"/>
        <w:rPr>
          <w:i/>
          <w:iCs/>
        </w:rPr>
      </w:pPr>
      <w:r>
        <w:rPr>
          <w:i/>
          <w:iCs/>
        </w:rPr>
        <w:t>Tabulka: Iniciační zdroje v</w:t>
      </w:r>
      <w:r w:rsidR="005C7720">
        <w:rPr>
          <w:i/>
          <w:iCs/>
        </w:rPr>
        <w:t> </w:t>
      </w:r>
      <w:r>
        <w:rPr>
          <w:i/>
          <w:iCs/>
        </w:rPr>
        <w:t>odsávacím potrubí</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9"/>
        <w:gridCol w:w="1758"/>
      </w:tblGrid>
      <w:tr w:rsidR="009C744A" w14:paraId="15B53455"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6387B91D" w14:textId="77777777" w:rsidR="009C744A" w:rsidRDefault="009C744A">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68D56ABE" w14:textId="77777777" w:rsidR="009C744A" w:rsidRDefault="009C744A">
            <w:pPr>
              <w:pStyle w:val="Odstavecseseznamem"/>
              <w:tabs>
                <w:tab w:val="left" w:pos="709"/>
              </w:tabs>
              <w:spacing w:before="40" w:after="40" w:line="256" w:lineRule="auto"/>
              <w:ind w:left="0"/>
              <w:rPr>
                <w:b/>
                <w:sz w:val="20"/>
              </w:rPr>
            </w:pPr>
            <w:r>
              <w:rPr>
                <w:b/>
                <w:sz w:val="20"/>
              </w:rPr>
              <w:t>Příčina</w:t>
            </w:r>
          </w:p>
        </w:tc>
        <w:tc>
          <w:tcPr>
            <w:tcW w:w="507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E6CF9BA" w14:textId="77777777" w:rsidR="009C744A" w:rsidRDefault="009C744A">
            <w:pPr>
              <w:pStyle w:val="Odstavecseseznamem"/>
              <w:tabs>
                <w:tab w:val="left" w:pos="709"/>
              </w:tabs>
              <w:spacing w:before="40" w:after="40" w:line="256" w:lineRule="auto"/>
              <w:ind w:left="0"/>
              <w:jc w:val="center"/>
            </w:pPr>
            <w:r>
              <w:rPr>
                <w:b/>
                <w:sz w:val="20"/>
              </w:rPr>
              <w:t>Schopnost iniciovat danou výbušnou atmosféru</w:t>
            </w:r>
          </w:p>
        </w:tc>
      </w:tr>
      <w:tr w:rsidR="009C744A" w14:paraId="442E3A57"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63A55999" w14:textId="77777777" w:rsidR="009C744A" w:rsidRDefault="009C744A">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596B2FAD" w14:textId="77777777" w:rsidR="009C744A" w:rsidRDefault="009C744A">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0010EBAC" w14:textId="77777777" w:rsidR="009C744A" w:rsidRDefault="009C744A">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242DE793" w14:textId="77777777" w:rsidR="009C744A" w:rsidRDefault="009C744A">
            <w:pPr>
              <w:pStyle w:val="Odstavecseseznamem"/>
              <w:tabs>
                <w:tab w:val="left" w:pos="709"/>
              </w:tabs>
              <w:spacing w:before="40" w:after="40" w:line="256" w:lineRule="auto"/>
              <w:ind w:left="0"/>
              <w:jc w:val="center"/>
              <w:rPr>
                <w:b/>
                <w:sz w:val="20"/>
              </w:rPr>
            </w:pPr>
            <w:r>
              <w:rPr>
                <w:b/>
                <w:sz w:val="20"/>
              </w:rPr>
              <w:t>Očekávané poruchy</w:t>
            </w:r>
          </w:p>
        </w:tc>
        <w:tc>
          <w:tcPr>
            <w:tcW w:w="1767" w:type="dxa"/>
            <w:gridSpan w:val="2"/>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1019ADD3" w14:textId="77777777" w:rsidR="009C744A" w:rsidRDefault="009C744A">
            <w:pPr>
              <w:pStyle w:val="Odstavecseseznamem"/>
              <w:tabs>
                <w:tab w:val="left" w:pos="709"/>
              </w:tabs>
              <w:spacing w:before="40" w:after="40" w:line="256" w:lineRule="auto"/>
              <w:ind w:left="0"/>
              <w:jc w:val="center"/>
              <w:rPr>
                <w:b/>
                <w:sz w:val="20"/>
              </w:rPr>
            </w:pPr>
            <w:r>
              <w:rPr>
                <w:b/>
                <w:sz w:val="20"/>
              </w:rPr>
              <w:t>Výjimečné poruchy</w:t>
            </w:r>
          </w:p>
        </w:tc>
      </w:tr>
      <w:tr w:rsidR="00E0600D" w14:paraId="7E4B2CB6"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3C80E868" w14:textId="77777777" w:rsidR="00E0600D" w:rsidRDefault="00E0600D">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3860BE97" w14:textId="77777777" w:rsidR="00E0600D" w:rsidRDefault="00E0600D">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727C7467" w14:textId="77777777" w:rsidR="00E0600D" w:rsidRDefault="00E0600D">
            <w:pPr>
              <w:pStyle w:val="Odstavecseseznamem"/>
              <w:tabs>
                <w:tab w:val="left" w:pos="709"/>
              </w:tabs>
              <w:spacing w:before="40" w:after="40" w:line="256" w:lineRule="auto"/>
              <w:ind w:left="0"/>
              <w:jc w:val="center"/>
              <w:rPr>
                <w:sz w:val="20"/>
                <w:szCs w:val="20"/>
              </w:rPr>
            </w:pPr>
            <w:r>
              <w:rPr>
                <w:sz w:val="20"/>
              </w:rPr>
              <w:t>NE*</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A81FC63" w14:textId="63C6142A" w:rsidR="00E0600D" w:rsidRDefault="00E0600D">
            <w:pPr>
              <w:pStyle w:val="Odstavecseseznamem"/>
              <w:tabs>
                <w:tab w:val="left" w:pos="709"/>
              </w:tabs>
              <w:spacing w:before="40" w:after="40" w:line="256" w:lineRule="auto"/>
              <w:ind w:left="0"/>
              <w:jc w:val="center"/>
              <w:rPr>
                <w:sz w:val="20"/>
                <w:szCs w:val="20"/>
              </w:rPr>
            </w:pPr>
            <w:r>
              <w:rPr>
                <w:sz w:val="20"/>
                <w:szCs w:val="20"/>
              </w:rPr>
              <w:t>NE*</w:t>
            </w:r>
          </w:p>
        </w:tc>
        <w:tc>
          <w:tcPr>
            <w:tcW w:w="1758" w:type="dxa"/>
            <w:vMerge w:val="restart"/>
            <w:tcBorders>
              <w:top w:val="single" w:sz="4" w:space="0" w:color="auto"/>
              <w:left w:val="single" w:sz="4" w:space="0" w:color="auto"/>
              <w:right w:val="single" w:sz="4" w:space="0" w:color="auto"/>
            </w:tcBorders>
            <w:vAlign w:val="center"/>
          </w:tcPr>
          <w:p w14:paraId="2B8A938C" w14:textId="0BB6B95B" w:rsidR="00E0600D" w:rsidRDefault="00E0600D">
            <w:pPr>
              <w:pStyle w:val="Odstavecseseznamem"/>
              <w:tabs>
                <w:tab w:val="left" w:pos="709"/>
              </w:tabs>
              <w:spacing w:before="40" w:after="40" w:line="256" w:lineRule="auto"/>
              <w:ind w:left="0"/>
              <w:jc w:val="center"/>
              <w:rPr>
                <w:sz w:val="20"/>
                <w:szCs w:val="20"/>
              </w:rPr>
            </w:pPr>
            <w:r>
              <w:rPr>
                <w:sz w:val="20"/>
                <w:szCs w:val="20"/>
              </w:rPr>
              <w:t>(v zóně 21 se neurčuje)</w:t>
            </w:r>
          </w:p>
        </w:tc>
      </w:tr>
      <w:tr w:rsidR="00E0600D" w14:paraId="74DDC2CC"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3145A7AF" w14:textId="1E0E6B33" w:rsidR="00E0600D" w:rsidRDefault="00E0600D">
            <w:pPr>
              <w:pStyle w:val="Odstavecseseznamem"/>
              <w:tabs>
                <w:tab w:val="left" w:pos="709"/>
              </w:tabs>
              <w:spacing w:before="40" w:after="40" w:line="256" w:lineRule="auto"/>
              <w:ind w:left="0"/>
              <w:jc w:val="left"/>
              <w:rPr>
                <w:sz w:val="20"/>
              </w:rPr>
            </w:pPr>
            <w:r>
              <w:rPr>
                <w:sz w:val="20"/>
              </w:rPr>
              <w:t>mechanické jiskry</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583EC023" w14:textId="5A1BE84D" w:rsidR="00E0600D" w:rsidRDefault="00E0600D">
            <w:pPr>
              <w:pStyle w:val="Odstavecseseznamem"/>
              <w:tabs>
                <w:tab w:val="left" w:pos="709"/>
              </w:tabs>
              <w:spacing w:before="40" w:after="40" w:line="256" w:lineRule="auto"/>
              <w:ind w:left="0"/>
              <w:jc w:val="left"/>
              <w:rPr>
                <w:sz w:val="20"/>
              </w:rPr>
            </w:pPr>
            <w:r>
              <w:rPr>
                <w:sz w:val="20"/>
              </w:rPr>
              <w:t>vysátí cizí částice, kontakt cizí částice se stěnou potrubí (kov, kámen)</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7A5DD734" w14:textId="7BABC044" w:rsidR="00E0600D" w:rsidRDefault="00E0600D">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7D15D395" w14:textId="3D306E3B" w:rsidR="00E0600D" w:rsidRPr="00E0600D" w:rsidRDefault="00E0600D">
            <w:pPr>
              <w:pStyle w:val="Odstavecseseznamem"/>
              <w:tabs>
                <w:tab w:val="left" w:pos="709"/>
              </w:tabs>
              <w:spacing w:before="40" w:after="40" w:line="256" w:lineRule="auto"/>
              <w:ind w:left="0"/>
              <w:jc w:val="center"/>
              <w:rPr>
                <w:b/>
                <w:bCs/>
                <w:sz w:val="20"/>
                <w:szCs w:val="20"/>
              </w:rPr>
            </w:pPr>
            <w:r w:rsidRPr="00E0600D">
              <w:rPr>
                <w:b/>
                <w:bCs/>
                <w:sz w:val="20"/>
                <w:szCs w:val="20"/>
              </w:rPr>
              <w:t>ANO</w:t>
            </w:r>
          </w:p>
        </w:tc>
        <w:tc>
          <w:tcPr>
            <w:tcW w:w="1758" w:type="dxa"/>
            <w:vMerge/>
            <w:tcBorders>
              <w:left w:val="single" w:sz="4" w:space="0" w:color="auto"/>
              <w:right w:val="single" w:sz="4" w:space="0" w:color="auto"/>
            </w:tcBorders>
            <w:vAlign w:val="center"/>
          </w:tcPr>
          <w:p w14:paraId="4962F855" w14:textId="77777777" w:rsidR="00E0600D" w:rsidRDefault="00E0600D">
            <w:pPr>
              <w:pStyle w:val="Odstavecseseznamem"/>
              <w:tabs>
                <w:tab w:val="left" w:pos="709"/>
              </w:tabs>
              <w:spacing w:before="40" w:after="40" w:line="256" w:lineRule="auto"/>
              <w:ind w:left="0"/>
              <w:jc w:val="center"/>
              <w:rPr>
                <w:sz w:val="20"/>
                <w:szCs w:val="20"/>
              </w:rPr>
            </w:pPr>
          </w:p>
        </w:tc>
      </w:tr>
      <w:tr w:rsidR="009C744A" w14:paraId="6C83D96E" w14:textId="77777777">
        <w:tc>
          <w:tcPr>
            <w:tcW w:w="9639" w:type="dxa"/>
            <w:gridSpan w:val="7"/>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24FF2D91" w14:textId="77777777" w:rsidR="009C744A" w:rsidRDefault="009C744A">
            <w:pPr>
              <w:pStyle w:val="Odstavecseseznamem"/>
              <w:tabs>
                <w:tab w:val="left" w:pos="709"/>
              </w:tabs>
              <w:spacing w:before="40" w:after="40" w:line="256" w:lineRule="auto"/>
              <w:ind w:left="0"/>
              <w:jc w:val="center"/>
              <w:rPr>
                <w:b/>
                <w:bCs/>
              </w:rPr>
            </w:pPr>
            <w:r>
              <w:rPr>
                <w:b/>
                <w:bCs/>
                <w:sz w:val="20"/>
                <w:szCs w:val="20"/>
              </w:rPr>
              <w:t>POZNÁMKY:</w:t>
            </w:r>
          </w:p>
        </w:tc>
      </w:tr>
      <w:tr w:rsidR="00E0600D" w14:paraId="72309708"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1D40F597" w14:textId="77777777" w:rsidR="00E0600D" w:rsidRDefault="00E0600D">
            <w:pPr>
              <w:pStyle w:val="Odstavecseseznamem"/>
              <w:tabs>
                <w:tab w:val="left" w:pos="709"/>
              </w:tabs>
              <w:spacing w:before="40" w:after="40" w:line="256" w:lineRule="auto"/>
              <w:ind w:left="0"/>
              <w:rPr>
                <w:sz w:val="20"/>
              </w:rPr>
            </w:pPr>
            <w:r>
              <w:rPr>
                <w:sz w:val="20"/>
              </w:rPr>
              <w:t>NE*</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601A7613" w14:textId="77777777" w:rsidR="00E0600D" w:rsidRDefault="00E0600D">
            <w:pPr>
              <w:pStyle w:val="Odstavecseseznamem"/>
              <w:tabs>
                <w:tab w:val="left" w:pos="709"/>
              </w:tabs>
              <w:spacing w:before="40" w:after="40" w:line="256" w:lineRule="auto"/>
              <w:ind w:left="0"/>
              <w:jc w:val="left"/>
            </w:pPr>
            <w:r>
              <w:rPr>
                <w:sz w:val="20"/>
              </w:rPr>
              <w:t>iniciační zdroj se může vyskytnout, ale při splnění předepsaných nezbytných opatření nemá schopnost iniciovat danou výbušnou atmosféru nebo bude jeho působení sníženo na bezpečnou úroveň</w:t>
            </w:r>
          </w:p>
        </w:tc>
      </w:tr>
      <w:tr w:rsidR="00E0600D" w14:paraId="4BDE9016"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D1F0FD5" w14:textId="77777777" w:rsidR="00E0600D" w:rsidRDefault="00E0600D">
            <w:pPr>
              <w:pStyle w:val="Odstavecseseznamem"/>
              <w:tabs>
                <w:tab w:val="left" w:pos="709"/>
              </w:tabs>
              <w:spacing w:before="40" w:after="40" w:line="256" w:lineRule="auto"/>
              <w:ind w:left="0"/>
              <w:rPr>
                <w:sz w:val="20"/>
              </w:rPr>
            </w:pPr>
            <w:r>
              <w:rPr>
                <w:sz w:val="20"/>
              </w:rPr>
              <w:t>ANO</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BAF3705" w14:textId="20EF1BB1" w:rsidR="00E0600D" w:rsidRDefault="00E0600D">
            <w:pPr>
              <w:pStyle w:val="Odstavecseseznamem"/>
              <w:tabs>
                <w:tab w:val="left" w:pos="709"/>
              </w:tabs>
              <w:spacing w:before="40" w:after="40" w:line="256" w:lineRule="auto"/>
              <w:ind w:left="0"/>
              <w:jc w:val="left"/>
              <w:rPr>
                <w:sz w:val="20"/>
              </w:rPr>
            </w:pPr>
            <w:r>
              <w:rPr>
                <w:sz w:val="20"/>
              </w:rPr>
              <w:t>iniciační zdroj se v</w:t>
            </w:r>
            <w:r w:rsidR="005C7720">
              <w:rPr>
                <w:sz w:val="20"/>
              </w:rPr>
              <w:t> </w:t>
            </w:r>
            <w:r>
              <w:rPr>
                <w:sz w:val="20"/>
              </w:rPr>
              <w:t>daném rozsahu zkoumání může vyskytnout a má dostatečnou schopnost iniciovat danou výbušnou atmosféru.</w:t>
            </w:r>
          </w:p>
        </w:tc>
      </w:tr>
      <w:tr w:rsidR="00E0600D" w14:paraId="52F24683"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44A6A98" w14:textId="77777777" w:rsidR="00E0600D" w:rsidRDefault="00E0600D">
            <w:pPr>
              <w:pStyle w:val="Odstavecseseznamem"/>
              <w:tabs>
                <w:tab w:val="left" w:pos="709"/>
              </w:tabs>
              <w:spacing w:before="40" w:after="40" w:line="256" w:lineRule="auto"/>
              <w:ind w:left="0"/>
              <w:rPr>
                <w:sz w:val="20"/>
              </w:rPr>
            </w:pPr>
            <w:r>
              <w:rPr>
                <w:sz w:val="20"/>
              </w:rPr>
              <w:t>—</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5E81174" w14:textId="576DF3B5" w:rsidR="00E0600D" w:rsidRDefault="00E0600D">
            <w:pPr>
              <w:pStyle w:val="Odstavecseseznamem"/>
              <w:tabs>
                <w:tab w:val="left" w:pos="709"/>
              </w:tabs>
              <w:spacing w:before="40" w:after="40" w:line="256" w:lineRule="auto"/>
              <w:ind w:left="0"/>
              <w:jc w:val="left"/>
              <w:rPr>
                <w:sz w:val="20"/>
              </w:rPr>
            </w:pPr>
            <w:r>
              <w:rPr>
                <w:sz w:val="20"/>
              </w:rPr>
              <w:t>iniciační zdroj se v</w:t>
            </w:r>
            <w:r w:rsidR="005C7720">
              <w:rPr>
                <w:sz w:val="20"/>
              </w:rPr>
              <w:t> </w:t>
            </w:r>
            <w:r>
              <w:rPr>
                <w:sz w:val="20"/>
              </w:rPr>
              <w:t>daném rozsahu zkoumání vůbec nevyskytuje.</w:t>
            </w:r>
          </w:p>
        </w:tc>
      </w:tr>
    </w:tbl>
    <w:p w14:paraId="0169033F" w14:textId="77777777" w:rsidR="00E0600D" w:rsidRDefault="00E0600D" w:rsidP="009C744A">
      <w:pPr>
        <w:spacing w:before="120" w:after="120"/>
        <w:rPr>
          <w:i/>
          <w:iCs/>
        </w:rPr>
      </w:pPr>
    </w:p>
    <w:p w14:paraId="1C5602E2" w14:textId="77777777" w:rsidR="00E0600D" w:rsidRDefault="00E0600D">
      <w:pPr>
        <w:spacing w:before="0" w:after="160" w:line="259" w:lineRule="auto"/>
        <w:jc w:val="left"/>
        <w:rPr>
          <w:i/>
          <w:iCs/>
        </w:rPr>
      </w:pPr>
      <w:r>
        <w:rPr>
          <w:i/>
          <w:iCs/>
        </w:rPr>
        <w:br w:type="page"/>
      </w:r>
    </w:p>
    <w:p w14:paraId="0B44B05C" w14:textId="4A8789B8" w:rsidR="009C744A" w:rsidRDefault="009C744A" w:rsidP="009C744A">
      <w:pPr>
        <w:spacing w:before="120" w:after="120"/>
        <w:rPr>
          <w:i/>
          <w:iCs/>
        </w:rPr>
      </w:pPr>
      <w:r>
        <w:rPr>
          <w:i/>
          <w:iCs/>
        </w:rPr>
        <w:lastRenderedPageBreak/>
        <w:t>Tabulka: Iniciační zdroje v</w:t>
      </w:r>
      <w:r w:rsidR="00E0600D">
        <w:rPr>
          <w:i/>
          <w:iCs/>
        </w:rPr>
        <w:t>e filtrační jednotce</w:t>
      </w:r>
      <w:r>
        <w:rPr>
          <w:i/>
          <w:iCs/>
        </w:rPr>
        <w:t xml:space="preserve"> (špinavá strana filtru)</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9"/>
        <w:gridCol w:w="1758"/>
      </w:tblGrid>
      <w:tr w:rsidR="009C744A" w14:paraId="013772EF"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652E5DAF" w14:textId="77777777" w:rsidR="009C744A" w:rsidRDefault="009C744A">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ECCFF7B" w14:textId="77777777" w:rsidR="009C744A" w:rsidRDefault="009C744A">
            <w:pPr>
              <w:pStyle w:val="Odstavecseseznamem"/>
              <w:tabs>
                <w:tab w:val="left" w:pos="709"/>
              </w:tabs>
              <w:spacing w:before="40" w:after="40" w:line="256" w:lineRule="auto"/>
              <w:ind w:left="0"/>
              <w:rPr>
                <w:b/>
                <w:sz w:val="20"/>
              </w:rPr>
            </w:pPr>
            <w:r>
              <w:rPr>
                <w:b/>
                <w:sz w:val="20"/>
              </w:rPr>
              <w:t>Příčina</w:t>
            </w:r>
          </w:p>
        </w:tc>
        <w:tc>
          <w:tcPr>
            <w:tcW w:w="507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971E3A7" w14:textId="77777777" w:rsidR="009C744A" w:rsidRDefault="009C744A">
            <w:pPr>
              <w:pStyle w:val="Odstavecseseznamem"/>
              <w:tabs>
                <w:tab w:val="left" w:pos="709"/>
              </w:tabs>
              <w:spacing w:before="40" w:after="40" w:line="256" w:lineRule="auto"/>
              <w:ind w:left="0"/>
              <w:jc w:val="center"/>
            </w:pPr>
            <w:r>
              <w:rPr>
                <w:b/>
                <w:sz w:val="20"/>
              </w:rPr>
              <w:t>Schopnost iniciovat danou výbušnou atmosféru</w:t>
            </w:r>
          </w:p>
        </w:tc>
      </w:tr>
      <w:tr w:rsidR="009C744A" w14:paraId="4024DB7F"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4740F891" w14:textId="77777777" w:rsidR="009C744A" w:rsidRDefault="009C744A">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228C9FEE" w14:textId="77777777" w:rsidR="009C744A" w:rsidRDefault="009C744A">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07E036D2" w14:textId="77777777" w:rsidR="009C744A" w:rsidRDefault="009C744A">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3FA3C319" w14:textId="77777777" w:rsidR="009C744A" w:rsidRDefault="009C744A">
            <w:pPr>
              <w:pStyle w:val="Odstavecseseznamem"/>
              <w:tabs>
                <w:tab w:val="left" w:pos="709"/>
              </w:tabs>
              <w:spacing w:before="40" w:after="40" w:line="256" w:lineRule="auto"/>
              <w:ind w:left="0"/>
              <w:jc w:val="center"/>
              <w:rPr>
                <w:b/>
                <w:sz w:val="20"/>
              </w:rPr>
            </w:pPr>
            <w:r>
              <w:rPr>
                <w:b/>
                <w:sz w:val="20"/>
              </w:rPr>
              <w:t>Očekávané poruchy</w:t>
            </w:r>
          </w:p>
        </w:tc>
        <w:tc>
          <w:tcPr>
            <w:tcW w:w="1767" w:type="dxa"/>
            <w:gridSpan w:val="2"/>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08806164" w14:textId="77777777" w:rsidR="009C744A" w:rsidRDefault="009C744A">
            <w:pPr>
              <w:pStyle w:val="Odstavecseseznamem"/>
              <w:tabs>
                <w:tab w:val="left" w:pos="709"/>
              </w:tabs>
              <w:spacing w:before="40" w:after="40" w:line="256" w:lineRule="auto"/>
              <w:ind w:left="0"/>
              <w:jc w:val="center"/>
              <w:rPr>
                <w:b/>
                <w:sz w:val="20"/>
              </w:rPr>
            </w:pPr>
            <w:r>
              <w:rPr>
                <w:b/>
                <w:sz w:val="20"/>
              </w:rPr>
              <w:t>Výjimečné poruchy</w:t>
            </w:r>
          </w:p>
        </w:tc>
      </w:tr>
      <w:tr w:rsidR="009C744A" w14:paraId="0F2224B0" w14:textId="77777777" w:rsidTr="00E0600D">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61056A61" w14:textId="77777777" w:rsidR="009C744A" w:rsidRDefault="009C744A">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27CF03E0" w14:textId="77777777" w:rsidR="009C744A" w:rsidRDefault="009C744A">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4BD46CC9" w14:textId="77777777" w:rsidR="009C744A" w:rsidRDefault="009C744A">
            <w:pPr>
              <w:pStyle w:val="Odstavecseseznamem"/>
              <w:tabs>
                <w:tab w:val="left" w:pos="709"/>
              </w:tabs>
              <w:spacing w:before="40" w:after="40" w:line="256" w:lineRule="auto"/>
              <w:ind w:left="0"/>
              <w:jc w:val="center"/>
              <w:rPr>
                <w:sz w:val="20"/>
                <w:szCs w:val="20"/>
              </w:rPr>
            </w:pPr>
            <w:r>
              <w:rPr>
                <w:sz w:val="20"/>
              </w:rPr>
              <w:t>NE*</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2F5E2EA4" w14:textId="77777777" w:rsidR="009C744A" w:rsidRDefault="009C744A">
            <w:pPr>
              <w:pStyle w:val="Odstavecseseznamem"/>
              <w:tabs>
                <w:tab w:val="left" w:pos="709"/>
              </w:tabs>
              <w:spacing w:before="40" w:after="40" w:line="256" w:lineRule="auto"/>
              <w:ind w:left="0"/>
              <w:jc w:val="center"/>
              <w:rPr>
                <w:sz w:val="20"/>
                <w:szCs w:val="20"/>
              </w:rPr>
            </w:pPr>
            <w:r>
              <w:rPr>
                <w:sz w:val="20"/>
                <w:szCs w:val="20"/>
              </w:rPr>
              <w:t>NE*</w:t>
            </w:r>
          </w:p>
        </w:tc>
        <w:tc>
          <w:tcPr>
            <w:tcW w:w="1758" w:type="dxa"/>
            <w:tcBorders>
              <w:top w:val="single" w:sz="4" w:space="0" w:color="auto"/>
              <w:left w:val="single" w:sz="4" w:space="0" w:color="auto"/>
              <w:bottom w:val="single" w:sz="4" w:space="0" w:color="auto"/>
              <w:right w:val="single" w:sz="4" w:space="0" w:color="auto"/>
            </w:tcBorders>
            <w:vAlign w:val="center"/>
          </w:tcPr>
          <w:p w14:paraId="4B301854" w14:textId="51A745B1" w:rsidR="009C744A" w:rsidRPr="00E0600D" w:rsidRDefault="00E0600D">
            <w:pPr>
              <w:pStyle w:val="Odstavecseseznamem"/>
              <w:tabs>
                <w:tab w:val="left" w:pos="709"/>
              </w:tabs>
              <w:spacing w:before="40" w:after="40" w:line="256" w:lineRule="auto"/>
              <w:ind w:left="0"/>
              <w:jc w:val="center"/>
              <w:rPr>
                <w:b/>
                <w:bCs/>
                <w:sz w:val="20"/>
                <w:szCs w:val="20"/>
              </w:rPr>
            </w:pPr>
            <w:r w:rsidRPr="00E0600D">
              <w:rPr>
                <w:b/>
                <w:bCs/>
                <w:sz w:val="20"/>
                <w:szCs w:val="20"/>
              </w:rPr>
              <w:t>ANO</w:t>
            </w:r>
          </w:p>
        </w:tc>
      </w:tr>
      <w:tr w:rsidR="009C744A" w14:paraId="53412190" w14:textId="77777777" w:rsidTr="00E0600D">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2BE62312" w14:textId="77777777" w:rsidR="009C744A" w:rsidRDefault="009C744A">
            <w:pPr>
              <w:pStyle w:val="Odstavecseseznamem"/>
              <w:tabs>
                <w:tab w:val="left" w:pos="709"/>
              </w:tabs>
              <w:spacing w:before="40" w:after="40" w:line="256" w:lineRule="auto"/>
              <w:ind w:left="0"/>
              <w:jc w:val="left"/>
              <w:rPr>
                <w:sz w:val="20"/>
              </w:rPr>
            </w:pPr>
            <w:r>
              <w:rPr>
                <w:sz w:val="20"/>
              </w:rPr>
              <w:t>jiskry, žhnoucí částice</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36DC26AE" w14:textId="77777777" w:rsidR="009C744A" w:rsidRDefault="009C744A">
            <w:pPr>
              <w:pStyle w:val="Odstavecseseznamem"/>
              <w:tabs>
                <w:tab w:val="left" w:pos="709"/>
              </w:tabs>
              <w:spacing w:before="40" w:after="40" w:line="256" w:lineRule="auto"/>
              <w:ind w:left="0"/>
              <w:jc w:val="left"/>
              <w:rPr>
                <w:sz w:val="20"/>
              </w:rPr>
            </w:pPr>
            <w:r>
              <w:rPr>
                <w:sz w:val="20"/>
              </w:rPr>
              <w:t xml:space="preserve">porucha odsávaných zařízení, vznik jisker při poruše dopravníků, žhnutí paliva (samovznícení, žhnoucí částice, požár), </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36C4C371" w14:textId="77777777" w:rsidR="009C744A" w:rsidRDefault="009C744A">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358AA4E9" w14:textId="77777777" w:rsidR="009C744A" w:rsidRPr="0035413F" w:rsidRDefault="009C744A">
            <w:pPr>
              <w:pStyle w:val="Odstavecseseznamem"/>
              <w:tabs>
                <w:tab w:val="left" w:pos="709"/>
              </w:tabs>
              <w:spacing w:before="40" w:after="40" w:line="256" w:lineRule="auto"/>
              <w:ind w:left="0"/>
              <w:jc w:val="center"/>
              <w:rPr>
                <w:b/>
                <w:bCs/>
                <w:sz w:val="20"/>
                <w:szCs w:val="20"/>
              </w:rPr>
            </w:pPr>
            <w:r w:rsidRPr="0035413F">
              <w:rPr>
                <w:b/>
                <w:bCs/>
                <w:sz w:val="20"/>
                <w:szCs w:val="20"/>
              </w:rPr>
              <w:t>ANO</w:t>
            </w:r>
          </w:p>
        </w:tc>
        <w:tc>
          <w:tcPr>
            <w:tcW w:w="1758" w:type="dxa"/>
            <w:tcBorders>
              <w:top w:val="single" w:sz="4" w:space="0" w:color="auto"/>
              <w:left w:val="single" w:sz="4" w:space="0" w:color="auto"/>
              <w:bottom w:val="single" w:sz="4" w:space="0" w:color="auto"/>
              <w:right w:val="single" w:sz="4" w:space="0" w:color="auto"/>
            </w:tcBorders>
            <w:vAlign w:val="center"/>
          </w:tcPr>
          <w:p w14:paraId="22E556D6" w14:textId="66BDDA0C" w:rsidR="009C744A" w:rsidRDefault="00E0600D">
            <w:pPr>
              <w:pStyle w:val="Odstavecseseznamem"/>
              <w:tabs>
                <w:tab w:val="left" w:pos="709"/>
              </w:tabs>
              <w:spacing w:before="40" w:after="40" w:line="256" w:lineRule="auto"/>
              <w:ind w:left="0"/>
              <w:jc w:val="center"/>
              <w:rPr>
                <w:sz w:val="20"/>
                <w:szCs w:val="20"/>
              </w:rPr>
            </w:pPr>
            <w:r w:rsidRPr="0035413F">
              <w:rPr>
                <w:b/>
                <w:bCs/>
                <w:sz w:val="20"/>
                <w:szCs w:val="20"/>
              </w:rPr>
              <w:t>ANO</w:t>
            </w:r>
          </w:p>
        </w:tc>
      </w:tr>
      <w:tr w:rsidR="009C744A" w14:paraId="23B5D746" w14:textId="77777777" w:rsidTr="00E0600D">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04B178A4" w14:textId="77777777" w:rsidR="009C744A" w:rsidRDefault="009C744A">
            <w:pPr>
              <w:pStyle w:val="Odstavecseseznamem"/>
              <w:tabs>
                <w:tab w:val="left" w:pos="709"/>
              </w:tabs>
              <w:spacing w:before="40" w:after="40" w:line="256" w:lineRule="auto"/>
              <w:ind w:left="0"/>
              <w:jc w:val="left"/>
              <w:rPr>
                <w:sz w:val="20"/>
              </w:rPr>
            </w:pPr>
            <w:r>
              <w:rPr>
                <w:sz w:val="20"/>
              </w:rPr>
              <w:t>mechanické jiskry</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276DF190" w14:textId="77777777" w:rsidR="009C744A" w:rsidRDefault="009C744A">
            <w:pPr>
              <w:pStyle w:val="Odstavecseseznamem"/>
              <w:tabs>
                <w:tab w:val="left" w:pos="709"/>
              </w:tabs>
              <w:spacing w:before="40" w:after="40" w:line="256" w:lineRule="auto"/>
              <w:ind w:left="0"/>
              <w:jc w:val="left"/>
              <w:rPr>
                <w:sz w:val="20"/>
              </w:rPr>
            </w:pPr>
            <w:r>
              <w:rPr>
                <w:sz w:val="20"/>
              </w:rPr>
              <w:t>porucha odsávacích zařízení, porucha odsávaných zařízení, nasátí cizí částice</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3FD8EDD1" w14:textId="77777777" w:rsidR="009C744A" w:rsidRDefault="009C744A">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00282FDD" w14:textId="77777777" w:rsidR="009C744A" w:rsidRPr="0035413F" w:rsidRDefault="009C744A">
            <w:pPr>
              <w:pStyle w:val="Odstavecseseznamem"/>
              <w:tabs>
                <w:tab w:val="left" w:pos="709"/>
              </w:tabs>
              <w:spacing w:before="40" w:after="40" w:line="256" w:lineRule="auto"/>
              <w:ind w:left="0"/>
              <w:jc w:val="center"/>
              <w:rPr>
                <w:b/>
                <w:bCs/>
                <w:sz w:val="20"/>
                <w:szCs w:val="20"/>
              </w:rPr>
            </w:pPr>
            <w:r w:rsidRPr="0035413F">
              <w:rPr>
                <w:b/>
                <w:bCs/>
                <w:sz w:val="20"/>
                <w:szCs w:val="20"/>
              </w:rPr>
              <w:t>ANO</w:t>
            </w:r>
          </w:p>
        </w:tc>
        <w:tc>
          <w:tcPr>
            <w:tcW w:w="1758" w:type="dxa"/>
            <w:tcBorders>
              <w:top w:val="single" w:sz="4" w:space="0" w:color="auto"/>
              <w:left w:val="single" w:sz="4" w:space="0" w:color="auto"/>
              <w:bottom w:val="single" w:sz="4" w:space="0" w:color="auto"/>
              <w:right w:val="single" w:sz="4" w:space="0" w:color="auto"/>
            </w:tcBorders>
            <w:vAlign w:val="center"/>
          </w:tcPr>
          <w:p w14:paraId="20C0E8F6" w14:textId="1C62FBF1" w:rsidR="009C744A" w:rsidRDefault="00E0600D">
            <w:pPr>
              <w:pStyle w:val="Odstavecseseznamem"/>
              <w:tabs>
                <w:tab w:val="left" w:pos="709"/>
              </w:tabs>
              <w:spacing w:before="40" w:after="40" w:line="256" w:lineRule="auto"/>
              <w:ind w:left="0"/>
              <w:jc w:val="center"/>
              <w:rPr>
                <w:sz w:val="20"/>
                <w:szCs w:val="20"/>
              </w:rPr>
            </w:pPr>
            <w:r w:rsidRPr="0035413F">
              <w:rPr>
                <w:b/>
                <w:bCs/>
                <w:sz w:val="20"/>
                <w:szCs w:val="20"/>
              </w:rPr>
              <w:t>ANO</w:t>
            </w:r>
          </w:p>
        </w:tc>
      </w:tr>
      <w:tr w:rsidR="00D80D4C" w14:paraId="3A983F1E" w14:textId="77777777" w:rsidTr="00E0600D">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6FC9CB29" w14:textId="29528B59" w:rsidR="00D80D4C" w:rsidRDefault="00D80D4C">
            <w:pPr>
              <w:pStyle w:val="Odstavecseseznamem"/>
              <w:tabs>
                <w:tab w:val="left" w:pos="709"/>
              </w:tabs>
              <w:spacing w:before="40" w:after="40" w:line="256" w:lineRule="auto"/>
              <w:ind w:left="0"/>
              <w:jc w:val="left"/>
              <w:rPr>
                <w:sz w:val="20"/>
              </w:rPr>
            </w:pPr>
            <w:r>
              <w:rPr>
                <w:sz w:val="20"/>
              </w:rPr>
              <w:t>úder blesku</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2B83CA53" w14:textId="07D827B2" w:rsidR="00D80D4C" w:rsidRDefault="00D80D4C">
            <w:pPr>
              <w:pStyle w:val="Odstavecseseznamem"/>
              <w:tabs>
                <w:tab w:val="left" w:pos="709"/>
              </w:tabs>
              <w:spacing w:before="40" w:after="40" w:line="256" w:lineRule="auto"/>
              <w:ind w:left="0"/>
              <w:jc w:val="left"/>
              <w:rPr>
                <w:sz w:val="20"/>
              </w:rPr>
            </w:pPr>
            <w:r>
              <w:rPr>
                <w:sz w:val="20"/>
              </w:rPr>
              <w:t>přímý a nepřímý úder blesk, ohřátí konstrukcí, indukce elektřiny v</w:t>
            </w:r>
            <w:r w:rsidR="005C7720">
              <w:rPr>
                <w:sz w:val="20"/>
              </w:rPr>
              <w:t> </w:t>
            </w:r>
            <w:r>
              <w:rPr>
                <w:sz w:val="20"/>
              </w:rPr>
              <w:t>liniových částech rozvodů</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79F59150" w14:textId="268C34BC" w:rsidR="00D80D4C" w:rsidRDefault="00D80D4C">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5CD4AEFC" w14:textId="6BCFE689" w:rsidR="00D80D4C" w:rsidRPr="0035413F" w:rsidRDefault="00D80D4C">
            <w:pPr>
              <w:pStyle w:val="Odstavecseseznamem"/>
              <w:tabs>
                <w:tab w:val="left" w:pos="709"/>
              </w:tabs>
              <w:spacing w:before="40" w:after="40" w:line="256" w:lineRule="auto"/>
              <w:ind w:left="0"/>
              <w:jc w:val="center"/>
              <w:rPr>
                <w:b/>
                <w:bCs/>
                <w:sz w:val="20"/>
                <w:szCs w:val="20"/>
              </w:rPr>
            </w:pPr>
            <w:r>
              <w:rPr>
                <w:sz w:val="20"/>
              </w:rPr>
              <w:t>—</w:t>
            </w:r>
          </w:p>
        </w:tc>
        <w:tc>
          <w:tcPr>
            <w:tcW w:w="1758" w:type="dxa"/>
            <w:tcBorders>
              <w:top w:val="single" w:sz="4" w:space="0" w:color="auto"/>
              <w:left w:val="single" w:sz="4" w:space="0" w:color="auto"/>
              <w:bottom w:val="single" w:sz="4" w:space="0" w:color="auto"/>
              <w:right w:val="single" w:sz="4" w:space="0" w:color="auto"/>
            </w:tcBorders>
            <w:vAlign w:val="center"/>
          </w:tcPr>
          <w:p w14:paraId="6649DC60" w14:textId="60B7DC4A" w:rsidR="00D80D4C" w:rsidRPr="0035413F" w:rsidRDefault="00D80D4C">
            <w:pPr>
              <w:pStyle w:val="Odstavecseseznamem"/>
              <w:tabs>
                <w:tab w:val="left" w:pos="709"/>
              </w:tabs>
              <w:spacing w:before="40" w:after="40" w:line="256" w:lineRule="auto"/>
              <w:ind w:left="0"/>
              <w:jc w:val="center"/>
              <w:rPr>
                <w:b/>
                <w:bCs/>
                <w:sz w:val="20"/>
                <w:szCs w:val="20"/>
              </w:rPr>
            </w:pPr>
            <w:r>
              <w:rPr>
                <w:b/>
                <w:bCs/>
                <w:sz w:val="20"/>
                <w:szCs w:val="20"/>
              </w:rPr>
              <w:t>ANO</w:t>
            </w:r>
          </w:p>
        </w:tc>
      </w:tr>
      <w:tr w:rsidR="00D80D4C" w14:paraId="1898264F" w14:textId="77777777" w:rsidTr="00E0600D">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175272CC" w14:textId="328B39B1" w:rsidR="00D80D4C" w:rsidRDefault="00D80D4C" w:rsidP="00D80D4C">
            <w:pPr>
              <w:pStyle w:val="Odstavecseseznamem"/>
              <w:tabs>
                <w:tab w:val="left" w:pos="709"/>
              </w:tabs>
              <w:spacing w:before="40" w:after="40" w:line="256" w:lineRule="auto"/>
              <w:ind w:left="0"/>
              <w:jc w:val="left"/>
              <w:rPr>
                <w:sz w:val="20"/>
              </w:rPr>
            </w:pPr>
            <w:r>
              <w:rPr>
                <w:sz w:val="20"/>
              </w:rPr>
              <w:t>plameny, horké plyny, žhavé částice</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510AA77E" w14:textId="55472447" w:rsidR="00D80D4C" w:rsidRDefault="00D80D4C" w:rsidP="00D80D4C">
            <w:pPr>
              <w:pStyle w:val="Odstavecseseznamem"/>
              <w:tabs>
                <w:tab w:val="left" w:pos="709"/>
              </w:tabs>
              <w:spacing w:before="40" w:after="40" w:line="256" w:lineRule="auto"/>
              <w:ind w:left="0"/>
              <w:jc w:val="left"/>
              <w:rPr>
                <w:sz w:val="20"/>
              </w:rPr>
            </w:pPr>
            <w:r>
              <w:rPr>
                <w:sz w:val="20"/>
              </w:rPr>
              <w:t>požár v</w:t>
            </w:r>
            <w:r w:rsidR="005C7720">
              <w:rPr>
                <w:sz w:val="20"/>
              </w:rPr>
              <w:t> </w:t>
            </w:r>
            <w:r>
              <w:rPr>
                <w:sz w:val="20"/>
              </w:rPr>
              <w:t>okolí technologie, nasátí žhnoucích částic při úklidu, hrubé zanedbání pracovní kázně (kouření na pracovišti, Manipulace s</w:t>
            </w:r>
            <w:r w:rsidR="005C7720">
              <w:rPr>
                <w:sz w:val="20"/>
              </w:rPr>
              <w:t> </w:t>
            </w:r>
            <w:r>
              <w:rPr>
                <w:sz w:val="20"/>
              </w:rPr>
              <w:t>otevřeným ohněm)</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20C86D22" w14:textId="78E3BA1B" w:rsidR="00D80D4C" w:rsidRDefault="00D80D4C" w:rsidP="00D80D4C">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440F7B75" w14:textId="53679F5C" w:rsidR="00D80D4C" w:rsidRDefault="00D80D4C" w:rsidP="00D80D4C">
            <w:pPr>
              <w:pStyle w:val="Odstavecseseznamem"/>
              <w:tabs>
                <w:tab w:val="left" w:pos="709"/>
              </w:tabs>
              <w:spacing w:before="40" w:after="40" w:line="256" w:lineRule="auto"/>
              <w:ind w:left="0"/>
              <w:jc w:val="center"/>
              <w:rPr>
                <w:sz w:val="20"/>
              </w:rPr>
            </w:pPr>
            <w:r>
              <w:rPr>
                <w:sz w:val="20"/>
              </w:rPr>
              <w:t>—</w:t>
            </w:r>
          </w:p>
        </w:tc>
        <w:tc>
          <w:tcPr>
            <w:tcW w:w="1758" w:type="dxa"/>
            <w:tcBorders>
              <w:top w:val="single" w:sz="4" w:space="0" w:color="auto"/>
              <w:left w:val="single" w:sz="4" w:space="0" w:color="auto"/>
              <w:bottom w:val="single" w:sz="4" w:space="0" w:color="auto"/>
              <w:right w:val="single" w:sz="4" w:space="0" w:color="auto"/>
            </w:tcBorders>
            <w:vAlign w:val="center"/>
          </w:tcPr>
          <w:p w14:paraId="210003A2" w14:textId="49596882" w:rsidR="00D80D4C" w:rsidRDefault="00D80D4C" w:rsidP="00D80D4C">
            <w:pPr>
              <w:pStyle w:val="Odstavecseseznamem"/>
              <w:tabs>
                <w:tab w:val="left" w:pos="709"/>
              </w:tabs>
              <w:spacing w:before="40" w:after="40" w:line="256" w:lineRule="auto"/>
              <w:ind w:left="0"/>
              <w:jc w:val="center"/>
              <w:rPr>
                <w:b/>
                <w:bCs/>
                <w:sz w:val="20"/>
                <w:szCs w:val="20"/>
              </w:rPr>
            </w:pPr>
            <w:r>
              <w:rPr>
                <w:b/>
                <w:bCs/>
                <w:sz w:val="20"/>
                <w:szCs w:val="20"/>
              </w:rPr>
              <w:t>ANO</w:t>
            </w:r>
          </w:p>
        </w:tc>
      </w:tr>
      <w:tr w:rsidR="00D80D4C" w14:paraId="3461AB4B" w14:textId="77777777" w:rsidTr="00E0600D">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4671AD26" w14:textId="47A9F818" w:rsidR="00D80D4C" w:rsidRDefault="00D80D4C" w:rsidP="00D80D4C">
            <w:pPr>
              <w:pStyle w:val="Odstavecseseznamem"/>
              <w:tabs>
                <w:tab w:val="left" w:pos="709"/>
              </w:tabs>
              <w:spacing w:before="40" w:after="40" w:line="256" w:lineRule="auto"/>
              <w:ind w:left="0"/>
              <w:jc w:val="left"/>
              <w:rPr>
                <w:sz w:val="20"/>
              </w:rPr>
            </w:pPr>
            <w:r>
              <w:rPr>
                <w:sz w:val="20"/>
              </w:rPr>
              <w:t>rozptylové elektrické proudy</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tcPr>
          <w:p w14:paraId="120C6BD7" w14:textId="78AFB36B" w:rsidR="00D80D4C" w:rsidRDefault="00D80D4C" w:rsidP="00D80D4C">
            <w:pPr>
              <w:pStyle w:val="Odstavecseseznamem"/>
              <w:tabs>
                <w:tab w:val="left" w:pos="709"/>
              </w:tabs>
              <w:spacing w:before="40" w:after="40" w:line="256" w:lineRule="auto"/>
              <w:ind w:left="0"/>
              <w:jc w:val="left"/>
              <w:rPr>
                <w:sz w:val="20"/>
              </w:rPr>
            </w:pPr>
            <w:r>
              <w:rPr>
                <w:sz w:val="20"/>
              </w:rPr>
              <w:t>indukce elektřiny v</w:t>
            </w:r>
            <w:r w:rsidR="005C7720">
              <w:rPr>
                <w:sz w:val="20"/>
              </w:rPr>
              <w:t> </w:t>
            </w:r>
            <w:r>
              <w:rPr>
                <w:sz w:val="20"/>
              </w:rPr>
              <w:t>potrubních systémech, poruchy elektroinstalace v</w:t>
            </w:r>
            <w:r w:rsidR="005C7720">
              <w:rPr>
                <w:sz w:val="20"/>
              </w:rPr>
              <w:t> </w:t>
            </w:r>
            <w:r>
              <w:rPr>
                <w:sz w:val="20"/>
              </w:rPr>
              <w:t>prostorách s</w:t>
            </w:r>
            <w:r w:rsidR="005C7720">
              <w:rPr>
                <w:sz w:val="20"/>
              </w:rPr>
              <w:t> </w:t>
            </w:r>
            <w:r>
              <w:rPr>
                <w:sz w:val="20"/>
              </w:rPr>
              <w:t>ocelovými konstrukcemi, bludné proudy, poruchy zpětných vedení VN strojů</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tcPr>
          <w:p w14:paraId="0191D334" w14:textId="3C1425BE" w:rsidR="00D80D4C" w:rsidRDefault="00D80D4C" w:rsidP="00D80D4C">
            <w:pPr>
              <w:pStyle w:val="Odstavecseseznamem"/>
              <w:tabs>
                <w:tab w:val="left" w:pos="709"/>
              </w:tabs>
              <w:spacing w:before="40" w:after="40" w:line="256" w:lineRule="auto"/>
              <w:ind w:left="0"/>
              <w:jc w:val="center"/>
              <w:rPr>
                <w:sz w:val="20"/>
              </w:rPr>
            </w:pPr>
            <w:r>
              <w:rPr>
                <w:sz w:val="20"/>
              </w:rPr>
              <w:t>—</w:t>
            </w:r>
          </w:p>
        </w:tc>
        <w:tc>
          <w:tcPr>
            <w:tcW w:w="161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526018ED" w14:textId="6BF8B28D" w:rsidR="00D80D4C" w:rsidRDefault="00D80D4C" w:rsidP="00D80D4C">
            <w:pPr>
              <w:pStyle w:val="Odstavecseseznamem"/>
              <w:tabs>
                <w:tab w:val="left" w:pos="709"/>
              </w:tabs>
              <w:spacing w:before="40" w:after="40" w:line="256" w:lineRule="auto"/>
              <w:ind w:left="0"/>
              <w:jc w:val="center"/>
              <w:rPr>
                <w:sz w:val="20"/>
              </w:rPr>
            </w:pPr>
            <w:r>
              <w:rPr>
                <w:sz w:val="20"/>
              </w:rPr>
              <w:t>—</w:t>
            </w:r>
          </w:p>
        </w:tc>
        <w:tc>
          <w:tcPr>
            <w:tcW w:w="1758" w:type="dxa"/>
            <w:tcBorders>
              <w:top w:val="single" w:sz="4" w:space="0" w:color="auto"/>
              <w:left w:val="single" w:sz="4" w:space="0" w:color="auto"/>
              <w:bottom w:val="single" w:sz="4" w:space="0" w:color="auto"/>
              <w:right w:val="single" w:sz="4" w:space="0" w:color="auto"/>
            </w:tcBorders>
            <w:vAlign w:val="center"/>
          </w:tcPr>
          <w:p w14:paraId="4BA92E4A" w14:textId="3EE6C4D5" w:rsidR="00D80D4C" w:rsidRDefault="00D80D4C" w:rsidP="00D80D4C">
            <w:pPr>
              <w:pStyle w:val="Odstavecseseznamem"/>
              <w:tabs>
                <w:tab w:val="left" w:pos="709"/>
              </w:tabs>
              <w:spacing w:before="40" w:after="40" w:line="256" w:lineRule="auto"/>
              <w:ind w:left="0"/>
              <w:jc w:val="center"/>
              <w:rPr>
                <w:b/>
                <w:bCs/>
                <w:sz w:val="20"/>
                <w:szCs w:val="20"/>
              </w:rPr>
            </w:pPr>
            <w:r>
              <w:rPr>
                <w:b/>
                <w:bCs/>
                <w:sz w:val="20"/>
                <w:szCs w:val="20"/>
              </w:rPr>
              <w:t>ANO</w:t>
            </w:r>
          </w:p>
        </w:tc>
      </w:tr>
      <w:tr w:rsidR="00D80D4C" w14:paraId="183C7DF0" w14:textId="77777777">
        <w:tc>
          <w:tcPr>
            <w:tcW w:w="9639" w:type="dxa"/>
            <w:gridSpan w:val="7"/>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210593F" w14:textId="77777777" w:rsidR="00D80D4C" w:rsidRDefault="00D80D4C" w:rsidP="00D80D4C">
            <w:pPr>
              <w:pStyle w:val="Odstavecseseznamem"/>
              <w:tabs>
                <w:tab w:val="left" w:pos="709"/>
              </w:tabs>
              <w:spacing w:before="40" w:after="40" w:line="256" w:lineRule="auto"/>
              <w:ind w:left="0"/>
              <w:jc w:val="center"/>
              <w:rPr>
                <w:b/>
                <w:bCs/>
              </w:rPr>
            </w:pPr>
            <w:r>
              <w:rPr>
                <w:b/>
                <w:bCs/>
                <w:sz w:val="20"/>
                <w:szCs w:val="20"/>
              </w:rPr>
              <w:t>POZNÁMKY:</w:t>
            </w:r>
          </w:p>
        </w:tc>
      </w:tr>
      <w:tr w:rsidR="00D80D4C" w14:paraId="3B025EC9"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63B80E91" w14:textId="77777777" w:rsidR="00D80D4C" w:rsidRDefault="00D80D4C" w:rsidP="00D80D4C">
            <w:pPr>
              <w:pStyle w:val="Odstavecseseznamem"/>
              <w:tabs>
                <w:tab w:val="left" w:pos="709"/>
              </w:tabs>
              <w:spacing w:before="40" w:after="40" w:line="256" w:lineRule="auto"/>
              <w:ind w:left="0"/>
              <w:rPr>
                <w:sz w:val="20"/>
              </w:rPr>
            </w:pPr>
            <w:r>
              <w:rPr>
                <w:sz w:val="20"/>
              </w:rPr>
              <w:t>NE*</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2713BB3A" w14:textId="77777777" w:rsidR="00D80D4C" w:rsidRDefault="00D80D4C" w:rsidP="00D80D4C">
            <w:pPr>
              <w:pStyle w:val="Odstavecseseznamem"/>
              <w:tabs>
                <w:tab w:val="left" w:pos="709"/>
              </w:tabs>
              <w:spacing w:before="40" w:after="40" w:line="256" w:lineRule="auto"/>
              <w:ind w:left="0"/>
              <w:jc w:val="left"/>
            </w:pPr>
            <w:r>
              <w:rPr>
                <w:sz w:val="20"/>
              </w:rPr>
              <w:t>iniciační zdroj se může vyskytnout, ale při splnění předepsaných nezbytných opatření nemá schopnost iniciovat danou výbušnou atmosféru nebo bude jeho působení sníženo na bezpečnou úroveň</w:t>
            </w:r>
          </w:p>
        </w:tc>
      </w:tr>
      <w:tr w:rsidR="00D80D4C" w14:paraId="29993BC0"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4FB2021" w14:textId="77777777" w:rsidR="00D80D4C" w:rsidRDefault="00D80D4C" w:rsidP="00D80D4C">
            <w:pPr>
              <w:pStyle w:val="Odstavecseseznamem"/>
              <w:tabs>
                <w:tab w:val="left" w:pos="709"/>
              </w:tabs>
              <w:spacing w:before="40" w:after="40" w:line="256" w:lineRule="auto"/>
              <w:ind w:left="0"/>
              <w:rPr>
                <w:sz w:val="20"/>
              </w:rPr>
            </w:pPr>
            <w:r>
              <w:rPr>
                <w:sz w:val="20"/>
              </w:rPr>
              <w:t>ANO</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10C8D66" w14:textId="4B0F2F02" w:rsidR="00D80D4C" w:rsidRDefault="00D80D4C" w:rsidP="00D80D4C">
            <w:pPr>
              <w:pStyle w:val="Odstavecseseznamem"/>
              <w:tabs>
                <w:tab w:val="left" w:pos="709"/>
              </w:tabs>
              <w:spacing w:before="40" w:after="40" w:line="256" w:lineRule="auto"/>
              <w:ind w:left="0"/>
              <w:jc w:val="left"/>
              <w:rPr>
                <w:sz w:val="20"/>
              </w:rPr>
            </w:pPr>
            <w:r>
              <w:rPr>
                <w:sz w:val="20"/>
              </w:rPr>
              <w:t>iniciační zdroj se v</w:t>
            </w:r>
            <w:r w:rsidR="005C7720">
              <w:rPr>
                <w:sz w:val="20"/>
              </w:rPr>
              <w:t> </w:t>
            </w:r>
            <w:r>
              <w:rPr>
                <w:sz w:val="20"/>
              </w:rPr>
              <w:t>daném rozsahu zkoumání může vyskytnout a má dostatečnou schopnost iniciovat danou výbušnou atmosféru.</w:t>
            </w:r>
          </w:p>
        </w:tc>
      </w:tr>
      <w:tr w:rsidR="00D80D4C" w14:paraId="68D38815"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6960957" w14:textId="77777777" w:rsidR="00D80D4C" w:rsidRDefault="00D80D4C" w:rsidP="00D80D4C">
            <w:pPr>
              <w:pStyle w:val="Odstavecseseznamem"/>
              <w:tabs>
                <w:tab w:val="left" w:pos="709"/>
              </w:tabs>
              <w:spacing w:before="40" w:after="40" w:line="256" w:lineRule="auto"/>
              <w:ind w:left="0"/>
              <w:rPr>
                <w:sz w:val="20"/>
              </w:rPr>
            </w:pPr>
            <w:r>
              <w:rPr>
                <w:sz w:val="20"/>
              </w:rPr>
              <w:t>—</w:t>
            </w:r>
          </w:p>
        </w:tc>
        <w:tc>
          <w:tcPr>
            <w:tcW w:w="9045"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F15194" w14:textId="1B0F001D" w:rsidR="00D80D4C" w:rsidRDefault="00D80D4C" w:rsidP="00D80D4C">
            <w:pPr>
              <w:pStyle w:val="Odstavecseseznamem"/>
              <w:tabs>
                <w:tab w:val="left" w:pos="709"/>
              </w:tabs>
              <w:spacing w:before="40" w:after="40" w:line="256" w:lineRule="auto"/>
              <w:ind w:left="0"/>
              <w:jc w:val="left"/>
              <w:rPr>
                <w:sz w:val="20"/>
              </w:rPr>
            </w:pPr>
            <w:r>
              <w:rPr>
                <w:sz w:val="20"/>
              </w:rPr>
              <w:t>iniciační zdroj se v</w:t>
            </w:r>
            <w:r w:rsidR="005C7720">
              <w:rPr>
                <w:sz w:val="20"/>
              </w:rPr>
              <w:t> </w:t>
            </w:r>
            <w:r>
              <w:rPr>
                <w:sz w:val="20"/>
              </w:rPr>
              <w:t>daném rozsahu zkoumání vůbec nevyskytuje.</w:t>
            </w:r>
          </w:p>
        </w:tc>
      </w:tr>
    </w:tbl>
    <w:p w14:paraId="3CF0793D" w14:textId="70CD01A0" w:rsidR="009C744A" w:rsidRDefault="009C744A" w:rsidP="009C744A">
      <w:pPr>
        <w:spacing w:before="120" w:after="120"/>
        <w:rPr>
          <w:i/>
          <w:iCs/>
        </w:rPr>
      </w:pPr>
      <w:r>
        <w:rPr>
          <w:i/>
          <w:iCs/>
        </w:rPr>
        <w:t xml:space="preserve">Tabulka: Iniciační zdroje </w:t>
      </w:r>
      <w:r w:rsidR="00D80D4C">
        <w:rPr>
          <w:i/>
          <w:iCs/>
        </w:rPr>
        <w:t>ve výstupním potrubí a kontrolním filtru</w:t>
      </w:r>
    </w:p>
    <w:tbl>
      <w:tblPr>
        <w:tblW w:w="9639" w:type="dxa"/>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firstRow="1" w:lastRow="0" w:firstColumn="1" w:lastColumn="0" w:noHBand="0" w:noVBand="1"/>
      </w:tblPr>
      <w:tblGrid>
        <w:gridCol w:w="594"/>
        <w:gridCol w:w="1136"/>
        <w:gridCol w:w="2835"/>
        <w:gridCol w:w="1701"/>
        <w:gridCol w:w="1606"/>
        <w:gridCol w:w="1767"/>
      </w:tblGrid>
      <w:tr w:rsidR="009C744A" w14:paraId="0BC7D328" w14:textId="77777777">
        <w:tc>
          <w:tcPr>
            <w:tcW w:w="1730"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7067EA61" w14:textId="77777777" w:rsidR="009C744A" w:rsidRDefault="009C744A">
            <w:pPr>
              <w:pStyle w:val="Odstavecseseznamem"/>
              <w:tabs>
                <w:tab w:val="left" w:pos="709"/>
              </w:tabs>
              <w:spacing w:before="40" w:after="40" w:line="256" w:lineRule="auto"/>
              <w:ind w:left="0"/>
              <w:rPr>
                <w:b/>
                <w:sz w:val="20"/>
              </w:rPr>
            </w:pPr>
            <w:r>
              <w:rPr>
                <w:b/>
                <w:sz w:val="20"/>
              </w:rPr>
              <w:t>Iniciační zdroj</w:t>
            </w:r>
          </w:p>
        </w:tc>
        <w:tc>
          <w:tcPr>
            <w:tcW w:w="2835" w:type="dxa"/>
            <w:vMerge w:val="restar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5D97878B" w14:textId="77777777" w:rsidR="009C744A" w:rsidRDefault="009C744A">
            <w:pPr>
              <w:pStyle w:val="Odstavecseseznamem"/>
              <w:tabs>
                <w:tab w:val="left" w:pos="709"/>
              </w:tabs>
              <w:spacing w:before="40" w:after="40" w:line="256" w:lineRule="auto"/>
              <w:ind w:left="0"/>
              <w:rPr>
                <w:b/>
                <w:sz w:val="20"/>
              </w:rPr>
            </w:pPr>
            <w:r>
              <w:rPr>
                <w:b/>
                <w:sz w:val="20"/>
              </w:rPr>
              <w:t>Příčina</w:t>
            </w:r>
          </w:p>
        </w:tc>
        <w:tc>
          <w:tcPr>
            <w:tcW w:w="5074" w:type="dxa"/>
            <w:gridSpan w:val="3"/>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937C686" w14:textId="77777777" w:rsidR="009C744A" w:rsidRDefault="009C744A">
            <w:pPr>
              <w:pStyle w:val="Odstavecseseznamem"/>
              <w:tabs>
                <w:tab w:val="left" w:pos="709"/>
              </w:tabs>
              <w:spacing w:before="40" w:after="40" w:line="256" w:lineRule="auto"/>
              <w:ind w:left="0"/>
              <w:jc w:val="center"/>
            </w:pPr>
            <w:r>
              <w:rPr>
                <w:b/>
                <w:sz w:val="20"/>
              </w:rPr>
              <w:t>Schopnost iniciovat danou výbušnou atmosféru</w:t>
            </w:r>
          </w:p>
        </w:tc>
      </w:tr>
      <w:tr w:rsidR="009C744A" w14:paraId="17C137D2" w14:textId="77777777">
        <w:tc>
          <w:tcPr>
            <w:tcW w:w="1730" w:type="dxa"/>
            <w:gridSpan w:val="2"/>
            <w:vMerge/>
            <w:tcBorders>
              <w:top w:val="single" w:sz="4" w:space="0" w:color="00000A"/>
              <w:left w:val="single" w:sz="4" w:space="0" w:color="00000A"/>
              <w:bottom w:val="single" w:sz="4" w:space="0" w:color="00000A"/>
              <w:right w:val="single" w:sz="4" w:space="0" w:color="00000A"/>
            </w:tcBorders>
            <w:vAlign w:val="center"/>
            <w:hideMark/>
          </w:tcPr>
          <w:p w14:paraId="0BFC5C28" w14:textId="77777777" w:rsidR="009C744A" w:rsidRDefault="009C744A">
            <w:pPr>
              <w:spacing w:before="0" w:line="256" w:lineRule="auto"/>
              <w:jc w:val="left"/>
              <w:rPr>
                <w:b/>
                <w:sz w:val="20"/>
              </w:rPr>
            </w:pPr>
          </w:p>
        </w:tc>
        <w:tc>
          <w:tcPr>
            <w:tcW w:w="0" w:type="auto"/>
            <w:vMerge/>
            <w:tcBorders>
              <w:top w:val="single" w:sz="4" w:space="0" w:color="00000A"/>
              <w:left w:val="single" w:sz="4" w:space="0" w:color="00000A"/>
              <w:bottom w:val="single" w:sz="4" w:space="0" w:color="00000A"/>
              <w:right w:val="single" w:sz="4" w:space="0" w:color="00000A"/>
            </w:tcBorders>
            <w:vAlign w:val="center"/>
            <w:hideMark/>
          </w:tcPr>
          <w:p w14:paraId="6B682DF7" w14:textId="77777777" w:rsidR="009C744A" w:rsidRDefault="009C744A">
            <w:pPr>
              <w:spacing w:before="0" w:line="256" w:lineRule="auto"/>
              <w:jc w:val="left"/>
              <w:rPr>
                <w:b/>
                <w:sz w:val="20"/>
              </w:rPr>
            </w:pPr>
          </w:p>
        </w:tc>
        <w:tc>
          <w:tcPr>
            <w:tcW w:w="170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16B848DB" w14:textId="77777777" w:rsidR="009C744A" w:rsidRDefault="009C744A">
            <w:pPr>
              <w:pStyle w:val="Odstavecseseznamem"/>
              <w:tabs>
                <w:tab w:val="left" w:pos="709"/>
              </w:tabs>
              <w:spacing w:before="40" w:after="40" w:line="256" w:lineRule="auto"/>
              <w:ind w:left="0"/>
              <w:jc w:val="center"/>
              <w:rPr>
                <w:b/>
                <w:sz w:val="20"/>
              </w:rPr>
            </w:pPr>
            <w:r>
              <w:rPr>
                <w:b/>
                <w:sz w:val="20"/>
              </w:rPr>
              <w:t>Normální provoz</w:t>
            </w:r>
          </w:p>
        </w:tc>
        <w:tc>
          <w:tcPr>
            <w:tcW w:w="1606"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36CFB13B" w14:textId="77777777" w:rsidR="009C744A" w:rsidRDefault="009C744A">
            <w:pPr>
              <w:pStyle w:val="Odstavecseseznamem"/>
              <w:tabs>
                <w:tab w:val="left" w:pos="709"/>
              </w:tabs>
              <w:spacing w:before="40" w:after="40" w:line="256" w:lineRule="auto"/>
              <w:ind w:left="0"/>
              <w:jc w:val="center"/>
              <w:rPr>
                <w:b/>
                <w:sz w:val="20"/>
              </w:rPr>
            </w:pPr>
            <w:r>
              <w:rPr>
                <w:b/>
                <w:sz w:val="20"/>
              </w:rPr>
              <w:t>Očekávané poruchy</w:t>
            </w:r>
          </w:p>
        </w:tc>
        <w:tc>
          <w:tcPr>
            <w:tcW w:w="1767" w:type="dxa"/>
            <w:tcBorders>
              <w:top w:val="single" w:sz="4" w:space="0" w:color="00000A"/>
              <w:left w:val="single" w:sz="4" w:space="0" w:color="00000A"/>
              <w:bottom w:val="single" w:sz="4" w:space="0" w:color="auto"/>
              <w:right w:val="single" w:sz="4" w:space="0" w:color="00000A"/>
            </w:tcBorders>
            <w:shd w:val="clear" w:color="auto" w:fill="D9D9D9" w:themeFill="background1" w:themeFillShade="D9"/>
            <w:tcMar>
              <w:top w:w="0" w:type="dxa"/>
              <w:left w:w="108" w:type="dxa"/>
              <w:bottom w:w="0" w:type="dxa"/>
              <w:right w:w="108" w:type="dxa"/>
            </w:tcMar>
            <w:vAlign w:val="center"/>
            <w:hideMark/>
          </w:tcPr>
          <w:p w14:paraId="58CEFCB3" w14:textId="77777777" w:rsidR="009C744A" w:rsidRDefault="009C744A">
            <w:pPr>
              <w:pStyle w:val="Odstavecseseznamem"/>
              <w:tabs>
                <w:tab w:val="left" w:pos="709"/>
              </w:tabs>
              <w:spacing w:before="40" w:after="40" w:line="256" w:lineRule="auto"/>
              <w:ind w:left="0"/>
              <w:jc w:val="center"/>
              <w:rPr>
                <w:b/>
                <w:sz w:val="20"/>
              </w:rPr>
            </w:pPr>
            <w:r>
              <w:rPr>
                <w:b/>
                <w:sz w:val="20"/>
              </w:rPr>
              <w:t>Výjimečné poruchy</w:t>
            </w:r>
          </w:p>
        </w:tc>
      </w:tr>
      <w:tr w:rsidR="009C744A" w14:paraId="504CF9D6" w14:textId="77777777">
        <w:trPr>
          <w:trHeight w:val="358"/>
        </w:trPr>
        <w:tc>
          <w:tcPr>
            <w:tcW w:w="1730" w:type="dxa"/>
            <w:gridSpan w:val="2"/>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6A873021" w14:textId="77777777" w:rsidR="009C744A" w:rsidRDefault="009C744A">
            <w:pPr>
              <w:pStyle w:val="Odstavecseseznamem"/>
              <w:tabs>
                <w:tab w:val="left" w:pos="709"/>
              </w:tabs>
              <w:spacing w:before="40" w:after="40" w:line="256" w:lineRule="auto"/>
              <w:ind w:left="0"/>
              <w:jc w:val="left"/>
              <w:rPr>
                <w:sz w:val="20"/>
              </w:rPr>
            </w:pPr>
            <w:r>
              <w:rPr>
                <w:sz w:val="20"/>
              </w:rPr>
              <w:t>statická elektřina</w:t>
            </w:r>
          </w:p>
        </w:tc>
        <w:tc>
          <w:tcPr>
            <w:tcW w:w="2835" w:type="dxa"/>
            <w:tcBorders>
              <w:top w:val="single" w:sz="4" w:space="0" w:color="00000A"/>
              <w:left w:val="single" w:sz="4" w:space="0" w:color="00000A"/>
              <w:bottom w:val="nil"/>
              <w:right w:val="single" w:sz="4" w:space="0" w:color="00000A"/>
            </w:tcBorders>
            <w:tcMar>
              <w:top w:w="0" w:type="dxa"/>
              <w:left w:w="108" w:type="dxa"/>
              <w:bottom w:w="0" w:type="dxa"/>
              <w:right w:w="108" w:type="dxa"/>
            </w:tcMar>
            <w:vAlign w:val="center"/>
            <w:hideMark/>
          </w:tcPr>
          <w:p w14:paraId="5F4E4EB5" w14:textId="77777777" w:rsidR="009C744A" w:rsidRDefault="009C744A">
            <w:pPr>
              <w:pStyle w:val="Odstavecseseznamem"/>
              <w:tabs>
                <w:tab w:val="left" w:pos="709"/>
              </w:tabs>
              <w:spacing w:before="40" w:after="40" w:line="256" w:lineRule="auto"/>
              <w:ind w:left="0"/>
              <w:jc w:val="left"/>
              <w:rPr>
                <w:sz w:val="20"/>
              </w:rPr>
            </w:pPr>
            <w:r>
              <w:rPr>
                <w:sz w:val="20"/>
              </w:rPr>
              <w:t>poruchy uzemnění, nabití prachu třením, chyby ve vzájemném pospojování na sebe navazujících částí.</w:t>
            </w:r>
          </w:p>
        </w:tc>
        <w:tc>
          <w:tcPr>
            <w:tcW w:w="1701" w:type="dxa"/>
            <w:tcBorders>
              <w:top w:val="single" w:sz="4" w:space="0" w:color="00000A"/>
              <w:left w:val="single" w:sz="4" w:space="0" w:color="00000A"/>
              <w:bottom w:val="nil"/>
              <w:right w:val="single" w:sz="4" w:space="0" w:color="auto"/>
            </w:tcBorders>
            <w:tcMar>
              <w:top w:w="0" w:type="dxa"/>
              <w:left w:w="108" w:type="dxa"/>
              <w:bottom w:w="0" w:type="dxa"/>
              <w:right w:w="108" w:type="dxa"/>
            </w:tcMar>
            <w:vAlign w:val="center"/>
            <w:hideMark/>
          </w:tcPr>
          <w:p w14:paraId="5A2E6519" w14:textId="77777777" w:rsidR="009C744A" w:rsidRDefault="009C744A">
            <w:pPr>
              <w:pStyle w:val="Odstavecseseznamem"/>
              <w:tabs>
                <w:tab w:val="left" w:pos="709"/>
              </w:tabs>
              <w:spacing w:before="40" w:after="40" w:line="256" w:lineRule="auto"/>
              <w:ind w:left="0"/>
              <w:jc w:val="center"/>
              <w:rPr>
                <w:sz w:val="20"/>
                <w:szCs w:val="20"/>
              </w:rPr>
            </w:pPr>
            <w:r>
              <w:rPr>
                <w:sz w:val="20"/>
              </w:rPr>
              <w:t>NE*</w:t>
            </w:r>
          </w:p>
        </w:tc>
        <w:tc>
          <w:tcPr>
            <w:tcW w:w="337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40E946C6" w14:textId="77777777" w:rsidR="009C744A" w:rsidRDefault="009C744A">
            <w:pPr>
              <w:pStyle w:val="Odstavecseseznamem"/>
              <w:tabs>
                <w:tab w:val="left" w:pos="709"/>
              </w:tabs>
              <w:spacing w:before="40" w:after="40" w:line="256" w:lineRule="auto"/>
              <w:ind w:left="0"/>
              <w:jc w:val="center"/>
              <w:rPr>
                <w:sz w:val="20"/>
                <w:szCs w:val="20"/>
              </w:rPr>
            </w:pPr>
            <w:r>
              <w:rPr>
                <w:sz w:val="20"/>
                <w:szCs w:val="20"/>
              </w:rPr>
              <w:t>(v zóně 22 se neurčuje)</w:t>
            </w:r>
          </w:p>
        </w:tc>
      </w:tr>
      <w:tr w:rsidR="009C744A" w14:paraId="4F7AE4B1" w14:textId="77777777">
        <w:tc>
          <w:tcPr>
            <w:tcW w:w="9639" w:type="dxa"/>
            <w:gridSpan w:val="6"/>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341973C4" w14:textId="77777777" w:rsidR="009C744A" w:rsidRDefault="009C744A">
            <w:pPr>
              <w:pStyle w:val="Odstavecseseznamem"/>
              <w:tabs>
                <w:tab w:val="left" w:pos="709"/>
              </w:tabs>
              <w:spacing w:before="40" w:after="40" w:line="256" w:lineRule="auto"/>
              <w:ind w:left="0"/>
              <w:jc w:val="center"/>
              <w:rPr>
                <w:b/>
                <w:bCs/>
              </w:rPr>
            </w:pPr>
            <w:r>
              <w:rPr>
                <w:b/>
                <w:bCs/>
                <w:sz w:val="20"/>
                <w:szCs w:val="20"/>
              </w:rPr>
              <w:t>POZNÁMKY:</w:t>
            </w:r>
          </w:p>
        </w:tc>
      </w:tr>
      <w:tr w:rsidR="009C744A" w14:paraId="54DF79CE" w14:textId="77777777">
        <w:trPr>
          <w:trHeight w:val="233"/>
        </w:trPr>
        <w:tc>
          <w:tcPr>
            <w:tcW w:w="5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38A446DF" w14:textId="77777777" w:rsidR="009C744A" w:rsidRDefault="009C744A">
            <w:pPr>
              <w:pStyle w:val="Odstavecseseznamem"/>
              <w:tabs>
                <w:tab w:val="left" w:pos="709"/>
              </w:tabs>
              <w:spacing w:before="40" w:after="40" w:line="256" w:lineRule="auto"/>
              <w:ind w:left="0"/>
              <w:rPr>
                <w:sz w:val="20"/>
              </w:rPr>
            </w:pPr>
            <w:r>
              <w:rPr>
                <w:sz w:val="20"/>
              </w:rPr>
              <w:t>NE*</w:t>
            </w:r>
          </w:p>
        </w:tc>
        <w:tc>
          <w:tcPr>
            <w:tcW w:w="9045" w:type="dxa"/>
            <w:gridSpan w:val="5"/>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hideMark/>
          </w:tcPr>
          <w:p w14:paraId="113FBA6C" w14:textId="77777777" w:rsidR="009C744A" w:rsidRDefault="009C744A">
            <w:pPr>
              <w:pStyle w:val="Odstavecseseznamem"/>
              <w:tabs>
                <w:tab w:val="left" w:pos="709"/>
              </w:tabs>
              <w:spacing w:before="40" w:after="40" w:line="256" w:lineRule="auto"/>
              <w:ind w:left="0"/>
              <w:jc w:val="left"/>
            </w:pPr>
            <w:r>
              <w:rPr>
                <w:sz w:val="20"/>
              </w:rPr>
              <w:t>iniciační zdroj se může vyskytnout, ale při splnění předepsaných nezbytných opatření nemá schopnost iniciovat danou výbušnou atmosféru nebo bude jeho působení sníženo na bezpečnou úroveň</w:t>
            </w:r>
          </w:p>
        </w:tc>
      </w:tr>
    </w:tbl>
    <w:p w14:paraId="1C50B2FF" w14:textId="77777777" w:rsidR="009C744A" w:rsidRPr="00C7228F" w:rsidRDefault="009C744A" w:rsidP="009C744A">
      <w:pPr>
        <w:pStyle w:val="Nadpis3"/>
        <w:ind w:left="851" w:hanging="851"/>
      </w:pPr>
      <w:bookmarkStart w:id="290" w:name="_Toc147213121"/>
      <w:r w:rsidRPr="00C7228F">
        <w:lastRenderedPageBreak/>
        <w:t>Matice rizika</w:t>
      </w:r>
      <w:bookmarkEnd w:id="290"/>
    </w:p>
    <w:p w14:paraId="5EEFAE56" w14:textId="77777777" w:rsidR="009C744A" w:rsidRDefault="009C744A" w:rsidP="009C744A">
      <w:r w:rsidRPr="00C7228F">
        <w:t>Matice rizika porovnává pravděpodobnost vzniku výbuchu a jeho případných následků a stanovuje třídu rizika.</w:t>
      </w:r>
      <w:r>
        <w:t xml:space="preserve"> </w:t>
      </w:r>
    </w:p>
    <w:p w14:paraId="2C0000F2" w14:textId="77777777" w:rsidR="009C744A" w:rsidRDefault="009C744A" w:rsidP="009C744A">
      <w:pPr>
        <w:spacing w:before="120" w:after="120"/>
        <w:rPr>
          <w:i/>
          <w:iCs/>
        </w:rPr>
      </w:pPr>
      <w:r w:rsidRPr="000E5C16">
        <w:rPr>
          <w:i/>
          <w:iCs/>
        </w:rPr>
        <w:t xml:space="preserve">Matice rizika: </w:t>
      </w:r>
    </w:p>
    <w:tbl>
      <w:tblPr>
        <w:tblStyle w:val="Mkatabulky"/>
        <w:tblW w:w="9516" w:type="dxa"/>
        <w:tblInd w:w="108" w:type="dxa"/>
        <w:tblLayout w:type="fixed"/>
        <w:tblLook w:val="04A0" w:firstRow="1" w:lastRow="0" w:firstColumn="1" w:lastColumn="0" w:noHBand="0" w:noVBand="1"/>
      </w:tblPr>
      <w:tblGrid>
        <w:gridCol w:w="2492"/>
        <w:gridCol w:w="1169"/>
        <w:gridCol w:w="1171"/>
        <w:gridCol w:w="1170"/>
        <w:gridCol w:w="1172"/>
        <w:gridCol w:w="1170"/>
        <w:gridCol w:w="1172"/>
      </w:tblGrid>
      <w:tr w:rsidR="009C744A" w14:paraId="6EFFC523" w14:textId="77777777">
        <w:trPr>
          <w:trHeight w:val="65"/>
        </w:trPr>
        <w:tc>
          <w:tcPr>
            <w:tcW w:w="24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310661" w14:textId="77777777" w:rsidR="009C744A" w:rsidRDefault="009C744A">
            <w:pPr>
              <w:spacing w:before="40" w:after="40"/>
              <w:jc w:val="left"/>
              <w:rPr>
                <w:b/>
                <w:bCs/>
                <w:sz w:val="20"/>
                <w:szCs w:val="20"/>
              </w:rPr>
            </w:pPr>
            <w:r>
              <w:rPr>
                <w:b/>
                <w:bCs/>
                <w:sz w:val="20"/>
                <w:szCs w:val="20"/>
              </w:rPr>
              <w:t>Prostor/zařízení</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CE6F22" w14:textId="77777777" w:rsidR="009C744A" w:rsidRDefault="009C744A">
            <w:pPr>
              <w:spacing w:before="40" w:after="40"/>
              <w:jc w:val="center"/>
              <w:rPr>
                <w:b/>
                <w:bCs/>
                <w:sz w:val="20"/>
                <w:szCs w:val="20"/>
              </w:rPr>
            </w:pPr>
            <w:r>
              <w:rPr>
                <w:b/>
                <w:bCs/>
                <w:sz w:val="20"/>
                <w:szCs w:val="20"/>
              </w:rPr>
              <w:t>Pravděpodobnost vzniku výbuchu (P)</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8A5885" w14:textId="77777777" w:rsidR="009C744A" w:rsidRDefault="009C744A">
            <w:pPr>
              <w:spacing w:before="40" w:after="40"/>
              <w:jc w:val="center"/>
              <w:rPr>
                <w:b/>
                <w:bCs/>
                <w:sz w:val="20"/>
                <w:szCs w:val="20"/>
              </w:rPr>
            </w:pPr>
            <w:r>
              <w:rPr>
                <w:b/>
                <w:bCs/>
                <w:sz w:val="20"/>
                <w:szCs w:val="20"/>
              </w:rPr>
              <w:t>Závažnost následků (C)</w:t>
            </w:r>
          </w:p>
        </w:tc>
        <w:tc>
          <w:tcPr>
            <w:tcW w:w="23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72D91C" w14:textId="77777777" w:rsidR="009C744A" w:rsidRDefault="009C744A">
            <w:pPr>
              <w:spacing w:before="40" w:after="40"/>
              <w:jc w:val="center"/>
              <w:rPr>
                <w:b/>
                <w:bCs/>
                <w:sz w:val="20"/>
                <w:szCs w:val="20"/>
              </w:rPr>
            </w:pPr>
            <w:r>
              <w:rPr>
                <w:b/>
                <w:bCs/>
                <w:sz w:val="20"/>
                <w:szCs w:val="20"/>
              </w:rPr>
              <w:t>Třída rizika</w:t>
            </w:r>
          </w:p>
        </w:tc>
      </w:tr>
      <w:tr w:rsidR="009C744A" w14:paraId="490862D4" w14:textId="77777777">
        <w:trPr>
          <w:trHeight w:val="65"/>
        </w:trPr>
        <w:tc>
          <w:tcPr>
            <w:tcW w:w="2492" w:type="dxa"/>
            <w:vMerge/>
            <w:tcBorders>
              <w:top w:val="single" w:sz="4" w:space="0" w:color="auto"/>
              <w:left w:val="single" w:sz="4" w:space="0" w:color="auto"/>
              <w:bottom w:val="single" w:sz="4" w:space="0" w:color="auto"/>
              <w:right w:val="single" w:sz="4" w:space="0" w:color="auto"/>
            </w:tcBorders>
            <w:vAlign w:val="center"/>
            <w:hideMark/>
          </w:tcPr>
          <w:p w14:paraId="653AB1DE" w14:textId="77777777" w:rsidR="009C744A" w:rsidRDefault="009C744A">
            <w:pPr>
              <w:spacing w:before="0"/>
              <w:jc w:val="left"/>
              <w:rPr>
                <w:b/>
                <w:bCs/>
                <w:sz w:val="20"/>
                <w:szCs w:val="20"/>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C6900E" w14:textId="77777777" w:rsidR="009C744A" w:rsidRDefault="009C744A">
            <w:pPr>
              <w:spacing w:before="40" w:after="40"/>
              <w:jc w:val="center"/>
              <w:rPr>
                <w:b/>
                <w:bCs/>
                <w:sz w:val="20"/>
                <w:szCs w:val="20"/>
              </w:rPr>
            </w:pPr>
            <w:r>
              <w:rPr>
                <w:b/>
                <w:bCs/>
                <w:sz w:val="20"/>
                <w:szCs w:val="20"/>
              </w:rPr>
              <w:t>bez opatření</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12CF9" w14:textId="77777777" w:rsidR="009C744A" w:rsidRDefault="009C744A">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7715A9" w14:textId="77777777" w:rsidR="009C744A" w:rsidRDefault="009C744A">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86DFFF" w14:textId="77777777" w:rsidR="009C744A" w:rsidRDefault="009C744A">
            <w:pPr>
              <w:spacing w:before="40" w:after="40"/>
              <w:jc w:val="center"/>
              <w:rPr>
                <w:b/>
                <w:bCs/>
                <w:sz w:val="20"/>
                <w:szCs w:val="20"/>
              </w:rPr>
            </w:pPr>
            <w:r>
              <w:rPr>
                <w:b/>
                <w:bCs/>
                <w:sz w:val="20"/>
                <w:szCs w:val="20"/>
              </w:rPr>
              <w:t>s opatřeními</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4BE6D1" w14:textId="77777777" w:rsidR="009C744A" w:rsidRDefault="009C744A">
            <w:pPr>
              <w:spacing w:before="40" w:after="40"/>
              <w:jc w:val="center"/>
              <w:rPr>
                <w:b/>
                <w:bCs/>
                <w:sz w:val="20"/>
                <w:szCs w:val="20"/>
              </w:rPr>
            </w:pPr>
            <w:r>
              <w:rPr>
                <w:b/>
                <w:bCs/>
                <w:sz w:val="20"/>
                <w:szCs w:val="20"/>
              </w:rPr>
              <w:t>bez opatření</w:t>
            </w:r>
          </w:p>
        </w:tc>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E2CE12" w14:textId="77777777" w:rsidR="009C744A" w:rsidRDefault="009C744A">
            <w:pPr>
              <w:spacing w:before="40" w:after="40"/>
              <w:jc w:val="center"/>
              <w:rPr>
                <w:b/>
                <w:bCs/>
                <w:sz w:val="20"/>
                <w:szCs w:val="20"/>
              </w:rPr>
            </w:pPr>
            <w:r>
              <w:rPr>
                <w:b/>
                <w:bCs/>
                <w:sz w:val="20"/>
                <w:szCs w:val="20"/>
              </w:rPr>
              <w:t>s opatřeními</w:t>
            </w:r>
          </w:p>
        </w:tc>
      </w:tr>
      <w:tr w:rsidR="009C744A" w14:paraId="7438DE36"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61C43422" w14:textId="3AC26406" w:rsidR="009C744A" w:rsidRDefault="009C744A">
            <w:pPr>
              <w:spacing w:before="40" w:after="40"/>
              <w:jc w:val="left"/>
              <w:rPr>
                <w:sz w:val="20"/>
                <w:szCs w:val="20"/>
              </w:rPr>
            </w:pPr>
            <w:r>
              <w:rPr>
                <w:sz w:val="20"/>
                <w:szCs w:val="20"/>
              </w:rPr>
              <w:t>vstupní potrubí do filtrační jednot</w:t>
            </w:r>
            <w:r w:rsidR="006D4448">
              <w:rPr>
                <w:sz w:val="20"/>
                <w:szCs w:val="20"/>
              </w:rPr>
              <w:t>ky</w:t>
            </w:r>
          </w:p>
        </w:tc>
        <w:tc>
          <w:tcPr>
            <w:tcW w:w="1169" w:type="dxa"/>
            <w:tcBorders>
              <w:top w:val="single" w:sz="4" w:space="0" w:color="auto"/>
              <w:left w:val="single" w:sz="4" w:space="0" w:color="auto"/>
              <w:bottom w:val="single" w:sz="4" w:space="0" w:color="auto"/>
              <w:right w:val="single" w:sz="4" w:space="0" w:color="auto"/>
            </w:tcBorders>
            <w:vAlign w:val="center"/>
          </w:tcPr>
          <w:p w14:paraId="3F10E361" w14:textId="60A7FF7B" w:rsidR="009C744A" w:rsidRDefault="00D80D4C">
            <w:pPr>
              <w:spacing w:before="40" w:after="40"/>
              <w:jc w:val="center"/>
              <w:rPr>
                <w:sz w:val="20"/>
                <w:szCs w:val="20"/>
              </w:rPr>
            </w:pPr>
            <w:r>
              <w:rPr>
                <w:sz w:val="20"/>
                <w:szCs w:val="20"/>
              </w:rPr>
              <w:t>P3</w:t>
            </w:r>
          </w:p>
        </w:tc>
        <w:tc>
          <w:tcPr>
            <w:tcW w:w="1171" w:type="dxa"/>
            <w:tcBorders>
              <w:top w:val="single" w:sz="4" w:space="0" w:color="auto"/>
              <w:left w:val="single" w:sz="4" w:space="0" w:color="auto"/>
              <w:bottom w:val="single" w:sz="4" w:space="0" w:color="auto"/>
              <w:right w:val="single" w:sz="4" w:space="0" w:color="auto"/>
            </w:tcBorders>
            <w:vAlign w:val="center"/>
          </w:tcPr>
          <w:p w14:paraId="05EFD0B7" w14:textId="48F60738" w:rsidR="009C744A" w:rsidRDefault="00D80D4C">
            <w:pPr>
              <w:spacing w:before="40" w:after="40"/>
              <w:jc w:val="center"/>
              <w:rPr>
                <w:sz w:val="20"/>
                <w:szCs w:val="20"/>
              </w:rPr>
            </w:pPr>
            <w:r>
              <w:rPr>
                <w:sz w:val="20"/>
                <w:szCs w:val="20"/>
              </w:rPr>
              <w:t>P2</w:t>
            </w:r>
          </w:p>
        </w:tc>
        <w:tc>
          <w:tcPr>
            <w:tcW w:w="1170" w:type="dxa"/>
            <w:tcBorders>
              <w:top w:val="single" w:sz="4" w:space="0" w:color="auto"/>
              <w:left w:val="single" w:sz="4" w:space="0" w:color="auto"/>
              <w:bottom w:val="single" w:sz="4" w:space="0" w:color="auto"/>
              <w:right w:val="single" w:sz="4" w:space="0" w:color="auto"/>
            </w:tcBorders>
            <w:vAlign w:val="center"/>
          </w:tcPr>
          <w:p w14:paraId="5C26B31A" w14:textId="020A0FE6" w:rsidR="009C744A" w:rsidRDefault="00D80D4C">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53B1D63E" w14:textId="74F91C59" w:rsidR="009C744A" w:rsidRPr="000A7A09" w:rsidRDefault="00D80D4C">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6874F4A5" w14:textId="4758F515" w:rsidR="009C744A" w:rsidRDefault="00D80D4C">
            <w:pPr>
              <w:spacing w:before="40" w:after="40"/>
              <w:jc w:val="center"/>
              <w:rPr>
                <w:sz w:val="20"/>
                <w:szCs w:val="20"/>
              </w:rPr>
            </w:pPr>
            <w:r>
              <w:rPr>
                <w:sz w:val="20"/>
                <w:szCs w:val="20"/>
              </w:rPr>
              <w:t>III</w:t>
            </w:r>
          </w:p>
        </w:tc>
        <w:tc>
          <w:tcPr>
            <w:tcW w:w="1172" w:type="dxa"/>
            <w:tcBorders>
              <w:top w:val="single" w:sz="4" w:space="0" w:color="auto"/>
              <w:left w:val="single" w:sz="4" w:space="0" w:color="auto"/>
              <w:bottom w:val="single" w:sz="4" w:space="0" w:color="auto"/>
              <w:right w:val="single" w:sz="4" w:space="0" w:color="auto"/>
            </w:tcBorders>
            <w:vAlign w:val="center"/>
          </w:tcPr>
          <w:p w14:paraId="69DA3BE6" w14:textId="4E115B4A" w:rsidR="009C744A" w:rsidRDefault="00D80D4C">
            <w:pPr>
              <w:spacing w:before="40" w:after="40"/>
              <w:jc w:val="center"/>
              <w:rPr>
                <w:b/>
                <w:bCs/>
                <w:sz w:val="20"/>
                <w:szCs w:val="20"/>
              </w:rPr>
            </w:pPr>
            <w:r>
              <w:rPr>
                <w:b/>
                <w:bCs/>
                <w:sz w:val="20"/>
                <w:szCs w:val="20"/>
              </w:rPr>
              <w:t>II</w:t>
            </w:r>
          </w:p>
        </w:tc>
      </w:tr>
      <w:tr w:rsidR="009C744A" w14:paraId="73DCEE37"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44B1C0E4" w14:textId="77777777" w:rsidR="009C744A" w:rsidRDefault="009C744A">
            <w:pPr>
              <w:spacing w:before="40" w:after="40"/>
              <w:jc w:val="left"/>
              <w:rPr>
                <w:sz w:val="20"/>
                <w:szCs w:val="20"/>
              </w:rPr>
            </w:pPr>
            <w:r>
              <w:rPr>
                <w:sz w:val="20"/>
                <w:szCs w:val="20"/>
              </w:rPr>
              <w:t>filtrační jednotky</w:t>
            </w:r>
          </w:p>
        </w:tc>
        <w:tc>
          <w:tcPr>
            <w:tcW w:w="1169" w:type="dxa"/>
            <w:tcBorders>
              <w:top w:val="single" w:sz="4" w:space="0" w:color="auto"/>
              <w:left w:val="single" w:sz="4" w:space="0" w:color="auto"/>
              <w:bottom w:val="single" w:sz="4" w:space="0" w:color="auto"/>
              <w:right w:val="single" w:sz="4" w:space="0" w:color="auto"/>
            </w:tcBorders>
            <w:vAlign w:val="center"/>
          </w:tcPr>
          <w:p w14:paraId="7241CDA8" w14:textId="019D8A22" w:rsidR="009C744A" w:rsidRDefault="00D80D4C">
            <w:pPr>
              <w:spacing w:before="40" w:after="40"/>
              <w:jc w:val="center"/>
              <w:rPr>
                <w:sz w:val="20"/>
                <w:szCs w:val="20"/>
              </w:rPr>
            </w:pPr>
            <w:r>
              <w:rPr>
                <w:sz w:val="20"/>
                <w:szCs w:val="20"/>
              </w:rPr>
              <w:t>P4</w:t>
            </w:r>
          </w:p>
        </w:tc>
        <w:tc>
          <w:tcPr>
            <w:tcW w:w="1171" w:type="dxa"/>
            <w:tcBorders>
              <w:top w:val="single" w:sz="4" w:space="0" w:color="auto"/>
              <w:left w:val="single" w:sz="4" w:space="0" w:color="auto"/>
              <w:bottom w:val="single" w:sz="4" w:space="0" w:color="auto"/>
              <w:right w:val="single" w:sz="4" w:space="0" w:color="auto"/>
            </w:tcBorders>
            <w:vAlign w:val="center"/>
          </w:tcPr>
          <w:p w14:paraId="617B9646" w14:textId="74CC7A08" w:rsidR="009C744A" w:rsidRDefault="00F00F6C">
            <w:pPr>
              <w:spacing w:before="40" w:after="40"/>
              <w:jc w:val="center"/>
              <w:rPr>
                <w:sz w:val="20"/>
                <w:szCs w:val="20"/>
              </w:rPr>
            </w:pPr>
            <w:r>
              <w:rPr>
                <w:sz w:val="20"/>
                <w:szCs w:val="20"/>
              </w:rPr>
              <w:t>P4</w:t>
            </w:r>
          </w:p>
        </w:tc>
        <w:tc>
          <w:tcPr>
            <w:tcW w:w="1170" w:type="dxa"/>
            <w:tcBorders>
              <w:top w:val="single" w:sz="4" w:space="0" w:color="auto"/>
              <w:left w:val="single" w:sz="4" w:space="0" w:color="auto"/>
              <w:bottom w:val="single" w:sz="4" w:space="0" w:color="auto"/>
              <w:right w:val="single" w:sz="4" w:space="0" w:color="auto"/>
            </w:tcBorders>
            <w:vAlign w:val="center"/>
          </w:tcPr>
          <w:p w14:paraId="5D40D92A" w14:textId="3AD6BB71" w:rsidR="009C744A" w:rsidRDefault="00F00F6C">
            <w:pPr>
              <w:spacing w:before="40" w:after="40"/>
              <w:jc w:val="center"/>
              <w:rPr>
                <w:sz w:val="20"/>
                <w:szCs w:val="20"/>
              </w:rPr>
            </w:pPr>
            <w:r>
              <w:rPr>
                <w:sz w:val="20"/>
                <w:szCs w:val="20"/>
              </w:rPr>
              <w:t>C3</w:t>
            </w:r>
          </w:p>
        </w:tc>
        <w:tc>
          <w:tcPr>
            <w:tcW w:w="1172" w:type="dxa"/>
            <w:tcBorders>
              <w:top w:val="single" w:sz="4" w:space="0" w:color="auto"/>
              <w:left w:val="single" w:sz="4" w:space="0" w:color="auto"/>
              <w:bottom w:val="single" w:sz="4" w:space="0" w:color="auto"/>
              <w:right w:val="single" w:sz="4" w:space="0" w:color="auto"/>
            </w:tcBorders>
            <w:vAlign w:val="center"/>
          </w:tcPr>
          <w:p w14:paraId="1BD80304" w14:textId="30CA6BB3" w:rsidR="009C744A" w:rsidRDefault="00F00F6C">
            <w:pPr>
              <w:spacing w:before="40" w:after="40"/>
              <w:jc w:val="center"/>
              <w:rPr>
                <w:sz w:val="20"/>
                <w:szCs w:val="20"/>
              </w:rPr>
            </w:pPr>
            <w:r>
              <w:rPr>
                <w:sz w:val="20"/>
                <w:szCs w:val="20"/>
              </w:rPr>
              <w:t>C1</w:t>
            </w:r>
          </w:p>
        </w:tc>
        <w:tc>
          <w:tcPr>
            <w:tcW w:w="1170" w:type="dxa"/>
            <w:tcBorders>
              <w:top w:val="single" w:sz="4" w:space="0" w:color="auto"/>
              <w:left w:val="single" w:sz="4" w:space="0" w:color="auto"/>
              <w:bottom w:val="single" w:sz="4" w:space="0" w:color="auto"/>
              <w:right w:val="single" w:sz="4" w:space="0" w:color="auto"/>
            </w:tcBorders>
            <w:vAlign w:val="center"/>
          </w:tcPr>
          <w:p w14:paraId="48F8735D" w14:textId="1D47BACF" w:rsidR="009C744A" w:rsidRDefault="00F00F6C">
            <w:pPr>
              <w:spacing w:before="40" w:after="40"/>
              <w:jc w:val="center"/>
              <w:rPr>
                <w:sz w:val="20"/>
                <w:szCs w:val="20"/>
              </w:rPr>
            </w:pPr>
            <w:r>
              <w:rPr>
                <w:sz w:val="20"/>
                <w:szCs w:val="20"/>
              </w:rPr>
              <w:t>IV</w:t>
            </w:r>
          </w:p>
        </w:tc>
        <w:tc>
          <w:tcPr>
            <w:tcW w:w="1172" w:type="dxa"/>
            <w:tcBorders>
              <w:top w:val="single" w:sz="4" w:space="0" w:color="auto"/>
              <w:left w:val="single" w:sz="4" w:space="0" w:color="auto"/>
              <w:bottom w:val="single" w:sz="4" w:space="0" w:color="auto"/>
              <w:right w:val="single" w:sz="4" w:space="0" w:color="auto"/>
            </w:tcBorders>
            <w:vAlign w:val="center"/>
          </w:tcPr>
          <w:p w14:paraId="7E6E987D" w14:textId="6F49499F" w:rsidR="009C744A" w:rsidRDefault="00F00F6C">
            <w:pPr>
              <w:spacing w:before="40" w:after="40"/>
              <w:jc w:val="center"/>
              <w:rPr>
                <w:b/>
                <w:bCs/>
                <w:sz w:val="20"/>
                <w:szCs w:val="20"/>
              </w:rPr>
            </w:pPr>
            <w:r>
              <w:rPr>
                <w:b/>
                <w:bCs/>
                <w:sz w:val="20"/>
                <w:szCs w:val="20"/>
              </w:rPr>
              <w:t>II</w:t>
            </w:r>
          </w:p>
        </w:tc>
      </w:tr>
      <w:tr w:rsidR="00F00F6C" w14:paraId="58373771"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31F60996" w14:textId="5FB46ECC" w:rsidR="00F00F6C" w:rsidRDefault="00F00F6C">
            <w:pPr>
              <w:spacing w:before="40" w:after="40"/>
              <w:jc w:val="left"/>
              <w:rPr>
                <w:sz w:val="20"/>
                <w:szCs w:val="20"/>
              </w:rPr>
            </w:pPr>
            <w:r>
              <w:rPr>
                <w:sz w:val="20"/>
                <w:szCs w:val="20"/>
              </w:rPr>
              <w:t>výstupní potrubí po kontrolní filtr</w:t>
            </w:r>
          </w:p>
        </w:tc>
        <w:tc>
          <w:tcPr>
            <w:tcW w:w="1169" w:type="dxa"/>
            <w:tcBorders>
              <w:top w:val="single" w:sz="4" w:space="0" w:color="auto"/>
              <w:left w:val="single" w:sz="4" w:space="0" w:color="auto"/>
              <w:bottom w:val="single" w:sz="4" w:space="0" w:color="auto"/>
              <w:right w:val="single" w:sz="4" w:space="0" w:color="auto"/>
            </w:tcBorders>
            <w:vAlign w:val="center"/>
          </w:tcPr>
          <w:p w14:paraId="46DA8CAB" w14:textId="5C8AA178" w:rsidR="00F00F6C" w:rsidRDefault="00F00F6C">
            <w:pPr>
              <w:spacing w:before="40" w:after="40"/>
              <w:jc w:val="center"/>
              <w:rPr>
                <w:sz w:val="20"/>
                <w:szCs w:val="20"/>
              </w:rPr>
            </w:pPr>
            <w:r>
              <w:rPr>
                <w:sz w:val="20"/>
                <w:szCs w:val="20"/>
              </w:rPr>
              <w:t>P2</w:t>
            </w:r>
          </w:p>
        </w:tc>
        <w:tc>
          <w:tcPr>
            <w:tcW w:w="1171" w:type="dxa"/>
            <w:tcBorders>
              <w:top w:val="single" w:sz="4" w:space="0" w:color="auto"/>
              <w:left w:val="single" w:sz="4" w:space="0" w:color="auto"/>
              <w:bottom w:val="single" w:sz="4" w:space="0" w:color="auto"/>
              <w:right w:val="single" w:sz="4" w:space="0" w:color="auto"/>
            </w:tcBorders>
            <w:vAlign w:val="center"/>
          </w:tcPr>
          <w:p w14:paraId="49535968" w14:textId="29176456" w:rsidR="00F00F6C" w:rsidRDefault="00F00F6C">
            <w:pPr>
              <w:spacing w:before="40" w:after="40"/>
              <w:jc w:val="center"/>
              <w:rPr>
                <w:sz w:val="20"/>
                <w:szCs w:val="20"/>
              </w:rPr>
            </w:pPr>
            <w:r>
              <w:rPr>
                <w:sz w:val="20"/>
                <w:szCs w:val="20"/>
              </w:rPr>
              <w:t>P2</w:t>
            </w:r>
          </w:p>
        </w:tc>
        <w:tc>
          <w:tcPr>
            <w:tcW w:w="1170" w:type="dxa"/>
            <w:tcBorders>
              <w:top w:val="single" w:sz="4" w:space="0" w:color="auto"/>
              <w:left w:val="single" w:sz="4" w:space="0" w:color="auto"/>
              <w:bottom w:val="single" w:sz="4" w:space="0" w:color="auto"/>
              <w:right w:val="single" w:sz="4" w:space="0" w:color="auto"/>
            </w:tcBorders>
            <w:vAlign w:val="center"/>
          </w:tcPr>
          <w:p w14:paraId="1D99CA18" w14:textId="655C35D5" w:rsidR="00F00F6C" w:rsidRDefault="00F00F6C">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2FEAAFFE" w14:textId="53DE06D0" w:rsidR="00F00F6C" w:rsidRDefault="00F00F6C">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596E82BB" w14:textId="43F1618D" w:rsidR="00F00F6C" w:rsidRDefault="00F00F6C">
            <w:pPr>
              <w:spacing w:before="40" w:after="40"/>
              <w:jc w:val="center"/>
              <w:rPr>
                <w:sz w:val="20"/>
                <w:szCs w:val="20"/>
              </w:rPr>
            </w:pPr>
            <w:r>
              <w:rPr>
                <w:sz w:val="20"/>
                <w:szCs w:val="20"/>
              </w:rPr>
              <w:t>II</w:t>
            </w:r>
          </w:p>
        </w:tc>
        <w:tc>
          <w:tcPr>
            <w:tcW w:w="1172" w:type="dxa"/>
            <w:tcBorders>
              <w:top w:val="single" w:sz="4" w:space="0" w:color="auto"/>
              <w:left w:val="single" w:sz="4" w:space="0" w:color="auto"/>
              <w:bottom w:val="single" w:sz="4" w:space="0" w:color="auto"/>
              <w:right w:val="single" w:sz="4" w:space="0" w:color="auto"/>
            </w:tcBorders>
            <w:vAlign w:val="center"/>
          </w:tcPr>
          <w:p w14:paraId="7F9A2981" w14:textId="6DA91109" w:rsidR="00F00F6C" w:rsidRDefault="00F00F6C">
            <w:pPr>
              <w:spacing w:before="40" w:after="40"/>
              <w:jc w:val="center"/>
              <w:rPr>
                <w:b/>
                <w:bCs/>
                <w:sz w:val="20"/>
                <w:szCs w:val="20"/>
              </w:rPr>
            </w:pPr>
            <w:r>
              <w:rPr>
                <w:b/>
                <w:bCs/>
                <w:sz w:val="20"/>
                <w:szCs w:val="20"/>
              </w:rPr>
              <w:t>II</w:t>
            </w:r>
          </w:p>
        </w:tc>
      </w:tr>
      <w:tr w:rsidR="009C744A" w14:paraId="228B80B4" w14:textId="77777777">
        <w:trPr>
          <w:trHeight w:val="307"/>
        </w:trPr>
        <w:tc>
          <w:tcPr>
            <w:tcW w:w="2492" w:type="dxa"/>
            <w:tcBorders>
              <w:top w:val="single" w:sz="4" w:space="0" w:color="auto"/>
              <w:left w:val="single" w:sz="4" w:space="0" w:color="auto"/>
              <w:bottom w:val="single" w:sz="4" w:space="0" w:color="auto"/>
              <w:right w:val="single" w:sz="4" w:space="0" w:color="auto"/>
            </w:tcBorders>
            <w:vAlign w:val="center"/>
          </w:tcPr>
          <w:p w14:paraId="7DABA917" w14:textId="30C6F3D3" w:rsidR="009C744A" w:rsidRDefault="00F00F6C">
            <w:pPr>
              <w:spacing w:before="40" w:after="40"/>
              <w:jc w:val="left"/>
              <w:rPr>
                <w:sz w:val="20"/>
                <w:szCs w:val="20"/>
              </w:rPr>
            </w:pPr>
            <w:r>
              <w:rPr>
                <w:sz w:val="20"/>
                <w:szCs w:val="20"/>
              </w:rPr>
              <w:t>podtlakový agregát</w:t>
            </w:r>
            <w:r w:rsidR="009C744A">
              <w:rPr>
                <w:sz w:val="20"/>
                <w:szCs w:val="20"/>
              </w:rPr>
              <w:t>, výfukové potrubí</w:t>
            </w:r>
          </w:p>
        </w:tc>
        <w:tc>
          <w:tcPr>
            <w:tcW w:w="1169" w:type="dxa"/>
            <w:tcBorders>
              <w:top w:val="single" w:sz="4" w:space="0" w:color="auto"/>
              <w:left w:val="single" w:sz="4" w:space="0" w:color="auto"/>
              <w:bottom w:val="single" w:sz="4" w:space="0" w:color="auto"/>
              <w:right w:val="single" w:sz="4" w:space="0" w:color="auto"/>
            </w:tcBorders>
            <w:vAlign w:val="center"/>
          </w:tcPr>
          <w:p w14:paraId="3D82D3F6" w14:textId="0B493DC4" w:rsidR="009C744A" w:rsidRDefault="00F00F6C">
            <w:pPr>
              <w:spacing w:before="40" w:after="40"/>
              <w:jc w:val="center"/>
              <w:rPr>
                <w:sz w:val="20"/>
                <w:szCs w:val="20"/>
              </w:rPr>
            </w:pPr>
            <w:r>
              <w:rPr>
                <w:sz w:val="20"/>
                <w:szCs w:val="20"/>
              </w:rPr>
              <w:t>P1</w:t>
            </w:r>
          </w:p>
        </w:tc>
        <w:tc>
          <w:tcPr>
            <w:tcW w:w="1171" w:type="dxa"/>
            <w:tcBorders>
              <w:top w:val="single" w:sz="4" w:space="0" w:color="auto"/>
              <w:left w:val="single" w:sz="4" w:space="0" w:color="auto"/>
              <w:bottom w:val="single" w:sz="4" w:space="0" w:color="auto"/>
              <w:right w:val="single" w:sz="4" w:space="0" w:color="auto"/>
            </w:tcBorders>
            <w:vAlign w:val="center"/>
          </w:tcPr>
          <w:p w14:paraId="5F0A60E7" w14:textId="279A2B6C" w:rsidR="009C744A" w:rsidRDefault="00F00F6C">
            <w:pPr>
              <w:spacing w:before="40" w:after="40"/>
              <w:jc w:val="center"/>
              <w:rPr>
                <w:sz w:val="20"/>
                <w:szCs w:val="20"/>
              </w:rPr>
            </w:pPr>
            <w:r>
              <w:rPr>
                <w:sz w:val="20"/>
                <w:szCs w:val="20"/>
              </w:rPr>
              <w:t>P1</w:t>
            </w:r>
          </w:p>
        </w:tc>
        <w:tc>
          <w:tcPr>
            <w:tcW w:w="1170" w:type="dxa"/>
            <w:tcBorders>
              <w:top w:val="single" w:sz="4" w:space="0" w:color="auto"/>
              <w:left w:val="single" w:sz="4" w:space="0" w:color="auto"/>
              <w:bottom w:val="single" w:sz="4" w:space="0" w:color="auto"/>
              <w:right w:val="single" w:sz="4" w:space="0" w:color="auto"/>
            </w:tcBorders>
            <w:vAlign w:val="center"/>
          </w:tcPr>
          <w:p w14:paraId="2C346446" w14:textId="40165118" w:rsidR="009C744A" w:rsidRDefault="00F00F6C">
            <w:pPr>
              <w:spacing w:before="40" w:after="40"/>
              <w:jc w:val="center"/>
              <w:rPr>
                <w:sz w:val="20"/>
                <w:szCs w:val="20"/>
              </w:rPr>
            </w:pPr>
            <w:r>
              <w:rPr>
                <w:sz w:val="20"/>
                <w:szCs w:val="20"/>
              </w:rPr>
              <w:t>C2</w:t>
            </w:r>
          </w:p>
        </w:tc>
        <w:tc>
          <w:tcPr>
            <w:tcW w:w="1172" w:type="dxa"/>
            <w:tcBorders>
              <w:top w:val="single" w:sz="4" w:space="0" w:color="auto"/>
              <w:left w:val="single" w:sz="4" w:space="0" w:color="auto"/>
              <w:bottom w:val="single" w:sz="4" w:space="0" w:color="auto"/>
              <w:right w:val="single" w:sz="4" w:space="0" w:color="auto"/>
            </w:tcBorders>
            <w:vAlign w:val="center"/>
          </w:tcPr>
          <w:p w14:paraId="70F7898C" w14:textId="1D4E6C1F" w:rsidR="009C744A" w:rsidRDefault="00F00F6C">
            <w:pPr>
              <w:spacing w:before="40" w:after="40"/>
              <w:jc w:val="center"/>
              <w:rPr>
                <w:sz w:val="20"/>
                <w:szCs w:val="20"/>
              </w:rPr>
            </w:pPr>
            <w:r>
              <w:rPr>
                <w:sz w:val="20"/>
                <w:szCs w:val="20"/>
              </w:rPr>
              <w:t>C2</w:t>
            </w:r>
          </w:p>
        </w:tc>
        <w:tc>
          <w:tcPr>
            <w:tcW w:w="1170" w:type="dxa"/>
            <w:tcBorders>
              <w:top w:val="single" w:sz="4" w:space="0" w:color="auto"/>
              <w:left w:val="single" w:sz="4" w:space="0" w:color="auto"/>
              <w:bottom w:val="single" w:sz="4" w:space="0" w:color="auto"/>
              <w:right w:val="single" w:sz="4" w:space="0" w:color="auto"/>
            </w:tcBorders>
            <w:vAlign w:val="center"/>
          </w:tcPr>
          <w:p w14:paraId="6364C1EF" w14:textId="6496A020" w:rsidR="009C744A" w:rsidRDefault="00F00F6C">
            <w:pPr>
              <w:spacing w:before="40" w:after="40"/>
              <w:jc w:val="center"/>
              <w:rPr>
                <w:sz w:val="20"/>
                <w:szCs w:val="20"/>
              </w:rPr>
            </w:pPr>
            <w:r>
              <w:rPr>
                <w:sz w:val="20"/>
                <w:szCs w:val="20"/>
              </w:rPr>
              <w:t>I</w:t>
            </w:r>
          </w:p>
        </w:tc>
        <w:tc>
          <w:tcPr>
            <w:tcW w:w="1172" w:type="dxa"/>
            <w:tcBorders>
              <w:top w:val="single" w:sz="4" w:space="0" w:color="auto"/>
              <w:left w:val="single" w:sz="4" w:space="0" w:color="auto"/>
              <w:bottom w:val="single" w:sz="4" w:space="0" w:color="auto"/>
              <w:right w:val="single" w:sz="4" w:space="0" w:color="auto"/>
            </w:tcBorders>
            <w:vAlign w:val="center"/>
          </w:tcPr>
          <w:p w14:paraId="2B70D441" w14:textId="0189D4AE" w:rsidR="009C744A" w:rsidRDefault="00F00F6C">
            <w:pPr>
              <w:spacing w:before="40" w:after="40"/>
              <w:jc w:val="center"/>
              <w:rPr>
                <w:b/>
                <w:bCs/>
                <w:sz w:val="20"/>
                <w:szCs w:val="20"/>
              </w:rPr>
            </w:pPr>
            <w:r>
              <w:rPr>
                <w:b/>
                <w:bCs/>
                <w:sz w:val="20"/>
                <w:szCs w:val="20"/>
              </w:rPr>
              <w:t>I</w:t>
            </w:r>
          </w:p>
        </w:tc>
      </w:tr>
    </w:tbl>
    <w:p w14:paraId="50743980" w14:textId="77777777" w:rsidR="009C744A" w:rsidRPr="00986A37" w:rsidRDefault="009C744A" w:rsidP="009C744A">
      <w:pPr>
        <w:pStyle w:val="Nadpis3"/>
        <w:ind w:left="851" w:hanging="851"/>
      </w:pPr>
      <w:bookmarkStart w:id="291" w:name="_Toc147213122"/>
      <w:r w:rsidRPr="0090393C">
        <w:t>Návrh opatření</w:t>
      </w:r>
      <w:bookmarkEnd w:id="291"/>
    </w:p>
    <w:p w14:paraId="3CB953CA" w14:textId="2E3CDE9A" w:rsidR="00861D7F" w:rsidRDefault="009C744A" w:rsidP="00861D7F">
      <w:pPr>
        <w:pStyle w:val="Zhlav"/>
        <w:tabs>
          <w:tab w:val="clear" w:pos="4536"/>
          <w:tab w:val="left" w:pos="709"/>
          <w:tab w:val="right" w:pos="9026"/>
        </w:tabs>
      </w:pPr>
      <w:r>
        <w:t xml:space="preserve">Ve </w:t>
      </w:r>
      <w:r w:rsidR="00F00F6C">
        <w:t>filtrační</w:t>
      </w:r>
      <w:r>
        <w:t xml:space="preserve"> jednot</w:t>
      </w:r>
      <w:r w:rsidR="00F00F6C">
        <w:t>ce průmyslového vysavače</w:t>
      </w:r>
      <w:r>
        <w:t xml:space="preserve"> je relativně vysoké riziko vzniku výbuchu vlivem časté</w:t>
      </w:r>
      <w:r w:rsidR="00F00F6C">
        <w:t xml:space="preserve"> nebo dokonce trvalé</w:t>
      </w:r>
      <w:r>
        <w:t xml:space="preserve"> přítomnosti výbušné atmosféry a iniciačních zdrojů, z</w:t>
      </w:r>
      <w:r w:rsidR="005C7720">
        <w:t> </w:t>
      </w:r>
      <w:r>
        <w:t xml:space="preserve">nichž </w:t>
      </w:r>
      <w:r w:rsidR="00F00F6C">
        <w:t>většinu</w:t>
      </w:r>
      <w:r>
        <w:t xml:space="preserve"> nelze spolehlivě vyloučit. Z</w:t>
      </w:r>
      <w:r w:rsidR="005C7720">
        <w:t> </w:t>
      </w:r>
      <w:r>
        <w:t xml:space="preserve">tohoto důvodu jsou pro filtrační jednotky navržena technická opatření proti výbuchu – instalace ochranných systémů. </w:t>
      </w:r>
      <w:r w:rsidR="00861D7F">
        <w:t xml:space="preserve">Tato specifická </w:t>
      </w:r>
      <w:r w:rsidR="00861D7F" w:rsidRPr="00861D7F">
        <w:t>opatření jsou uvedena v</w:t>
      </w:r>
      <w:r w:rsidR="005C7720">
        <w:t> </w:t>
      </w:r>
      <w:hyperlink w:anchor="_Specifická_opatření_pro" w:history="1">
        <w:r w:rsidR="00861D7F" w:rsidRPr="00861D7F">
          <w:rPr>
            <w:rStyle w:val="Hypertextovodkaz"/>
          </w:rPr>
          <w:t>kapitole 9.4</w:t>
        </w:r>
      </w:hyperlink>
      <w:r w:rsidR="00861D7F" w:rsidRPr="00861D7F">
        <w:t xml:space="preserve"> a v</w:t>
      </w:r>
      <w:r w:rsidR="005C7720">
        <w:t> </w:t>
      </w:r>
      <w:hyperlink w:anchor="_Požadavky_na_ochranné" w:history="1">
        <w:r w:rsidR="00861D7F" w:rsidRPr="00861D7F">
          <w:rPr>
            <w:rStyle w:val="Hypertextovodkaz"/>
          </w:rPr>
          <w:t>kapitole 9.7.3</w:t>
        </w:r>
      </w:hyperlink>
      <w:r w:rsidR="00861D7F" w:rsidRPr="00861D7F">
        <w:t>.</w:t>
      </w:r>
    </w:p>
    <w:p w14:paraId="2CD04C38" w14:textId="2B869E29" w:rsidR="00861D7F" w:rsidRDefault="00861D7F" w:rsidP="00861D7F">
      <w:pPr>
        <w:rPr>
          <w:rFonts w:asciiTheme="minorHAnsi" w:hAnsiTheme="minorHAnsi" w:cstheme="minorHAnsi"/>
        </w:rPr>
      </w:pPr>
      <w:r>
        <w:t>Dále platí pro celý provoz všeobecná opatření, která jsou uvedena v</w:t>
      </w:r>
      <w:r w:rsidR="005C7720">
        <w:t> </w:t>
      </w:r>
      <w:hyperlink w:anchor="chapter_9" w:history="1">
        <w:r w:rsidRPr="00B60FFF">
          <w:rPr>
            <w:rStyle w:val="Hypertextovodkaz"/>
          </w:rPr>
          <w:t>kapitole 9</w:t>
        </w:r>
      </w:hyperlink>
      <w:r w:rsidRPr="00F047B7">
        <w:rPr>
          <w:rFonts w:asciiTheme="minorHAnsi" w:hAnsiTheme="minorHAnsi" w:cstheme="minorHAnsi"/>
        </w:rPr>
        <w:t>.</w:t>
      </w:r>
    </w:p>
    <w:p w14:paraId="01B56A29" w14:textId="7957AFDB" w:rsidR="009C744A" w:rsidRDefault="00861D7F" w:rsidP="00861D7F">
      <w:pPr>
        <w:pStyle w:val="Zhlav"/>
        <w:tabs>
          <w:tab w:val="clear" w:pos="4536"/>
          <w:tab w:val="left" w:pos="709"/>
          <w:tab w:val="right" w:pos="9026"/>
        </w:tabs>
      </w:pPr>
      <w:r>
        <w:rPr>
          <w:rFonts w:asciiTheme="minorHAnsi" w:hAnsiTheme="minorHAnsi" w:cstheme="minorHAnsi"/>
        </w:rPr>
        <w:t xml:space="preserve">Zařízení umístěná uvnitř filtrační jednotky vysavače a uvnitř vstupního potrubí musí vyhovovat požadavkům </w:t>
      </w:r>
      <w:r w:rsidRPr="006A73FD">
        <w:rPr>
          <w:rFonts w:asciiTheme="minorHAnsi" w:hAnsiTheme="minorHAnsi" w:cstheme="minorHAnsi"/>
        </w:rPr>
        <w:t xml:space="preserve">dle </w:t>
      </w:r>
      <w:hyperlink w:anchor="_Výběr_zařízení" w:history="1">
        <w:r w:rsidRPr="006A73FD">
          <w:rPr>
            <w:rStyle w:val="Hypertextovodkaz"/>
            <w:rFonts w:asciiTheme="minorHAnsi" w:hAnsiTheme="minorHAnsi" w:cstheme="minorHAnsi"/>
          </w:rPr>
          <w:t>kapitoly 9.7</w:t>
        </w:r>
      </w:hyperlink>
      <w:r w:rsidRPr="006A73FD">
        <w:rPr>
          <w:rFonts w:asciiTheme="minorHAnsi" w:hAnsiTheme="minorHAnsi" w:cstheme="minorHAnsi"/>
        </w:rPr>
        <w:t>.</w:t>
      </w:r>
    </w:p>
    <w:p w14:paraId="27B66995" w14:textId="77777777" w:rsidR="009C744A" w:rsidRDefault="009C744A" w:rsidP="009C744A">
      <w:pPr>
        <w:spacing w:before="0" w:after="160" w:line="259" w:lineRule="auto"/>
        <w:jc w:val="left"/>
        <w:rPr>
          <w:rFonts w:asciiTheme="minorHAnsi" w:hAnsiTheme="minorHAnsi" w:cstheme="minorHAnsi"/>
        </w:rPr>
      </w:pPr>
      <w:r>
        <w:rPr>
          <w:rFonts w:asciiTheme="minorHAnsi" w:hAnsiTheme="minorHAnsi" w:cstheme="minorHAnsi"/>
        </w:rPr>
        <w:br w:type="page"/>
      </w:r>
    </w:p>
    <w:p w14:paraId="2F648A11" w14:textId="4CC1FA00" w:rsidR="00C25F0D" w:rsidRPr="00F33AAD" w:rsidRDefault="00C25F0D" w:rsidP="00C775AC">
      <w:pPr>
        <w:pStyle w:val="Nadpis1"/>
        <w:numPr>
          <w:ilvl w:val="0"/>
          <w:numId w:val="1"/>
        </w:numPr>
        <w:ind w:left="851" w:hanging="851"/>
        <w:jc w:val="left"/>
        <w:rPr>
          <w:rFonts w:asciiTheme="minorHAnsi" w:hAnsiTheme="minorHAnsi" w:cstheme="minorHAnsi"/>
        </w:rPr>
      </w:pPr>
      <w:bookmarkStart w:id="292" w:name="_Toc508949866"/>
      <w:bookmarkStart w:id="293" w:name="_Toc147213123"/>
      <w:bookmarkEnd w:id="136"/>
      <w:bookmarkEnd w:id="137"/>
      <w:r w:rsidRPr="00F33AAD">
        <w:rPr>
          <w:rFonts w:asciiTheme="minorHAnsi" w:hAnsiTheme="minorHAnsi" w:cstheme="minorHAnsi"/>
        </w:rPr>
        <w:lastRenderedPageBreak/>
        <w:t>Sumarizace zón a analýzy rizik</w:t>
      </w:r>
      <w:bookmarkEnd w:id="292"/>
      <w:bookmarkEnd w:id="293"/>
    </w:p>
    <w:p w14:paraId="3F118099" w14:textId="7B159C36" w:rsidR="00C25F0D" w:rsidRPr="0009524D" w:rsidRDefault="0030625F" w:rsidP="00C775AC">
      <w:pPr>
        <w:pStyle w:val="Nadpis2"/>
        <w:numPr>
          <w:ilvl w:val="1"/>
          <w:numId w:val="1"/>
        </w:numPr>
        <w:jc w:val="left"/>
        <w:rPr>
          <w:rFonts w:asciiTheme="minorHAnsi" w:hAnsiTheme="minorHAnsi" w:cstheme="minorHAnsi"/>
        </w:rPr>
      </w:pPr>
      <w:bookmarkStart w:id="294" w:name="_Toc508949867"/>
      <w:bookmarkStart w:id="295" w:name="chapter_6_1"/>
      <w:bookmarkStart w:id="296" w:name="_Toc147213124"/>
      <w:r w:rsidRPr="0009524D">
        <w:rPr>
          <w:rFonts w:asciiTheme="minorHAnsi" w:hAnsiTheme="minorHAnsi" w:cstheme="minorHAnsi"/>
        </w:rPr>
        <w:t xml:space="preserve">Sumarizace </w:t>
      </w:r>
      <w:bookmarkEnd w:id="294"/>
      <w:bookmarkEnd w:id="295"/>
      <w:r w:rsidRPr="0009524D">
        <w:rPr>
          <w:rFonts w:asciiTheme="minorHAnsi" w:hAnsiTheme="minorHAnsi" w:cstheme="minorHAnsi"/>
        </w:rPr>
        <w:t>zón</w:t>
      </w:r>
      <w:bookmarkEnd w:id="296"/>
    </w:p>
    <w:p w14:paraId="1D7F3FEE" w14:textId="344B8DBD" w:rsidR="00C25F0D" w:rsidRDefault="00C25F0D" w:rsidP="007C6C02">
      <w:pPr>
        <w:jc w:val="left"/>
        <w:rPr>
          <w:rFonts w:asciiTheme="minorHAnsi" w:hAnsiTheme="minorHAnsi" w:cstheme="minorHAnsi"/>
        </w:rPr>
      </w:pPr>
      <w:r w:rsidRPr="00D67A42">
        <w:rPr>
          <w:rFonts w:asciiTheme="minorHAnsi" w:hAnsiTheme="minorHAnsi" w:cstheme="minorHAnsi"/>
        </w:rPr>
        <w:t>S</w:t>
      </w:r>
      <w:r w:rsidR="005C7720">
        <w:rPr>
          <w:rFonts w:asciiTheme="minorHAnsi" w:hAnsiTheme="minorHAnsi" w:cstheme="minorHAnsi"/>
        </w:rPr>
        <w:t> </w:t>
      </w:r>
      <w:r w:rsidRPr="00D67A42">
        <w:rPr>
          <w:rFonts w:asciiTheme="minorHAnsi" w:hAnsiTheme="minorHAnsi" w:cstheme="minorHAnsi"/>
        </w:rPr>
        <w:t>přihlédnutím k</w:t>
      </w:r>
      <w:r w:rsidR="005C7720">
        <w:rPr>
          <w:rFonts w:asciiTheme="minorHAnsi" w:hAnsiTheme="minorHAnsi" w:cstheme="minorHAnsi"/>
        </w:rPr>
        <w:t> </w:t>
      </w:r>
      <w:r w:rsidRPr="00D67A42">
        <w:rPr>
          <w:rFonts w:asciiTheme="minorHAnsi" w:hAnsiTheme="minorHAnsi" w:cstheme="minorHAnsi"/>
        </w:rPr>
        <w:t>podmínkám uvedeným v</w:t>
      </w:r>
      <w:r w:rsidR="005C7720">
        <w:rPr>
          <w:rFonts w:asciiTheme="minorHAnsi" w:hAnsiTheme="minorHAnsi" w:cstheme="minorHAnsi"/>
        </w:rPr>
        <w:t> </w:t>
      </w:r>
      <w:hyperlink w:anchor="chapter_6" w:history="1">
        <w:r w:rsidRPr="00D67A42">
          <w:rPr>
            <w:rStyle w:val="Hypertextovodkaz"/>
            <w:rFonts w:asciiTheme="minorHAnsi" w:hAnsiTheme="minorHAnsi" w:cstheme="minorHAnsi"/>
          </w:rPr>
          <w:t xml:space="preserve">kapitole </w:t>
        </w:r>
        <w:r w:rsidR="00D67A42" w:rsidRPr="00D67A42">
          <w:rPr>
            <w:rStyle w:val="Hypertextovodkaz"/>
            <w:rFonts w:asciiTheme="minorHAnsi" w:hAnsiTheme="minorHAnsi" w:cstheme="minorHAnsi"/>
          </w:rPr>
          <w:t>6</w:t>
        </w:r>
      </w:hyperlink>
      <w:r w:rsidRPr="00D67A42">
        <w:rPr>
          <w:rFonts w:asciiTheme="minorHAnsi" w:hAnsiTheme="minorHAnsi" w:cstheme="minorHAnsi"/>
        </w:rPr>
        <w:t>, jsou prostory zařízení zařazeny do zón</w:t>
      </w:r>
      <w:r w:rsidRPr="00F047B7">
        <w:rPr>
          <w:rFonts w:asciiTheme="minorHAnsi" w:hAnsiTheme="minorHAnsi" w:cstheme="minorHAnsi"/>
        </w:rPr>
        <w:t xml:space="preserve"> následovně:</w:t>
      </w:r>
      <w:r w:rsidR="00600EBD">
        <w:rPr>
          <w:rFonts w:asciiTheme="minorHAnsi" w:hAnsiTheme="minorHAnsi" w:cstheme="minorHAnsi"/>
        </w:rPr>
        <w:t xml:space="preserve"> </w:t>
      </w:r>
      <w:r w:rsidR="00600EBD">
        <w:rPr>
          <w:rStyle w:val="Znakapoznpodarou"/>
          <w:rFonts w:asciiTheme="minorHAnsi" w:hAnsiTheme="minorHAnsi" w:cstheme="minorHAnsi"/>
        </w:rPr>
        <w:footnoteReference w:id="24"/>
      </w:r>
    </w:p>
    <w:p w14:paraId="16EA6AEA" w14:textId="2293D669" w:rsidR="00600EBD" w:rsidRPr="00F047B7" w:rsidRDefault="00600EBD" w:rsidP="007C6C02">
      <w:pPr>
        <w:spacing w:before="120" w:after="120"/>
        <w:jc w:val="left"/>
        <w:rPr>
          <w:rFonts w:asciiTheme="minorHAnsi" w:hAnsiTheme="minorHAnsi" w:cstheme="minorHAnsi"/>
          <w:i/>
        </w:rPr>
      </w:pPr>
      <w:r w:rsidRPr="00F047B7">
        <w:rPr>
          <w:rFonts w:asciiTheme="minorHAnsi" w:hAnsiTheme="minorHAnsi" w:cstheme="minorHAnsi"/>
          <w:i/>
        </w:rPr>
        <w:t>Tabulka</w:t>
      </w:r>
      <w:r w:rsidR="008C0D46">
        <w:rPr>
          <w:rFonts w:asciiTheme="minorHAnsi" w:hAnsiTheme="minorHAnsi" w:cstheme="minorHAnsi"/>
          <w:i/>
        </w:rPr>
        <w:t xml:space="preserve"> – sumarizace zón</w:t>
      </w:r>
      <w:r w:rsidRPr="00F047B7">
        <w:rPr>
          <w:rFonts w:asciiTheme="minorHAnsi" w:hAnsiTheme="minorHAnsi" w:cstheme="minorHAnsi"/>
          <w:i/>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709"/>
        <w:gridCol w:w="4961"/>
      </w:tblGrid>
      <w:tr w:rsidR="00600EBD" w:rsidRPr="00F047B7" w14:paraId="21CF9965" w14:textId="77777777" w:rsidTr="00526EB8">
        <w:trPr>
          <w:trHeight w:val="190"/>
        </w:trPr>
        <w:tc>
          <w:tcPr>
            <w:tcW w:w="3969" w:type="dxa"/>
            <w:gridSpan w:val="2"/>
            <w:shd w:val="clear" w:color="auto" w:fill="D9D9D9" w:themeFill="background1" w:themeFillShade="D9"/>
            <w:vAlign w:val="center"/>
          </w:tcPr>
          <w:p w14:paraId="215FDEBD" w14:textId="77777777" w:rsidR="00600EBD" w:rsidRPr="00F047B7" w:rsidRDefault="00600EBD" w:rsidP="00BF1DD0">
            <w:pPr>
              <w:pStyle w:val="Zhlav"/>
              <w:tabs>
                <w:tab w:val="clear" w:pos="4536"/>
                <w:tab w:val="left" w:pos="1418"/>
              </w:tabs>
              <w:spacing w:before="40" w:after="40"/>
              <w:jc w:val="left"/>
              <w:rPr>
                <w:rFonts w:asciiTheme="minorHAnsi" w:hAnsiTheme="minorHAnsi" w:cstheme="minorHAnsi"/>
                <w:b/>
                <w:sz w:val="20"/>
              </w:rPr>
            </w:pPr>
            <w:r w:rsidRPr="00F047B7">
              <w:rPr>
                <w:rFonts w:asciiTheme="minorHAnsi" w:hAnsiTheme="minorHAnsi" w:cstheme="minorHAnsi"/>
                <w:b/>
                <w:sz w:val="20"/>
              </w:rPr>
              <w:t>Prostor</w:t>
            </w:r>
          </w:p>
        </w:tc>
        <w:tc>
          <w:tcPr>
            <w:tcW w:w="709" w:type="dxa"/>
            <w:shd w:val="clear" w:color="auto" w:fill="D9D9D9" w:themeFill="background1" w:themeFillShade="D9"/>
            <w:vAlign w:val="center"/>
          </w:tcPr>
          <w:p w14:paraId="75F0C383" w14:textId="77777777" w:rsidR="00600EBD" w:rsidRPr="00F047B7" w:rsidRDefault="00600EBD" w:rsidP="00BF1DD0">
            <w:pPr>
              <w:pStyle w:val="Zhlav"/>
              <w:tabs>
                <w:tab w:val="clear" w:pos="4536"/>
                <w:tab w:val="left" w:pos="1418"/>
              </w:tabs>
              <w:spacing w:before="40" w:after="40"/>
              <w:jc w:val="center"/>
              <w:rPr>
                <w:rFonts w:asciiTheme="minorHAnsi" w:hAnsiTheme="minorHAnsi" w:cstheme="minorHAnsi"/>
                <w:b/>
                <w:sz w:val="20"/>
              </w:rPr>
            </w:pPr>
            <w:r w:rsidRPr="00F047B7">
              <w:rPr>
                <w:rFonts w:asciiTheme="minorHAnsi" w:hAnsiTheme="minorHAnsi" w:cstheme="minorHAnsi"/>
                <w:b/>
                <w:sz w:val="20"/>
              </w:rPr>
              <w:t>Zóna</w:t>
            </w:r>
          </w:p>
        </w:tc>
        <w:tc>
          <w:tcPr>
            <w:tcW w:w="4961" w:type="dxa"/>
            <w:shd w:val="clear" w:color="auto" w:fill="D9D9D9" w:themeFill="background1" w:themeFillShade="D9"/>
            <w:vAlign w:val="center"/>
          </w:tcPr>
          <w:p w14:paraId="3089640A" w14:textId="77777777" w:rsidR="00600EBD" w:rsidRPr="00F047B7" w:rsidRDefault="00600EBD" w:rsidP="00BF1DD0">
            <w:pPr>
              <w:pStyle w:val="Zhlav"/>
              <w:tabs>
                <w:tab w:val="clear" w:pos="4536"/>
                <w:tab w:val="left" w:pos="1418"/>
              </w:tabs>
              <w:spacing w:before="40" w:after="40"/>
              <w:jc w:val="left"/>
              <w:rPr>
                <w:rFonts w:asciiTheme="minorHAnsi" w:hAnsiTheme="minorHAnsi" w:cstheme="minorHAnsi"/>
                <w:b/>
                <w:sz w:val="20"/>
              </w:rPr>
            </w:pPr>
            <w:r w:rsidRPr="00F047B7">
              <w:rPr>
                <w:rFonts w:asciiTheme="minorHAnsi" w:hAnsiTheme="minorHAnsi" w:cstheme="minorHAnsi"/>
                <w:b/>
                <w:sz w:val="20"/>
              </w:rPr>
              <w:t>Rozsah</w:t>
            </w:r>
          </w:p>
        </w:tc>
      </w:tr>
      <w:tr w:rsidR="0083539D" w:rsidRPr="00F047B7" w14:paraId="1CEB2698" w14:textId="77777777" w:rsidTr="00526EB8">
        <w:trPr>
          <w:trHeight w:val="42"/>
        </w:trPr>
        <w:tc>
          <w:tcPr>
            <w:tcW w:w="3969" w:type="dxa"/>
            <w:gridSpan w:val="2"/>
            <w:vAlign w:val="center"/>
          </w:tcPr>
          <w:p w14:paraId="343C6F4A" w14:textId="094B288B" w:rsidR="0083539D" w:rsidRPr="00F047B7" w:rsidRDefault="00BF1DD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vstupní násypky štěpky (z vagónů, z</w:t>
            </w:r>
            <w:r w:rsidR="005C7720">
              <w:rPr>
                <w:rFonts w:asciiTheme="minorHAnsi" w:hAnsiTheme="minorHAnsi" w:cstheme="minorHAnsi"/>
                <w:sz w:val="20"/>
              </w:rPr>
              <w:t> </w:t>
            </w:r>
            <w:r>
              <w:rPr>
                <w:rFonts w:asciiTheme="minorHAnsi" w:hAnsiTheme="minorHAnsi" w:cstheme="minorHAnsi"/>
                <w:sz w:val="20"/>
              </w:rPr>
              <w:t>kamionů, z</w:t>
            </w:r>
            <w:r w:rsidR="005C7720">
              <w:rPr>
                <w:rFonts w:asciiTheme="minorHAnsi" w:hAnsiTheme="minorHAnsi" w:cstheme="minorHAnsi"/>
                <w:sz w:val="20"/>
              </w:rPr>
              <w:t> </w:t>
            </w:r>
            <w:r>
              <w:rPr>
                <w:rFonts w:asciiTheme="minorHAnsi" w:hAnsiTheme="minorHAnsi" w:cstheme="minorHAnsi"/>
                <w:sz w:val="20"/>
              </w:rPr>
              <w:t>kontejnerů)</w:t>
            </w:r>
          </w:p>
        </w:tc>
        <w:tc>
          <w:tcPr>
            <w:tcW w:w="709" w:type="dxa"/>
            <w:vAlign w:val="center"/>
          </w:tcPr>
          <w:p w14:paraId="0D863B2F" w14:textId="2DBE0247" w:rsidR="0083539D" w:rsidRPr="00F047B7" w:rsidRDefault="00BF1DD0" w:rsidP="00BF1DD0">
            <w:pPr>
              <w:spacing w:before="40" w:after="40"/>
              <w:jc w:val="center"/>
              <w:rPr>
                <w:rFonts w:asciiTheme="minorHAnsi" w:hAnsiTheme="minorHAnsi" w:cstheme="minorHAnsi"/>
                <w:sz w:val="20"/>
              </w:rPr>
            </w:pPr>
            <w:r>
              <w:rPr>
                <w:rFonts w:asciiTheme="minorHAnsi" w:hAnsiTheme="minorHAnsi" w:cstheme="minorHAnsi"/>
                <w:sz w:val="20"/>
              </w:rPr>
              <w:t>—</w:t>
            </w:r>
          </w:p>
        </w:tc>
        <w:tc>
          <w:tcPr>
            <w:tcW w:w="4961" w:type="dxa"/>
            <w:vAlign w:val="center"/>
          </w:tcPr>
          <w:p w14:paraId="7199309F" w14:textId="6796C96E" w:rsidR="0083539D" w:rsidRPr="00F047B7" w:rsidRDefault="00BF1DD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násypek</w:t>
            </w:r>
          </w:p>
        </w:tc>
      </w:tr>
      <w:tr w:rsidR="00BF1DD0" w:rsidRPr="00F047B7" w14:paraId="36C7FE26" w14:textId="77777777" w:rsidTr="00526EB8">
        <w:trPr>
          <w:trHeight w:val="42"/>
        </w:trPr>
        <w:tc>
          <w:tcPr>
            <w:tcW w:w="3969" w:type="dxa"/>
            <w:gridSpan w:val="2"/>
            <w:vMerge w:val="restart"/>
            <w:vAlign w:val="center"/>
          </w:tcPr>
          <w:p w14:paraId="1D08F2AD" w14:textId="397CE06B" w:rsidR="00BF1DD0" w:rsidRDefault="00BF1DD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pásové dopravníky</w:t>
            </w:r>
          </w:p>
        </w:tc>
        <w:tc>
          <w:tcPr>
            <w:tcW w:w="709" w:type="dxa"/>
            <w:vAlign w:val="center"/>
          </w:tcPr>
          <w:p w14:paraId="7B52A7C4" w14:textId="455E8614" w:rsidR="00BF1DD0" w:rsidRDefault="00BF1DD0" w:rsidP="00BF1DD0">
            <w:pPr>
              <w:spacing w:before="40" w:after="40"/>
              <w:jc w:val="center"/>
              <w:rPr>
                <w:rFonts w:asciiTheme="minorHAnsi" w:hAnsiTheme="minorHAnsi" w:cstheme="minorHAnsi"/>
                <w:sz w:val="20"/>
              </w:rPr>
            </w:pPr>
            <w:r>
              <w:rPr>
                <w:rFonts w:asciiTheme="minorHAnsi" w:hAnsiTheme="minorHAnsi" w:cstheme="minorHAnsi"/>
                <w:sz w:val="20"/>
              </w:rPr>
              <w:t>22</w:t>
            </w:r>
          </w:p>
        </w:tc>
        <w:tc>
          <w:tcPr>
            <w:tcW w:w="4961" w:type="dxa"/>
            <w:vAlign w:val="center"/>
          </w:tcPr>
          <w:p w14:paraId="2CFB1100" w14:textId="5337B19C" w:rsidR="00BF1DD0" w:rsidRDefault="00BF1DD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přesypů a spádových potrubí mezi dopravníky</w:t>
            </w:r>
          </w:p>
        </w:tc>
      </w:tr>
      <w:tr w:rsidR="00BF1DD0" w:rsidRPr="00F047B7" w14:paraId="02C66DD8" w14:textId="77777777" w:rsidTr="00526EB8">
        <w:trPr>
          <w:trHeight w:val="42"/>
        </w:trPr>
        <w:tc>
          <w:tcPr>
            <w:tcW w:w="3969" w:type="dxa"/>
            <w:gridSpan w:val="2"/>
            <w:vMerge/>
            <w:vAlign w:val="center"/>
          </w:tcPr>
          <w:p w14:paraId="55F47E0B" w14:textId="77777777" w:rsidR="00BF1DD0" w:rsidRDefault="00BF1DD0" w:rsidP="00BF1DD0">
            <w:pPr>
              <w:pStyle w:val="Zhlav"/>
              <w:tabs>
                <w:tab w:val="clear" w:pos="4536"/>
                <w:tab w:val="left" w:pos="1418"/>
              </w:tabs>
              <w:spacing w:before="40" w:after="40"/>
              <w:jc w:val="left"/>
              <w:rPr>
                <w:rFonts w:asciiTheme="minorHAnsi" w:hAnsiTheme="minorHAnsi" w:cstheme="minorHAnsi"/>
                <w:sz w:val="20"/>
              </w:rPr>
            </w:pPr>
          </w:p>
        </w:tc>
        <w:tc>
          <w:tcPr>
            <w:tcW w:w="709" w:type="dxa"/>
            <w:vAlign w:val="center"/>
          </w:tcPr>
          <w:p w14:paraId="1F944CBB" w14:textId="11709B70" w:rsidR="00BF1DD0" w:rsidRDefault="00BF1DD0" w:rsidP="00BF1DD0">
            <w:pPr>
              <w:spacing w:before="40" w:after="40"/>
              <w:jc w:val="center"/>
              <w:rPr>
                <w:rFonts w:asciiTheme="minorHAnsi" w:hAnsiTheme="minorHAnsi" w:cstheme="minorHAnsi"/>
                <w:sz w:val="20"/>
              </w:rPr>
            </w:pPr>
            <w:r>
              <w:rPr>
                <w:rFonts w:asciiTheme="minorHAnsi" w:hAnsiTheme="minorHAnsi" w:cstheme="minorHAnsi"/>
                <w:sz w:val="20"/>
              </w:rPr>
              <w:t>—</w:t>
            </w:r>
          </w:p>
        </w:tc>
        <w:tc>
          <w:tcPr>
            <w:tcW w:w="4961" w:type="dxa"/>
            <w:vAlign w:val="center"/>
          </w:tcPr>
          <w:p w14:paraId="17506885" w14:textId="480ECA5E" w:rsidR="00BF1DD0" w:rsidRDefault="00BF1DD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ostatní části dopravníku, část mezi přesypy</w:t>
            </w:r>
          </w:p>
        </w:tc>
      </w:tr>
      <w:tr w:rsidR="00BF1DD0" w:rsidRPr="00F047B7" w14:paraId="481892E5" w14:textId="77777777" w:rsidTr="00526EB8">
        <w:trPr>
          <w:trHeight w:val="42"/>
        </w:trPr>
        <w:tc>
          <w:tcPr>
            <w:tcW w:w="3969" w:type="dxa"/>
            <w:gridSpan w:val="2"/>
            <w:vAlign w:val="center"/>
          </w:tcPr>
          <w:p w14:paraId="105AA578" w14:textId="65951C28" w:rsidR="00BF1DD0" w:rsidRDefault="00F006E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hvězdicové třídiče</w:t>
            </w:r>
          </w:p>
        </w:tc>
        <w:tc>
          <w:tcPr>
            <w:tcW w:w="709" w:type="dxa"/>
            <w:vAlign w:val="center"/>
          </w:tcPr>
          <w:p w14:paraId="008AB774" w14:textId="24661E26" w:rsidR="00BF1DD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w:t>
            </w:r>
          </w:p>
        </w:tc>
        <w:tc>
          <w:tcPr>
            <w:tcW w:w="4961" w:type="dxa"/>
            <w:vAlign w:val="center"/>
          </w:tcPr>
          <w:p w14:paraId="64AC7BDC" w14:textId="69834487" w:rsidR="00BF1DD0" w:rsidRDefault="00F006E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zařízení</w:t>
            </w:r>
          </w:p>
        </w:tc>
      </w:tr>
      <w:tr w:rsidR="00F006E0" w:rsidRPr="00F047B7" w14:paraId="51F0AA24" w14:textId="77777777" w:rsidTr="00526EB8">
        <w:trPr>
          <w:trHeight w:val="42"/>
        </w:trPr>
        <w:tc>
          <w:tcPr>
            <w:tcW w:w="3969" w:type="dxa"/>
            <w:gridSpan w:val="2"/>
            <w:vAlign w:val="center"/>
          </w:tcPr>
          <w:p w14:paraId="5981AC41" w14:textId="02EE46A8" w:rsidR="00F006E0" w:rsidRDefault="00F006E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drtiče</w:t>
            </w:r>
          </w:p>
        </w:tc>
        <w:tc>
          <w:tcPr>
            <w:tcW w:w="709" w:type="dxa"/>
            <w:vAlign w:val="center"/>
          </w:tcPr>
          <w:p w14:paraId="5EBA16BF" w14:textId="0A19443F" w:rsidR="00F006E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w:t>
            </w:r>
          </w:p>
        </w:tc>
        <w:tc>
          <w:tcPr>
            <w:tcW w:w="4961" w:type="dxa"/>
            <w:vAlign w:val="center"/>
          </w:tcPr>
          <w:p w14:paraId="24079520" w14:textId="442C5E3E" w:rsidR="00F006E0" w:rsidRDefault="00F006E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zařízení</w:t>
            </w:r>
          </w:p>
        </w:tc>
      </w:tr>
      <w:tr w:rsidR="00F006E0" w:rsidRPr="00F047B7" w14:paraId="08B052A3" w14:textId="77777777" w:rsidTr="00526EB8">
        <w:trPr>
          <w:trHeight w:val="42"/>
        </w:trPr>
        <w:tc>
          <w:tcPr>
            <w:tcW w:w="3969" w:type="dxa"/>
            <w:gridSpan w:val="2"/>
            <w:vAlign w:val="center"/>
          </w:tcPr>
          <w:p w14:paraId="3746660E" w14:textId="38DAAA2A" w:rsidR="00F006E0" w:rsidRDefault="00F006E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skladovací sila č. 1 a 5</w:t>
            </w:r>
          </w:p>
        </w:tc>
        <w:tc>
          <w:tcPr>
            <w:tcW w:w="709" w:type="dxa"/>
            <w:vAlign w:val="center"/>
          </w:tcPr>
          <w:p w14:paraId="22C5EEA5" w14:textId="33388A4C" w:rsidR="00F006E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22</w:t>
            </w:r>
          </w:p>
        </w:tc>
        <w:tc>
          <w:tcPr>
            <w:tcW w:w="4961" w:type="dxa"/>
            <w:vAlign w:val="center"/>
          </w:tcPr>
          <w:p w14:paraId="1E60F554" w14:textId="33007BFF" w:rsidR="00F006E0" w:rsidRDefault="00F006E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sil 1 a 5</w:t>
            </w:r>
          </w:p>
        </w:tc>
      </w:tr>
      <w:tr w:rsidR="00F006E0" w:rsidRPr="00F047B7" w14:paraId="045B2F39" w14:textId="77777777" w:rsidTr="00526EB8">
        <w:trPr>
          <w:trHeight w:val="42"/>
        </w:trPr>
        <w:tc>
          <w:tcPr>
            <w:tcW w:w="3969" w:type="dxa"/>
            <w:gridSpan w:val="2"/>
            <w:vAlign w:val="center"/>
          </w:tcPr>
          <w:p w14:paraId="6644FADD" w14:textId="79D6E3D4" w:rsidR="00F006E0" w:rsidRDefault="00F006E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skladovací sila č. 2, 3 a 4</w:t>
            </w:r>
          </w:p>
        </w:tc>
        <w:tc>
          <w:tcPr>
            <w:tcW w:w="709" w:type="dxa"/>
            <w:vAlign w:val="center"/>
          </w:tcPr>
          <w:p w14:paraId="7F58DB34" w14:textId="4D6CF080" w:rsidR="00F006E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21</w:t>
            </w:r>
          </w:p>
        </w:tc>
        <w:tc>
          <w:tcPr>
            <w:tcW w:w="4961" w:type="dxa"/>
            <w:vAlign w:val="center"/>
          </w:tcPr>
          <w:p w14:paraId="0EDE61D0" w14:textId="2EEDE82C" w:rsidR="00F006E0" w:rsidRDefault="00F006E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 xml:space="preserve">uvnitř sil </w:t>
            </w:r>
            <w:r>
              <w:rPr>
                <w:rFonts w:asciiTheme="minorHAnsi" w:hAnsiTheme="minorHAnsi" w:cstheme="minorHAnsi"/>
                <w:sz w:val="20"/>
              </w:rPr>
              <w:t>2, 3 a 4</w:t>
            </w:r>
          </w:p>
        </w:tc>
      </w:tr>
      <w:tr w:rsidR="00F006E0" w:rsidRPr="00F047B7" w14:paraId="3C9198CC" w14:textId="77777777" w:rsidTr="00526EB8">
        <w:trPr>
          <w:trHeight w:val="42"/>
        </w:trPr>
        <w:tc>
          <w:tcPr>
            <w:tcW w:w="3969" w:type="dxa"/>
            <w:gridSpan w:val="2"/>
            <w:vAlign w:val="center"/>
          </w:tcPr>
          <w:p w14:paraId="69D39F14" w14:textId="4651C2E1" w:rsidR="00F006E0" w:rsidRDefault="00F006E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provozní zásobníky kotlů</w:t>
            </w:r>
          </w:p>
        </w:tc>
        <w:tc>
          <w:tcPr>
            <w:tcW w:w="709" w:type="dxa"/>
            <w:vAlign w:val="center"/>
          </w:tcPr>
          <w:p w14:paraId="768AAF95" w14:textId="365ACECA" w:rsidR="00F006E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22</w:t>
            </w:r>
          </w:p>
        </w:tc>
        <w:tc>
          <w:tcPr>
            <w:tcW w:w="4961" w:type="dxa"/>
            <w:vAlign w:val="center"/>
          </w:tcPr>
          <w:p w14:paraId="417EE7DB" w14:textId="2D122B6B" w:rsidR="00F006E0" w:rsidRDefault="00F006E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provozních zásobníků</w:t>
            </w:r>
          </w:p>
        </w:tc>
      </w:tr>
      <w:tr w:rsidR="005C7720" w:rsidRPr="00F047B7" w14:paraId="0DFABC44" w14:textId="77777777" w:rsidTr="00526EB8">
        <w:trPr>
          <w:trHeight w:val="42"/>
        </w:trPr>
        <w:tc>
          <w:tcPr>
            <w:tcW w:w="3969" w:type="dxa"/>
            <w:gridSpan w:val="2"/>
            <w:vAlign w:val="center"/>
          </w:tcPr>
          <w:p w14:paraId="5F3F0BF6" w14:textId="7A197629" w:rsidR="005C7720" w:rsidRDefault="005C772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spádová potrubí na kotelnách K20 a K80/K90</w:t>
            </w:r>
          </w:p>
        </w:tc>
        <w:tc>
          <w:tcPr>
            <w:tcW w:w="709" w:type="dxa"/>
            <w:vAlign w:val="center"/>
          </w:tcPr>
          <w:p w14:paraId="10BAC8DE" w14:textId="7E36D576" w:rsidR="005C7720" w:rsidRDefault="005C7720" w:rsidP="00BF1DD0">
            <w:pPr>
              <w:spacing w:before="40" w:after="40"/>
              <w:jc w:val="center"/>
              <w:rPr>
                <w:rFonts w:asciiTheme="minorHAnsi" w:hAnsiTheme="minorHAnsi" w:cstheme="minorHAnsi"/>
                <w:sz w:val="20"/>
              </w:rPr>
            </w:pPr>
            <w:r>
              <w:rPr>
                <w:rFonts w:asciiTheme="minorHAnsi" w:hAnsiTheme="minorHAnsi" w:cstheme="minorHAnsi"/>
                <w:sz w:val="20"/>
              </w:rPr>
              <w:t>22</w:t>
            </w:r>
          </w:p>
        </w:tc>
        <w:tc>
          <w:tcPr>
            <w:tcW w:w="4961" w:type="dxa"/>
            <w:vAlign w:val="center"/>
          </w:tcPr>
          <w:p w14:paraId="66111AC1" w14:textId="77777777" w:rsidR="005C7720" w:rsidRDefault="005C772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spádových potrubí mezi provozními zásobníky kotlů a šnekovými dopravníky</w:t>
            </w:r>
          </w:p>
          <w:p w14:paraId="68B8A0B9" w14:textId="4B5DD023" w:rsidR="005C7720" w:rsidRDefault="005C772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spádových potrubí mezi šnekovými dopravníky a spalovacími komorami kotlů, včetně vnitřního prostoru rotačních podavačů na spádových potrubích do kotle K20</w:t>
            </w:r>
          </w:p>
        </w:tc>
      </w:tr>
      <w:tr w:rsidR="005C7720" w:rsidRPr="00F047B7" w14:paraId="65206CAA" w14:textId="77777777" w:rsidTr="00526EB8">
        <w:trPr>
          <w:trHeight w:val="42"/>
        </w:trPr>
        <w:tc>
          <w:tcPr>
            <w:tcW w:w="3969" w:type="dxa"/>
            <w:gridSpan w:val="2"/>
            <w:vAlign w:val="center"/>
          </w:tcPr>
          <w:p w14:paraId="6444027B" w14:textId="499AE14E" w:rsidR="005C7720" w:rsidRDefault="005C772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šnekové dopravníky paliva na kotelnách</w:t>
            </w:r>
          </w:p>
        </w:tc>
        <w:tc>
          <w:tcPr>
            <w:tcW w:w="709" w:type="dxa"/>
            <w:vAlign w:val="center"/>
          </w:tcPr>
          <w:p w14:paraId="20202464" w14:textId="19035D17" w:rsidR="005C7720" w:rsidRDefault="005C7720" w:rsidP="00BF1DD0">
            <w:pPr>
              <w:spacing w:before="40" w:after="40"/>
              <w:jc w:val="center"/>
              <w:rPr>
                <w:rFonts w:asciiTheme="minorHAnsi" w:hAnsiTheme="minorHAnsi" w:cstheme="minorHAnsi"/>
                <w:sz w:val="20"/>
              </w:rPr>
            </w:pPr>
            <w:r>
              <w:rPr>
                <w:rFonts w:asciiTheme="minorHAnsi" w:hAnsiTheme="minorHAnsi" w:cstheme="minorHAnsi"/>
                <w:sz w:val="20"/>
              </w:rPr>
              <w:t>22</w:t>
            </w:r>
          </w:p>
        </w:tc>
        <w:tc>
          <w:tcPr>
            <w:tcW w:w="4961" w:type="dxa"/>
            <w:vAlign w:val="center"/>
          </w:tcPr>
          <w:p w14:paraId="0C20E5E6" w14:textId="12BE4CE8" w:rsidR="005C7720" w:rsidRDefault="005C772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šnekových dopravníků na kotelnách K20 a K80/K90</w:t>
            </w:r>
          </w:p>
        </w:tc>
      </w:tr>
      <w:tr w:rsidR="00F006E0" w:rsidRPr="00F047B7" w14:paraId="22C28141" w14:textId="77777777" w:rsidTr="00526EB8">
        <w:trPr>
          <w:trHeight w:val="42"/>
        </w:trPr>
        <w:tc>
          <w:tcPr>
            <w:tcW w:w="3969" w:type="dxa"/>
            <w:gridSpan w:val="2"/>
            <w:vMerge w:val="restart"/>
            <w:vAlign w:val="center"/>
          </w:tcPr>
          <w:p w14:paraId="4F6B9CA2" w14:textId="20230553" w:rsidR="00F006E0" w:rsidRDefault="00F006E0"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systémy odprášení dopravních tras</w:t>
            </w:r>
          </w:p>
        </w:tc>
        <w:tc>
          <w:tcPr>
            <w:tcW w:w="709" w:type="dxa"/>
            <w:vAlign w:val="center"/>
          </w:tcPr>
          <w:p w14:paraId="6E64D77A" w14:textId="0046AF0D" w:rsidR="00F006E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22</w:t>
            </w:r>
          </w:p>
        </w:tc>
        <w:tc>
          <w:tcPr>
            <w:tcW w:w="4961" w:type="dxa"/>
            <w:vAlign w:val="center"/>
          </w:tcPr>
          <w:p w14:paraId="2DAB615A" w14:textId="73548196" w:rsidR="00F006E0" w:rsidRDefault="00526EB8"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 xml:space="preserve">uvnitř </w:t>
            </w:r>
            <w:r w:rsidR="00F006E0">
              <w:rPr>
                <w:rFonts w:asciiTheme="minorHAnsi" w:hAnsiTheme="minorHAnsi" w:cstheme="minorHAnsi"/>
                <w:sz w:val="20"/>
                <w:szCs w:val="20"/>
              </w:rPr>
              <w:t>vstupní</w:t>
            </w:r>
            <w:r>
              <w:rPr>
                <w:rFonts w:asciiTheme="minorHAnsi" w:hAnsiTheme="minorHAnsi" w:cstheme="minorHAnsi"/>
                <w:sz w:val="20"/>
                <w:szCs w:val="20"/>
              </w:rPr>
              <w:t>ho</w:t>
            </w:r>
            <w:r w:rsidR="00F006E0">
              <w:rPr>
                <w:rFonts w:asciiTheme="minorHAnsi" w:hAnsiTheme="minorHAnsi" w:cstheme="minorHAnsi"/>
                <w:sz w:val="20"/>
                <w:szCs w:val="20"/>
              </w:rPr>
              <w:t xml:space="preserve"> potrubí do filtračních jednotek</w:t>
            </w:r>
          </w:p>
        </w:tc>
      </w:tr>
      <w:tr w:rsidR="00F006E0" w:rsidRPr="00F047B7" w14:paraId="06FF67E3" w14:textId="77777777" w:rsidTr="00526EB8">
        <w:trPr>
          <w:trHeight w:val="42"/>
        </w:trPr>
        <w:tc>
          <w:tcPr>
            <w:tcW w:w="3969" w:type="dxa"/>
            <w:gridSpan w:val="2"/>
            <w:vMerge/>
            <w:vAlign w:val="center"/>
          </w:tcPr>
          <w:p w14:paraId="66A1D685" w14:textId="77777777" w:rsidR="00F006E0" w:rsidRDefault="00F006E0" w:rsidP="00BF1DD0">
            <w:pPr>
              <w:pStyle w:val="Zhlav"/>
              <w:tabs>
                <w:tab w:val="clear" w:pos="4536"/>
                <w:tab w:val="left" w:pos="1418"/>
              </w:tabs>
              <w:spacing w:before="40" w:after="40"/>
              <w:jc w:val="left"/>
              <w:rPr>
                <w:rFonts w:asciiTheme="minorHAnsi" w:hAnsiTheme="minorHAnsi" w:cstheme="minorHAnsi"/>
                <w:sz w:val="20"/>
              </w:rPr>
            </w:pPr>
          </w:p>
        </w:tc>
        <w:tc>
          <w:tcPr>
            <w:tcW w:w="709" w:type="dxa"/>
            <w:vAlign w:val="center"/>
          </w:tcPr>
          <w:p w14:paraId="69AF9AFC" w14:textId="5344CDEF" w:rsidR="00F006E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21</w:t>
            </w:r>
          </w:p>
        </w:tc>
        <w:tc>
          <w:tcPr>
            <w:tcW w:w="4961" w:type="dxa"/>
            <w:vAlign w:val="center"/>
          </w:tcPr>
          <w:p w14:paraId="10D99A41" w14:textId="323B4F08" w:rsidR="00F006E0" w:rsidRDefault="00F006E0"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filtračních jednotek – špinavá strana filtru, výsypka</w:t>
            </w:r>
          </w:p>
        </w:tc>
      </w:tr>
      <w:tr w:rsidR="00F006E0" w:rsidRPr="00F047B7" w14:paraId="27ED0DBC" w14:textId="77777777" w:rsidTr="00526EB8">
        <w:trPr>
          <w:trHeight w:val="42"/>
        </w:trPr>
        <w:tc>
          <w:tcPr>
            <w:tcW w:w="3969" w:type="dxa"/>
            <w:gridSpan w:val="2"/>
            <w:vMerge/>
            <w:vAlign w:val="center"/>
          </w:tcPr>
          <w:p w14:paraId="5FE9AFE1" w14:textId="77777777" w:rsidR="00F006E0" w:rsidRDefault="00F006E0" w:rsidP="00BF1DD0">
            <w:pPr>
              <w:pStyle w:val="Zhlav"/>
              <w:tabs>
                <w:tab w:val="clear" w:pos="4536"/>
                <w:tab w:val="left" w:pos="1418"/>
              </w:tabs>
              <w:spacing w:before="40" w:after="40"/>
              <w:jc w:val="left"/>
              <w:rPr>
                <w:rFonts w:asciiTheme="minorHAnsi" w:hAnsiTheme="minorHAnsi" w:cstheme="minorHAnsi"/>
                <w:sz w:val="20"/>
              </w:rPr>
            </w:pPr>
          </w:p>
        </w:tc>
        <w:tc>
          <w:tcPr>
            <w:tcW w:w="709" w:type="dxa"/>
            <w:vAlign w:val="center"/>
          </w:tcPr>
          <w:p w14:paraId="230D2421" w14:textId="4C34B146" w:rsidR="00F006E0" w:rsidRDefault="00F006E0" w:rsidP="00BF1DD0">
            <w:pPr>
              <w:spacing w:before="40" w:after="40"/>
              <w:jc w:val="center"/>
              <w:rPr>
                <w:rFonts w:asciiTheme="minorHAnsi" w:hAnsiTheme="minorHAnsi" w:cstheme="minorHAnsi"/>
                <w:sz w:val="20"/>
              </w:rPr>
            </w:pPr>
            <w:r>
              <w:rPr>
                <w:rFonts w:asciiTheme="minorHAnsi" w:hAnsiTheme="minorHAnsi" w:cstheme="minorHAnsi"/>
                <w:sz w:val="20"/>
              </w:rPr>
              <w:t>—</w:t>
            </w:r>
          </w:p>
        </w:tc>
        <w:tc>
          <w:tcPr>
            <w:tcW w:w="4961" w:type="dxa"/>
            <w:vAlign w:val="center"/>
          </w:tcPr>
          <w:p w14:paraId="4A2FD437" w14:textId="1DB24AD7" w:rsidR="00F006E0" w:rsidRDefault="00526EB8"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 xml:space="preserve">uvnitř filtračních jednotek – </w:t>
            </w:r>
            <w:r w:rsidR="00F006E0">
              <w:rPr>
                <w:rFonts w:asciiTheme="minorHAnsi" w:hAnsiTheme="minorHAnsi" w:cstheme="minorHAnsi"/>
                <w:sz w:val="20"/>
                <w:szCs w:val="20"/>
              </w:rPr>
              <w:t>čistá strana filtru</w:t>
            </w:r>
            <w:r>
              <w:rPr>
                <w:rFonts w:asciiTheme="minorHAnsi" w:hAnsiTheme="minorHAnsi" w:cstheme="minorHAnsi"/>
                <w:sz w:val="20"/>
                <w:szCs w:val="20"/>
              </w:rPr>
              <w:t>;</w:t>
            </w:r>
            <w:r w:rsidR="00F006E0">
              <w:rPr>
                <w:rFonts w:asciiTheme="minorHAnsi" w:hAnsiTheme="minorHAnsi" w:cstheme="minorHAnsi"/>
                <w:sz w:val="20"/>
                <w:szCs w:val="20"/>
              </w:rPr>
              <w:t xml:space="preserve"> výstupní potrubí, ventilátor</w:t>
            </w:r>
          </w:p>
        </w:tc>
      </w:tr>
      <w:tr w:rsidR="00EA2ABC" w:rsidRPr="00F047B7" w14:paraId="32C856D0" w14:textId="77777777" w:rsidTr="00526EB8">
        <w:trPr>
          <w:trHeight w:val="42"/>
        </w:trPr>
        <w:tc>
          <w:tcPr>
            <w:tcW w:w="3969" w:type="dxa"/>
            <w:gridSpan w:val="2"/>
            <w:vMerge w:val="restart"/>
            <w:vAlign w:val="center"/>
          </w:tcPr>
          <w:p w14:paraId="2E6AAB29" w14:textId="5B624AB8" w:rsidR="00EA2ABC" w:rsidRDefault="00EA2ABC"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systém centrálního vysavače</w:t>
            </w:r>
          </w:p>
        </w:tc>
        <w:tc>
          <w:tcPr>
            <w:tcW w:w="709" w:type="dxa"/>
            <w:vAlign w:val="center"/>
          </w:tcPr>
          <w:p w14:paraId="4D350169" w14:textId="7FAF411D" w:rsidR="00EA2ABC" w:rsidRDefault="00EA2ABC" w:rsidP="00BF1DD0">
            <w:pPr>
              <w:spacing w:before="40" w:after="40"/>
              <w:jc w:val="center"/>
              <w:rPr>
                <w:rFonts w:asciiTheme="minorHAnsi" w:hAnsiTheme="minorHAnsi" w:cstheme="minorHAnsi"/>
                <w:sz w:val="20"/>
              </w:rPr>
            </w:pPr>
            <w:r>
              <w:rPr>
                <w:rFonts w:asciiTheme="minorHAnsi" w:hAnsiTheme="minorHAnsi" w:cstheme="minorHAnsi"/>
                <w:sz w:val="20"/>
              </w:rPr>
              <w:t>21</w:t>
            </w:r>
          </w:p>
        </w:tc>
        <w:tc>
          <w:tcPr>
            <w:tcW w:w="4961" w:type="dxa"/>
            <w:vAlign w:val="center"/>
          </w:tcPr>
          <w:p w14:paraId="0583F7DC" w14:textId="0B772017" w:rsidR="00EA2ABC" w:rsidRDefault="00EA2ABC"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vstupního potrubí</w:t>
            </w:r>
          </w:p>
        </w:tc>
      </w:tr>
      <w:tr w:rsidR="00EA2ABC" w:rsidRPr="00F047B7" w14:paraId="0243BE4B" w14:textId="77777777" w:rsidTr="00526EB8">
        <w:trPr>
          <w:trHeight w:val="42"/>
        </w:trPr>
        <w:tc>
          <w:tcPr>
            <w:tcW w:w="3969" w:type="dxa"/>
            <w:gridSpan w:val="2"/>
            <w:vMerge/>
            <w:vAlign w:val="center"/>
          </w:tcPr>
          <w:p w14:paraId="54ED83A2" w14:textId="77777777" w:rsidR="00EA2ABC" w:rsidRDefault="00EA2ABC" w:rsidP="00BF1DD0">
            <w:pPr>
              <w:pStyle w:val="Zhlav"/>
              <w:tabs>
                <w:tab w:val="clear" w:pos="4536"/>
                <w:tab w:val="left" w:pos="1418"/>
              </w:tabs>
              <w:spacing w:before="40" w:after="40"/>
              <w:jc w:val="left"/>
              <w:rPr>
                <w:rFonts w:asciiTheme="minorHAnsi" w:hAnsiTheme="minorHAnsi" w:cstheme="minorHAnsi"/>
                <w:sz w:val="20"/>
              </w:rPr>
            </w:pPr>
          </w:p>
        </w:tc>
        <w:tc>
          <w:tcPr>
            <w:tcW w:w="709" w:type="dxa"/>
            <w:vAlign w:val="center"/>
          </w:tcPr>
          <w:p w14:paraId="36DFC0FC" w14:textId="52357F45" w:rsidR="00EA2ABC" w:rsidRDefault="00EA2ABC" w:rsidP="00BF1DD0">
            <w:pPr>
              <w:spacing w:before="40" w:after="40"/>
              <w:jc w:val="center"/>
              <w:rPr>
                <w:rFonts w:asciiTheme="minorHAnsi" w:hAnsiTheme="minorHAnsi" w:cstheme="minorHAnsi"/>
                <w:sz w:val="20"/>
              </w:rPr>
            </w:pPr>
            <w:r>
              <w:rPr>
                <w:rFonts w:asciiTheme="minorHAnsi" w:hAnsiTheme="minorHAnsi" w:cstheme="minorHAnsi"/>
                <w:sz w:val="20"/>
              </w:rPr>
              <w:t>20</w:t>
            </w:r>
          </w:p>
        </w:tc>
        <w:tc>
          <w:tcPr>
            <w:tcW w:w="4961" w:type="dxa"/>
            <w:vAlign w:val="center"/>
          </w:tcPr>
          <w:p w14:paraId="40FB42F0" w14:textId="6AF6D469" w:rsidR="00EA2ABC" w:rsidRDefault="00EA2ABC"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filtrační jednotky – špinavá strana filtru, výsypka; komorový podavač</w:t>
            </w:r>
          </w:p>
        </w:tc>
      </w:tr>
      <w:tr w:rsidR="00EA2ABC" w:rsidRPr="00F047B7" w14:paraId="13F9A167" w14:textId="77777777" w:rsidTr="00526EB8">
        <w:trPr>
          <w:trHeight w:val="42"/>
        </w:trPr>
        <w:tc>
          <w:tcPr>
            <w:tcW w:w="3969" w:type="dxa"/>
            <w:gridSpan w:val="2"/>
            <w:vMerge/>
            <w:vAlign w:val="center"/>
          </w:tcPr>
          <w:p w14:paraId="70C0AE13" w14:textId="77777777" w:rsidR="00EA2ABC" w:rsidRDefault="00EA2ABC" w:rsidP="00BF1DD0">
            <w:pPr>
              <w:pStyle w:val="Zhlav"/>
              <w:tabs>
                <w:tab w:val="clear" w:pos="4536"/>
                <w:tab w:val="left" w:pos="1418"/>
              </w:tabs>
              <w:spacing w:before="40" w:after="40"/>
              <w:jc w:val="left"/>
              <w:rPr>
                <w:rFonts w:asciiTheme="minorHAnsi" w:hAnsiTheme="minorHAnsi" w:cstheme="minorHAnsi"/>
                <w:sz w:val="20"/>
              </w:rPr>
            </w:pPr>
          </w:p>
        </w:tc>
        <w:tc>
          <w:tcPr>
            <w:tcW w:w="709" w:type="dxa"/>
            <w:vAlign w:val="center"/>
          </w:tcPr>
          <w:p w14:paraId="2AE30A16" w14:textId="3B8F2305" w:rsidR="00EA2ABC" w:rsidRDefault="00EA2ABC" w:rsidP="00BF1DD0">
            <w:pPr>
              <w:spacing w:before="40" w:after="40"/>
              <w:jc w:val="center"/>
              <w:rPr>
                <w:rFonts w:asciiTheme="minorHAnsi" w:hAnsiTheme="minorHAnsi" w:cstheme="minorHAnsi"/>
                <w:sz w:val="20"/>
              </w:rPr>
            </w:pPr>
            <w:r>
              <w:rPr>
                <w:rFonts w:asciiTheme="minorHAnsi" w:hAnsiTheme="minorHAnsi" w:cstheme="minorHAnsi"/>
                <w:sz w:val="20"/>
              </w:rPr>
              <w:t>22</w:t>
            </w:r>
          </w:p>
        </w:tc>
        <w:tc>
          <w:tcPr>
            <w:tcW w:w="4961" w:type="dxa"/>
            <w:vAlign w:val="center"/>
          </w:tcPr>
          <w:p w14:paraId="6306B925" w14:textId="7D3135C0" w:rsidR="00EA2ABC" w:rsidRDefault="00EA2ABC"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uvnitř filtrační jednotky – čistá strana filtru po vstup do kontrolního filtru</w:t>
            </w:r>
          </w:p>
        </w:tc>
      </w:tr>
      <w:tr w:rsidR="00EA2ABC" w:rsidRPr="00F047B7" w14:paraId="5C4BC469" w14:textId="77777777" w:rsidTr="00526EB8">
        <w:trPr>
          <w:trHeight w:val="42"/>
        </w:trPr>
        <w:tc>
          <w:tcPr>
            <w:tcW w:w="3969" w:type="dxa"/>
            <w:gridSpan w:val="2"/>
            <w:vMerge/>
            <w:vAlign w:val="center"/>
          </w:tcPr>
          <w:p w14:paraId="1C959743" w14:textId="77777777" w:rsidR="00EA2ABC" w:rsidRDefault="00EA2ABC" w:rsidP="00BF1DD0">
            <w:pPr>
              <w:pStyle w:val="Zhlav"/>
              <w:tabs>
                <w:tab w:val="clear" w:pos="4536"/>
                <w:tab w:val="left" w:pos="1418"/>
              </w:tabs>
              <w:spacing w:before="40" w:after="40"/>
              <w:jc w:val="left"/>
              <w:rPr>
                <w:rFonts w:asciiTheme="minorHAnsi" w:hAnsiTheme="minorHAnsi" w:cstheme="minorHAnsi"/>
                <w:sz w:val="20"/>
              </w:rPr>
            </w:pPr>
          </w:p>
        </w:tc>
        <w:tc>
          <w:tcPr>
            <w:tcW w:w="709" w:type="dxa"/>
            <w:vAlign w:val="center"/>
          </w:tcPr>
          <w:p w14:paraId="31D8B969" w14:textId="61BAC7E2" w:rsidR="00EA2ABC" w:rsidRDefault="00EA2ABC" w:rsidP="00BF1DD0">
            <w:pPr>
              <w:spacing w:before="40" w:after="40"/>
              <w:jc w:val="center"/>
              <w:rPr>
                <w:rFonts w:asciiTheme="minorHAnsi" w:hAnsiTheme="minorHAnsi" w:cstheme="minorHAnsi"/>
                <w:sz w:val="20"/>
              </w:rPr>
            </w:pPr>
            <w:r>
              <w:rPr>
                <w:rFonts w:asciiTheme="minorHAnsi" w:hAnsiTheme="minorHAnsi" w:cstheme="minorHAnsi"/>
                <w:sz w:val="20"/>
              </w:rPr>
              <w:t>—</w:t>
            </w:r>
          </w:p>
        </w:tc>
        <w:tc>
          <w:tcPr>
            <w:tcW w:w="4961" w:type="dxa"/>
            <w:vAlign w:val="center"/>
          </w:tcPr>
          <w:p w14:paraId="624DC357" w14:textId="2CAC164C" w:rsidR="00EA2ABC" w:rsidRDefault="00EA2ABC"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za kontrolním filtrem, v podtlakovém agregátu, ve výfukovém potrubí</w:t>
            </w:r>
          </w:p>
        </w:tc>
      </w:tr>
      <w:tr w:rsidR="00EA2ABC" w:rsidRPr="00F047B7" w14:paraId="762D4188" w14:textId="77777777" w:rsidTr="00526EB8">
        <w:trPr>
          <w:trHeight w:val="42"/>
        </w:trPr>
        <w:tc>
          <w:tcPr>
            <w:tcW w:w="3969" w:type="dxa"/>
            <w:gridSpan w:val="2"/>
            <w:vAlign w:val="center"/>
          </w:tcPr>
          <w:p w14:paraId="633F365B" w14:textId="740A5F57" w:rsidR="00EA2ABC" w:rsidRDefault="00EA2ABC" w:rsidP="00BF1DD0">
            <w:pPr>
              <w:pStyle w:val="Zhlav"/>
              <w:tabs>
                <w:tab w:val="clear" w:pos="4536"/>
                <w:tab w:val="left" w:pos="1418"/>
              </w:tabs>
              <w:spacing w:before="40" w:after="40"/>
              <w:jc w:val="left"/>
              <w:rPr>
                <w:rFonts w:asciiTheme="minorHAnsi" w:hAnsiTheme="minorHAnsi" w:cstheme="minorHAnsi"/>
                <w:sz w:val="20"/>
              </w:rPr>
            </w:pPr>
            <w:r>
              <w:rPr>
                <w:rFonts w:asciiTheme="minorHAnsi" w:hAnsiTheme="minorHAnsi" w:cstheme="minorHAnsi"/>
                <w:sz w:val="20"/>
              </w:rPr>
              <w:t>prostory vně technologie</w:t>
            </w:r>
          </w:p>
        </w:tc>
        <w:tc>
          <w:tcPr>
            <w:tcW w:w="709" w:type="dxa"/>
            <w:vAlign w:val="center"/>
          </w:tcPr>
          <w:p w14:paraId="0B1530C8" w14:textId="2FD5AB36" w:rsidR="00EA2ABC" w:rsidRDefault="00EA2ABC" w:rsidP="00BF1DD0">
            <w:pPr>
              <w:spacing w:before="40" w:after="40"/>
              <w:jc w:val="center"/>
              <w:rPr>
                <w:rFonts w:asciiTheme="minorHAnsi" w:hAnsiTheme="minorHAnsi" w:cstheme="minorHAnsi"/>
                <w:sz w:val="20"/>
              </w:rPr>
            </w:pPr>
            <w:r>
              <w:rPr>
                <w:rFonts w:asciiTheme="minorHAnsi" w:hAnsiTheme="minorHAnsi" w:cstheme="minorHAnsi"/>
                <w:sz w:val="20"/>
              </w:rPr>
              <w:t>— *</w:t>
            </w:r>
          </w:p>
        </w:tc>
        <w:tc>
          <w:tcPr>
            <w:tcW w:w="4961" w:type="dxa"/>
            <w:vAlign w:val="center"/>
          </w:tcPr>
          <w:p w14:paraId="46FD1577" w14:textId="6A094CAE" w:rsidR="00EA2ABC" w:rsidRDefault="00EA2ABC"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prostory vně technologie dopravy a skladování štěpky</w:t>
            </w:r>
          </w:p>
        </w:tc>
      </w:tr>
      <w:tr w:rsidR="00EA2ABC" w14:paraId="4759819B" w14:textId="77777777">
        <w:tblPrEx>
          <w:tblBorders>
            <w:top w:val="single" w:sz="4" w:space="0" w:color="00000A"/>
            <w:left w:val="single" w:sz="4" w:space="0" w:color="00000A"/>
            <w:bottom w:val="single" w:sz="4" w:space="0" w:color="00000A"/>
            <w:right w:val="single" w:sz="4" w:space="0" w:color="00000A"/>
            <w:insideH w:val="none" w:sz="0" w:space="0" w:color="auto"/>
            <w:insideV w:val="none" w:sz="0" w:space="0" w:color="auto"/>
          </w:tblBorders>
          <w:tblCellMar>
            <w:left w:w="10" w:type="dxa"/>
            <w:right w:w="10" w:type="dxa"/>
          </w:tblCellMar>
          <w:tblLook w:val="04A0" w:firstRow="1" w:lastRow="0" w:firstColumn="1" w:lastColumn="0" w:noHBand="0" w:noVBand="1"/>
        </w:tblPrEx>
        <w:tc>
          <w:tcPr>
            <w:tcW w:w="9639"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hideMark/>
          </w:tcPr>
          <w:p w14:paraId="0B93FCE5" w14:textId="77777777" w:rsidR="00EA2ABC" w:rsidRDefault="00EA2ABC">
            <w:pPr>
              <w:pStyle w:val="Odstavecseseznamem"/>
              <w:tabs>
                <w:tab w:val="left" w:pos="709"/>
              </w:tabs>
              <w:spacing w:before="40" w:after="40" w:line="256" w:lineRule="auto"/>
              <w:ind w:left="0"/>
              <w:jc w:val="center"/>
              <w:rPr>
                <w:b/>
                <w:bCs/>
              </w:rPr>
            </w:pPr>
            <w:r>
              <w:rPr>
                <w:b/>
                <w:bCs/>
                <w:sz w:val="20"/>
                <w:szCs w:val="20"/>
              </w:rPr>
              <w:t>POZNÁMKY:</w:t>
            </w:r>
          </w:p>
        </w:tc>
      </w:tr>
      <w:tr w:rsidR="00EA2ABC" w:rsidRPr="00F047B7" w14:paraId="7DAECCE7" w14:textId="77777777" w:rsidTr="00EA2ABC">
        <w:trPr>
          <w:trHeight w:val="42"/>
        </w:trPr>
        <w:tc>
          <w:tcPr>
            <w:tcW w:w="709" w:type="dxa"/>
            <w:vAlign w:val="center"/>
          </w:tcPr>
          <w:p w14:paraId="17C5774F" w14:textId="216E6D8F" w:rsidR="00EA2ABC" w:rsidRDefault="00EA2ABC" w:rsidP="00EA2ABC">
            <w:pPr>
              <w:pStyle w:val="Zhlav"/>
              <w:tabs>
                <w:tab w:val="clear" w:pos="4536"/>
                <w:tab w:val="left" w:pos="1418"/>
              </w:tabs>
              <w:spacing w:before="40" w:after="40"/>
              <w:jc w:val="center"/>
              <w:rPr>
                <w:rFonts w:asciiTheme="minorHAnsi" w:hAnsiTheme="minorHAnsi" w:cstheme="minorHAnsi"/>
                <w:sz w:val="20"/>
              </w:rPr>
            </w:pPr>
            <w:r>
              <w:rPr>
                <w:rFonts w:asciiTheme="minorHAnsi" w:hAnsiTheme="minorHAnsi" w:cstheme="minorHAnsi"/>
                <w:sz w:val="20"/>
              </w:rPr>
              <w:t>*</w:t>
            </w:r>
          </w:p>
        </w:tc>
        <w:tc>
          <w:tcPr>
            <w:tcW w:w="8930" w:type="dxa"/>
            <w:gridSpan w:val="3"/>
            <w:vAlign w:val="center"/>
          </w:tcPr>
          <w:p w14:paraId="52E38694" w14:textId="43DE6C27" w:rsidR="00EA2ABC" w:rsidRDefault="00EA2ABC" w:rsidP="00BF1DD0">
            <w:pPr>
              <w:spacing w:before="40" w:after="40"/>
              <w:jc w:val="left"/>
              <w:rPr>
                <w:rFonts w:asciiTheme="minorHAnsi" w:hAnsiTheme="minorHAnsi" w:cstheme="minorHAnsi"/>
                <w:sz w:val="20"/>
                <w:szCs w:val="20"/>
              </w:rPr>
            </w:pPr>
            <w:r>
              <w:rPr>
                <w:rFonts w:asciiTheme="minorHAnsi" w:hAnsiTheme="minorHAnsi" w:cstheme="minorHAnsi"/>
                <w:sz w:val="20"/>
                <w:szCs w:val="20"/>
              </w:rPr>
              <w:t>prostor bez nebezpečí výbuchu platí pouze v případě dodržování preventivních opatření, která se týkají úklidu</w:t>
            </w:r>
            <w:r w:rsidR="001A541B">
              <w:rPr>
                <w:rFonts w:asciiTheme="minorHAnsi" w:hAnsiTheme="minorHAnsi" w:cstheme="minorHAnsi"/>
                <w:sz w:val="20"/>
                <w:szCs w:val="20"/>
              </w:rPr>
              <w:t xml:space="preserve"> a monitoringu vrstev prachu</w:t>
            </w:r>
          </w:p>
        </w:tc>
      </w:tr>
    </w:tbl>
    <w:p w14:paraId="5074B6CF" w14:textId="77777777" w:rsidR="00213A68" w:rsidRPr="00F047B7" w:rsidRDefault="00213A68" w:rsidP="00321AAC">
      <w:pPr>
        <w:pStyle w:val="Odstavecseseznamem"/>
        <w:numPr>
          <w:ilvl w:val="0"/>
          <w:numId w:val="9"/>
        </w:numPr>
        <w:tabs>
          <w:tab w:val="left" w:pos="709"/>
        </w:tabs>
        <w:spacing w:before="0"/>
        <w:rPr>
          <w:rFonts w:asciiTheme="minorHAnsi" w:hAnsiTheme="minorHAnsi" w:cstheme="minorHAnsi"/>
          <w:vanish/>
        </w:rPr>
      </w:pPr>
      <w:bookmarkStart w:id="297" w:name="_Toc508949868"/>
    </w:p>
    <w:p w14:paraId="28960E80" w14:textId="77777777" w:rsidR="00213A68" w:rsidRPr="00F047B7" w:rsidRDefault="00213A68" w:rsidP="00321AAC">
      <w:pPr>
        <w:pStyle w:val="Odstavecseseznamem"/>
        <w:numPr>
          <w:ilvl w:val="0"/>
          <w:numId w:val="9"/>
        </w:numPr>
        <w:tabs>
          <w:tab w:val="left" w:pos="709"/>
        </w:tabs>
        <w:spacing w:before="0"/>
        <w:rPr>
          <w:rFonts w:asciiTheme="minorHAnsi" w:hAnsiTheme="minorHAnsi" w:cstheme="minorHAnsi"/>
          <w:vanish/>
        </w:rPr>
      </w:pPr>
    </w:p>
    <w:p w14:paraId="1FB6FC2D" w14:textId="77777777" w:rsidR="00213A68" w:rsidRPr="00F047B7" w:rsidRDefault="00213A68" w:rsidP="00321AAC">
      <w:pPr>
        <w:pStyle w:val="Odstavecseseznamem"/>
        <w:numPr>
          <w:ilvl w:val="0"/>
          <w:numId w:val="9"/>
        </w:numPr>
        <w:tabs>
          <w:tab w:val="left" w:pos="709"/>
        </w:tabs>
        <w:spacing w:before="0"/>
        <w:rPr>
          <w:rFonts w:asciiTheme="minorHAnsi" w:hAnsiTheme="minorHAnsi" w:cstheme="minorHAnsi"/>
          <w:vanish/>
        </w:rPr>
      </w:pPr>
    </w:p>
    <w:p w14:paraId="49F4FC40" w14:textId="77777777" w:rsidR="00213A68" w:rsidRPr="00F047B7" w:rsidRDefault="00213A68" w:rsidP="00321AAC">
      <w:pPr>
        <w:pStyle w:val="Odstavecseseznamem"/>
        <w:numPr>
          <w:ilvl w:val="0"/>
          <w:numId w:val="9"/>
        </w:numPr>
        <w:tabs>
          <w:tab w:val="left" w:pos="709"/>
        </w:tabs>
        <w:spacing w:before="0"/>
        <w:rPr>
          <w:rFonts w:asciiTheme="minorHAnsi" w:hAnsiTheme="minorHAnsi" w:cstheme="minorHAnsi"/>
          <w:vanish/>
        </w:rPr>
      </w:pPr>
    </w:p>
    <w:p w14:paraId="567DFC0A" w14:textId="77777777" w:rsidR="00213A68" w:rsidRPr="00F047B7" w:rsidRDefault="00213A68" w:rsidP="00321AAC">
      <w:pPr>
        <w:pStyle w:val="Odstavecseseznamem"/>
        <w:numPr>
          <w:ilvl w:val="0"/>
          <w:numId w:val="9"/>
        </w:numPr>
        <w:tabs>
          <w:tab w:val="left" w:pos="709"/>
        </w:tabs>
        <w:spacing w:before="0"/>
        <w:rPr>
          <w:rFonts w:asciiTheme="minorHAnsi" w:hAnsiTheme="minorHAnsi" w:cstheme="minorHAnsi"/>
          <w:vanish/>
        </w:rPr>
      </w:pPr>
    </w:p>
    <w:p w14:paraId="3A3AEED7" w14:textId="77777777" w:rsidR="00213A68" w:rsidRPr="00F047B7" w:rsidRDefault="00213A68" w:rsidP="00321AAC">
      <w:pPr>
        <w:pStyle w:val="Odstavecseseznamem"/>
        <w:numPr>
          <w:ilvl w:val="0"/>
          <w:numId w:val="9"/>
        </w:numPr>
        <w:tabs>
          <w:tab w:val="left" w:pos="709"/>
        </w:tabs>
        <w:spacing w:before="0"/>
        <w:rPr>
          <w:rFonts w:asciiTheme="minorHAnsi" w:hAnsiTheme="minorHAnsi" w:cstheme="minorHAnsi"/>
          <w:vanish/>
        </w:rPr>
      </w:pPr>
    </w:p>
    <w:p w14:paraId="01E97478" w14:textId="77777777" w:rsidR="00213A68" w:rsidRPr="00F047B7" w:rsidRDefault="00213A68" w:rsidP="00321AAC">
      <w:pPr>
        <w:pStyle w:val="Odstavecseseznamem"/>
        <w:numPr>
          <w:ilvl w:val="1"/>
          <w:numId w:val="9"/>
        </w:numPr>
        <w:tabs>
          <w:tab w:val="left" w:pos="709"/>
        </w:tabs>
        <w:spacing w:before="0"/>
        <w:rPr>
          <w:rFonts w:asciiTheme="minorHAnsi" w:hAnsiTheme="minorHAnsi" w:cstheme="minorHAnsi"/>
          <w:vanish/>
        </w:rPr>
      </w:pPr>
    </w:p>
    <w:p w14:paraId="5B774CC5" w14:textId="77777777" w:rsidR="00213A68" w:rsidRPr="00F047B7" w:rsidRDefault="00213A68" w:rsidP="00213A68">
      <w:pPr>
        <w:spacing w:before="240"/>
        <w:outlineLvl w:val="2"/>
        <w:rPr>
          <w:rFonts w:asciiTheme="minorHAnsi" w:hAnsiTheme="minorHAnsi" w:cstheme="minorHAnsi"/>
          <w:b/>
          <w:bCs/>
          <w:vanish/>
          <w:sz w:val="24"/>
          <w:szCs w:val="24"/>
        </w:rPr>
      </w:pPr>
    </w:p>
    <w:p w14:paraId="0AC90885" w14:textId="77777777" w:rsidR="00213A68" w:rsidRPr="00F047B7" w:rsidRDefault="00213A68" w:rsidP="00321AAC">
      <w:pPr>
        <w:pStyle w:val="Odstavecseseznamem"/>
        <w:numPr>
          <w:ilvl w:val="1"/>
          <w:numId w:val="8"/>
        </w:numPr>
        <w:spacing w:before="240"/>
        <w:contextualSpacing w:val="0"/>
        <w:outlineLvl w:val="2"/>
        <w:rPr>
          <w:rFonts w:asciiTheme="minorHAnsi" w:hAnsiTheme="minorHAnsi" w:cstheme="minorHAnsi"/>
          <w:b/>
          <w:bCs/>
          <w:vanish/>
          <w:sz w:val="24"/>
          <w:szCs w:val="24"/>
        </w:rPr>
      </w:pPr>
      <w:bookmarkStart w:id="298" w:name="_Toc9499653"/>
      <w:bookmarkStart w:id="299" w:name="_Toc9499733"/>
      <w:bookmarkStart w:id="300" w:name="_Toc9600899"/>
      <w:bookmarkStart w:id="301" w:name="_Toc9600979"/>
      <w:bookmarkStart w:id="302" w:name="_Toc9601061"/>
      <w:bookmarkStart w:id="303" w:name="_Toc9601141"/>
      <w:bookmarkStart w:id="304" w:name="_Toc9601222"/>
      <w:bookmarkStart w:id="305" w:name="_Toc11739268"/>
      <w:bookmarkStart w:id="306" w:name="_Toc14858797"/>
      <w:bookmarkEnd w:id="298"/>
      <w:bookmarkEnd w:id="299"/>
      <w:bookmarkEnd w:id="300"/>
      <w:bookmarkEnd w:id="301"/>
      <w:bookmarkEnd w:id="302"/>
      <w:bookmarkEnd w:id="303"/>
      <w:bookmarkEnd w:id="304"/>
      <w:bookmarkEnd w:id="305"/>
      <w:bookmarkEnd w:id="306"/>
    </w:p>
    <w:p w14:paraId="5D589FD2" w14:textId="77777777" w:rsidR="00213A68" w:rsidRPr="00F047B7" w:rsidRDefault="00213A68" w:rsidP="00321AAC">
      <w:pPr>
        <w:pStyle w:val="Odstavecseseznamem"/>
        <w:numPr>
          <w:ilvl w:val="1"/>
          <w:numId w:val="8"/>
        </w:numPr>
        <w:spacing w:before="240"/>
        <w:contextualSpacing w:val="0"/>
        <w:outlineLvl w:val="2"/>
        <w:rPr>
          <w:rFonts w:asciiTheme="minorHAnsi" w:hAnsiTheme="minorHAnsi" w:cstheme="minorHAnsi"/>
          <w:b/>
          <w:bCs/>
          <w:vanish/>
          <w:sz w:val="24"/>
          <w:szCs w:val="24"/>
        </w:rPr>
      </w:pPr>
      <w:bookmarkStart w:id="307" w:name="_Toc9499654"/>
      <w:bookmarkStart w:id="308" w:name="_Toc9499734"/>
      <w:bookmarkStart w:id="309" w:name="_Toc9600900"/>
      <w:bookmarkStart w:id="310" w:name="_Toc9600980"/>
      <w:bookmarkStart w:id="311" w:name="_Toc9601062"/>
      <w:bookmarkStart w:id="312" w:name="_Toc9601142"/>
      <w:bookmarkStart w:id="313" w:name="_Toc9601223"/>
      <w:bookmarkStart w:id="314" w:name="_Toc11739269"/>
      <w:bookmarkStart w:id="315" w:name="_Toc14858798"/>
      <w:bookmarkEnd w:id="307"/>
      <w:bookmarkEnd w:id="308"/>
      <w:bookmarkEnd w:id="309"/>
      <w:bookmarkEnd w:id="310"/>
      <w:bookmarkEnd w:id="311"/>
      <w:bookmarkEnd w:id="312"/>
      <w:bookmarkEnd w:id="313"/>
      <w:bookmarkEnd w:id="314"/>
      <w:bookmarkEnd w:id="315"/>
    </w:p>
    <w:p w14:paraId="5E499671" w14:textId="54F10FBE" w:rsidR="001A541B" w:rsidRDefault="00E91114" w:rsidP="00D66CF0">
      <w:pPr>
        <w:spacing w:before="120"/>
        <w:rPr>
          <w:rFonts w:asciiTheme="minorHAnsi" w:eastAsiaTheme="majorEastAsia" w:hAnsiTheme="minorHAnsi"/>
          <w:b/>
          <w:bCs/>
          <w:sz w:val="28"/>
          <w:szCs w:val="28"/>
        </w:rPr>
      </w:pPr>
      <w:r w:rsidRPr="00F047B7">
        <w:rPr>
          <w:rFonts w:asciiTheme="minorHAnsi" w:hAnsiTheme="minorHAnsi" w:cstheme="minorHAnsi"/>
          <w:b/>
          <w:bCs/>
        </w:rPr>
        <w:t>Ostatní prostory a zařízení v rámci areálu zaměstnavatele</w:t>
      </w:r>
      <w:r w:rsidR="00E1747F" w:rsidRPr="00F047B7">
        <w:rPr>
          <w:rFonts w:asciiTheme="minorHAnsi" w:hAnsiTheme="minorHAnsi" w:cstheme="minorHAnsi"/>
          <w:b/>
          <w:bCs/>
        </w:rPr>
        <w:t xml:space="preserve"> </w:t>
      </w:r>
      <w:r w:rsidR="0085754F" w:rsidRPr="00F047B7">
        <w:rPr>
          <w:rFonts w:asciiTheme="minorHAnsi" w:hAnsiTheme="minorHAnsi" w:cstheme="minorHAnsi"/>
          <w:b/>
          <w:bCs/>
        </w:rPr>
        <w:t>jsou určeny jako prostory bez nebezpečí výbuchu</w:t>
      </w:r>
      <w:r w:rsidR="00600EBD">
        <w:rPr>
          <w:rFonts w:asciiTheme="minorHAnsi" w:hAnsiTheme="minorHAnsi" w:cstheme="minorHAnsi"/>
          <w:b/>
          <w:bCs/>
        </w:rPr>
        <w:t>, nebo se jedná o prostory s výbušnou atmosférou, která však nevyžaduje opatření proti výbuchu</w:t>
      </w:r>
      <w:r w:rsidR="001A541B">
        <w:rPr>
          <w:rFonts w:asciiTheme="minorHAnsi" w:hAnsiTheme="minorHAnsi" w:cstheme="minorHAnsi"/>
          <w:b/>
          <w:bCs/>
        </w:rPr>
        <w:t xml:space="preserve"> nebo se nejedná o prostory zařazené do této dokumentace.</w:t>
      </w:r>
    </w:p>
    <w:p w14:paraId="1C6D7012" w14:textId="4B73B6F9" w:rsidR="0054097E" w:rsidRDefault="0054097E" w:rsidP="00D66CF0">
      <w:pPr>
        <w:pStyle w:val="Nadpis2"/>
        <w:numPr>
          <w:ilvl w:val="1"/>
          <w:numId w:val="1"/>
        </w:numPr>
        <w:jc w:val="left"/>
        <w:rPr>
          <w:rFonts w:asciiTheme="minorHAnsi" w:hAnsiTheme="minorHAnsi" w:cstheme="minorHAnsi"/>
        </w:rPr>
      </w:pPr>
      <w:bookmarkStart w:id="316" w:name="_Toc111815879"/>
      <w:bookmarkStart w:id="317" w:name="_Toc147213125"/>
      <w:bookmarkStart w:id="318" w:name="_Hlk526497709"/>
      <w:bookmarkEnd w:id="297"/>
      <w:r>
        <w:rPr>
          <w:rFonts w:asciiTheme="minorHAnsi" w:hAnsiTheme="minorHAnsi" w:cstheme="minorHAnsi"/>
        </w:rPr>
        <w:lastRenderedPageBreak/>
        <w:t>Sumarizace analýzy rizik</w:t>
      </w:r>
      <w:bookmarkEnd w:id="316"/>
      <w:r>
        <w:rPr>
          <w:rFonts w:asciiTheme="minorHAnsi" w:hAnsiTheme="minorHAnsi" w:cstheme="minorHAnsi"/>
        </w:rPr>
        <w:t xml:space="preserve"> – bez realizovaných opatření</w:t>
      </w:r>
      <w:bookmarkEnd w:id="317"/>
    </w:p>
    <w:p w14:paraId="36B8AF69" w14:textId="75F5D0CA" w:rsidR="0054097E" w:rsidRPr="0054097E" w:rsidRDefault="0054097E" w:rsidP="0054097E">
      <w:r>
        <w:t>V případě, že nebudou realizována dodatečná opatření navržená touto DOPV a nebudou funkční ani preventivní a technická opatření, jsou v předmětném provozu následující zařízení s následujícími třídami rizika:</w:t>
      </w:r>
    </w:p>
    <w:p w14:paraId="2D7117F7" w14:textId="77777777" w:rsidR="0054097E" w:rsidRDefault="0054097E" w:rsidP="0054097E">
      <w:pPr>
        <w:pStyle w:val="Nadpis3"/>
        <w:numPr>
          <w:ilvl w:val="2"/>
          <w:numId w:val="27"/>
        </w:numPr>
        <w:rPr>
          <w:rFonts w:asciiTheme="minorHAnsi" w:hAnsiTheme="minorHAnsi" w:cstheme="minorHAnsi"/>
          <w:szCs w:val="28"/>
        </w:rPr>
      </w:pPr>
      <w:bookmarkStart w:id="319" w:name="_Toc64639186"/>
      <w:bookmarkStart w:id="320" w:name="_Toc64981623"/>
      <w:bookmarkStart w:id="321" w:name="_Toc65664129"/>
      <w:bookmarkStart w:id="322" w:name="_Toc77928617"/>
      <w:bookmarkStart w:id="323" w:name="_Toc77929110"/>
      <w:bookmarkStart w:id="324" w:name="_Toc79403752"/>
      <w:bookmarkStart w:id="325" w:name="_Toc84851158"/>
      <w:bookmarkStart w:id="326" w:name="_Toc147213126"/>
      <w:r>
        <w:rPr>
          <w:rFonts w:asciiTheme="minorHAnsi" w:hAnsiTheme="minorHAnsi" w:cstheme="minorHAnsi"/>
          <w:szCs w:val="28"/>
        </w:rPr>
        <w:t>Prostory a zařízení se zanedbatelnou třídou rizika</w:t>
      </w:r>
      <w:bookmarkEnd w:id="319"/>
      <w:bookmarkEnd w:id="320"/>
      <w:bookmarkEnd w:id="321"/>
      <w:bookmarkEnd w:id="322"/>
      <w:bookmarkEnd w:id="323"/>
      <w:bookmarkEnd w:id="324"/>
      <w:bookmarkEnd w:id="325"/>
      <w:r>
        <w:rPr>
          <w:rFonts w:asciiTheme="minorHAnsi" w:hAnsiTheme="minorHAnsi" w:cstheme="minorHAnsi"/>
          <w:szCs w:val="28"/>
        </w:rPr>
        <w:t xml:space="preserve"> (třída rizika I)</w:t>
      </w:r>
      <w:bookmarkEnd w:id="326"/>
    </w:p>
    <w:p w14:paraId="66B125C3" w14:textId="77777777" w:rsidR="0054097E" w:rsidRDefault="0054097E" w:rsidP="0054097E">
      <w:pPr>
        <w:rPr>
          <w:rFonts w:asciiTheme="minorHAnsi" w:hAnsiTheme="minorHAnsi" w:cstheme="minorHAnsi"/>
        </w:rPr>
      </w:pPr>
      <w:r>
        <w:rPr>
          <w:rFonts w:asciiTheme="minorHAnsi" w:hAnsiTheme="minorHAnsi" w:cstheme="minorHAnsi"/>
        </w:rPr>
        <w:t>V předmětné části provozu jsou následující prostory se zanedbatelnou třídou rizika, které nevyžadují žádná zvláštní opatření proti vzniku výbušné atmosféry, iniciačních zdrojů nebo pro snížení následků případného výbuchu.</w:t>
      </w:r>
    </w:p>
    <w:p w14:paraId="35028B2C" w14:textId="3BBC50EE" w:rsidR="0054097E" w:rsidRDefault="0054097E" w:rsidP="0054097E">
      <w:pPr>
        <w:pStyle w:val="Odstavecseseznamem"/>
        <w:numPr>
          <w:ilvl w:val="0"/>
          <w:numId w:val="28"/>
        </w:numPr>
        <w:ind w:left="714" w:hanging="357"/>
        <w:rPr>
          <w:rFonts w:asciiTheme="minorHAnsi" w:hAnsiTheme="minorHAnsi" w:cstheme="minorHAnsi"/>
        </w:rPr>
      </w:pPr>
      <w:r>
        <w:rPr>
          <w:rFonts w:asciiTheme="minorHAnsi" w:hAnsiTheme="minorHAnsi" w:cstheme="minorHAnsi"/>
        </w:rPr>
        <w:t xml:space="preserve">pásové dopravníky </w:t>
      </w:r>
      <w:r w:rsidR="005B087A">
        <w:rPr>
          <w:rFonts w:asciiTheme="minorHAnsi" w:hAnsiTheme="minorHAnsi" w:cstheme="minorHAnsi"/>
        </w:rPr>
        <w:t>vytříděných kovových příměsí</w:t>
      </w:r>
    </w:p>
    <w:p w14:paraId="3DA1EEF3" w14:textId="0FE6DDAC" w:rsidR="0054097E" w:rsidRDefault="0054097E"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 xml:space="preserve">hvězdicové třídiče </w:t>
      </w:r>
      <w:r w:rsidR="005B087A">
        <w:rPr>
          <w:rFonts w:asciiTheme="minorHAnsi" w:hAnsiTheme="minorHAnsi" w:cstheme="minorHAnsi"/>
        </w:rPr>
        <w:t>(prostor nad třídícím polem)</w:t>
      </w:r>
    </w:p>
    <w:p w14:paraId="0858C390" w14:textId="630A5FA2" w:rsidR="0054097E" w:rsidRDefault="0054097E"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drtiče</w:t>
      </w:r>
    </w:p>
    <w:p w14:paraId="50531246" w14:textId="25A7646C" w:rsidR="0054097E" w:rsidRDefault="0054097E"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ventilátory a potrubí za filtračními jednotkami u systémů odsávání prachu</w:t>
      </w:r>
    </w:p>
    <w:p w14:paraId="1DF0F2A8" w14:textId="7219FB43" w:rsidR="0054097E" w:rsidRDefault="0054097E"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potrubí za kontrolním filtrem a podtlakový agregát u centrálního vysavače</w:t>
      </w:r>
    </w:p>
    <w:p w14:paraId="395DD02E" w14:textId="77777777" w:rsidR="0054097E" w:rsidRDefault="0054097E" w:rsidP="0054097E">
      <w:pPr>
        <w:pStyle w:val="Nadpis3"/>
        <w:numPr>
          <w:ilvl w:val="2"/>
          <w:numId w:val="27"/>
        </w:numPr>
        <w:rPr>
          <w:rFonts w:asciiTheme="minorHAnsi" w:hAnsiTheme="minorHAnsi" w:cstheme="minorHAnsi"/>
          <w:szCs w:val="28"/>
        </w:rPr>
      </w:pPr>
      <w:bookmarkStart w:id="327" w:name="_Toc64639187"/>
      <w:bookmarkStart w:id="328" w:name="_Toc64981624"/>
      <w:bookmarkStart w:id="329" w:name="_Toc65664130"/>
      <w:bookmarkStart w:id="330" w:name="_Toc77928618"/>
      <w:bookmarkStart w:id="331" w:name="_Toc77929111"/>
      <w:bookmarkStart w:id="332" w:name="_Toc79403753"/>
      <w:bookmarkStart w:id="333" w:name="_Toc84851159"/>
      <w:bookmarkStart w:id="334" w:name="_Toc147213127"/>
      <w:r>
        <w:rPr>
          <w:rFonts w:asciiTheme="minorHAnsi" w:hAnsiTheme="minorHAnsi" w:cstheme="minorHAnsi"/>
          <w:szCs w:val="28"/>
        </w:rPr>
        <w:t>Prostory a zařízení s akceptovatelnou třídou rizika</w:t>
      </w:r>
      <w:bookmarkEnd w:id="327"/>
      <w:bookmarkEnd w:id="328"/>
      <w:bookmarkEnd w:id="329"/>
      <w:bookmarkEnd w:id="330"/>
      <w:bookmarkEnd w:id="331"/>
      <w:bookmarkEnd w:id="332"/>
      <w:bookmarkEnd w:id="333"/>
      <w:r>
        <w:rPr>
          <w:rFonts w:asciiTheme="minorHAnsi" w:hAnsiTheme="minorHAnsi" w:cstheme="minorHAnsi"/>
          <w:szCs w:val="28"/>
        </w:rPr>
        <w:t xml:space="preserve"> (třída rizika II)</w:t>
      </w:r>
      <w:bookmarkEnd w:id="334"/>
    </w:p>
    <w:p w14:paraId="5F084748" w14:textId="69C934DB" w:rsidR="0054097E" w:rsidRDefault="0054097E" w:rsidP="0054097E">
      <w:pPr>
        <w:rPr>
          <w:rFonts w:asciiTheme="minorHAnsi" w:hAnsiTheme="minorHAnsi" w:cstheme="minorHAnsi"/>
        </w:rPr>
      </w:pPr>
      <w:r>
        <w:rPr>
          <w:rFonts w:asciiTheme="minorHAnsi" w:hAnsiTheme="minorHAnsi" w:cstheme="minorHAnsi"/>
        </w:rPr>
        <w:t>V předmětné části provozu jsou následující prostory s akceptovatelnou třídou rizika, které nevyžadují žádná zvláštní opatření proti vzniku výbušné atmosféry, iniciačních zdrojů nebo pro snížení následků případného výbuchu nad rámec opatření obecně platných pro celý objekt /areál:</w:t>
      </w:r>
    </w:p>
    <w:p w14:paraId="5BA37570" w14:textId="2569B06C" w:rsidR="0054097E" w:rsidRDefault="005B087A" w:rsidP="0054097E">
      <w:pPr>
        <w:pStyle w:val="Odstavecseseznamem"/>
        <w:numPr>
          <w:ilvl w:val="0"/>
          <w:numId w:val="28"/>
        </w:numPr>
        <w:ind w:left="714" w:hanging="357"/>
        <w:rPr>
          <w:rFonts w:asciiTheme="minorHAnsi" w:hAnsiTheme="minorHAnsi" w:cstheme="minorHAnsi"/>
        </w:rPr>
      </w:pPr>
      <w:r>
        <w:rPr>
          <w:rFonts w:asciiTheme="minorHAnsi" w:hAnsiTheme="minorHAnsi" w:cstheme="minorHAnsi"/>
        </w:rPr>
        <w:t>pásové dopravníky štěpky</w:t>
      </w:r>
    </w:p>
    <w:p w14:paraId="5CE849E4" w14:textId="77777777" w:rsidR="006D4448" w:rsidRDefault="005B087A"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hvězdicové třídiče (prostor pod třídícím polem)</w:t>
      </w:r>
      <w:r w:rsidR="006D4448" w:rsidRPr="006D4448">
        <w:rPr>
          <w:rFonts w:asciiTheme="minorHAnsi" w:hAnsiTheme="minorHAnsi" w:cstheme="minorHAnsi"/>
        </w:rPr>
        <w:t xml:space="preserve"> </w:t>
      </w:r>
    </w:p>
    <w:p w14:paraId="0B0DD9F8" w14:textId="304C060B" w:rsidR="00C94940" w:rsidRDefault="00C94940"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spádová potrubí pro dopravu paliva v kotelnách</w:t>
      </w:r>
    </w:p>
    <w:p w14:paraId="56DFD0A5" w14:textId="60A5A826" w:rsidR="00C94940" w:rsidRDefault="00C94940"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šnekové dopravníky paliva v kotelnách</w:t>
      </w:r>
    </w:p>
    <w:p w14:paraId="3B8C47A3" w14:textId="5A18F8CE"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vstupní potrubí do filtračních jednotek u systémů odsávání prachu</w:t>
      </w:r>
    </w:p>
    <w:p w14:paraId="76361189" w14:textId="2481975A" w:rsidR="005B087A" w:rsidRDefault="005B087A"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šnekové dopravníky odprašků</w:t>
      </w:r>
    </w:p>
    <w:p w14:paraId="113111C6" w14:textId="568FF026" w:rsidR="005B087A" w:rsidRDefault="005B087A"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výstupní potrubí z filtrační jednotky centrálního vysavače po kontrolní filtr</w:t>
      </w:r>
    </w:p>
    <w:p w14:paraId="4D9D2E52" w14:textId="77777777" w:rsidR="0054097E" w:rsidRDefault="0054097E" w:rsidP="0054097E">
      <w:pPr>
        <w:pStyle w:val="Nadpis3"/>
        <w:numPr>
          <w:ilvl w:val="2"/>
          <w:numId w:val="27"/>
        </w:numPr>
        <w:rPr>
          <w:rFonts w:asciiTheme="minorHAnsi" w:hAnsiTheme="minorHAnsi" w:cstheme="minorHAnsi"/>
          <w:szCs w:val="28"/>
        </w:rPr>
      </w:pPr>
      <w:bookmarkStart w:id="335" w:name="_Toc64639188"/>
      <w:bookmarkStart w:id="336" w:name="_Toc64981625"/>
      <w:bookmarkStart w:id="337" w:name="_Toc65664131"/>
      <w:bookmarkStart w:id="338" w:name="_Toc77928619"/>
      <w:bookmarkStart w:id="339" w:name="_Toc77929112"/>
      <w:bookmarkStart w:id="340" w:name="_Toc79403754"/>
      <w:bookmarkStart w:id="341" w:name="_Toc84851160"/>
      <w:bookmarkStart w:id="342" w:name="_Toc147213128"/>
      <w:r>
        <w:rPr>
          <w:rFonts w:asciiTheme="minorHAnsi" w:hAnsiTheme="minorHAnsi" w:cstheme="minorHAnsi"/>
          <w:szCs w:val="28"/>
        </w:rPr>
        <w:t>Prostory a zařízení s akceptovatelnou třídou rizika vyžadující dodatečná opatření</w:t>
      </w:r>
      <w:bookmarkEnd w:id="335"/>
      <w:bookmarkEnd w:id="336"/>
      <w:bookmarkEnd w:id="337"/>
      <w:bookmarkEnd w:id="338"/>
      <w:bookmarkEnd w:id="339"/>
      <w:bookmarkEnd w:id="340"/>
      <w:bookmarkEnd w:id="341"/>
      <w:r>
        <w:rPr>
          <w:rFonts w:asciiTheme="minorHAnsi" w:hAnsiTheme="minorHAnsi" w:cstheme="minorHAnsi"/>
          <w:szCs w:val="28"/>
        </w:rPr>
        <w:t xml:space="preserve"> (třída rizika III)</w:t>
      </w:r>
      <w:bookmarkEnd w:id="342"/>
    </w:p>
    <w:p w14:paraId="2206E3BF" w14:textId="77777777" w:rsidR="0054097E" w:rsidRDefault="0054097E" w:rsidP="0054097E">
      <w:pPr>
        <w:rPr>
          <w:rFonts w:asciiTheme="minorHAnsi" w:hAnsiTheme="minorHAnsi" w:cstheme="minorHAnsi"/>
        </w:rPr>
      </w:pPr>
      <w:r>
        <w:rPr>
          <w:rFonts w:asciiTheme="minorHAnsi" w:hAnsiTheme="minorHAnsi" w:cstheme="minorHAnsi"/>
        </w:rPr>
        <w:t xml:space="preserve">V předmětné části provozu jsou následující prostory se akceptovatelnou třídou rizika, které pro zajištění odpovídající úrovně bezpečnosti vyžadují dodatečná </w:t>
      </w:r>
      <w:r>
        <w:rPr>
          <w:rFonts w:asciiTheme="minorHAnsi" w:hAnsiTheme="minorHAnsi" w:cstheme="minorHAnsi"/>
          <w:b/>
          <w:bCs/>
        </w:rPr>
        <w:t>preventivní</w:t>
      </w:r>
      <w:r>
        <w:rPr>
          <w:rFonts w:asciiTheme="minorHAnsi" w:hAnsiTheme="minorHAnsi" w:cstheme="minorHAnsi"/>
        </w:rPr>
        <w:t xml:space="preserve"> opatření nad rámec opatření obecně platných pro celý objekt /areál. Tato opatření mají primárně za cíl eliminaci výbušné atmosféry a/nebo iniciačních zdrojů a jsou nezbytné pro zajištění odpovídající úrovně bezpečnosti. Při aplikaci těchto opatření je možné se vyhnout výbuchu nepřipuštěním podmínek pro jeho vznik.</w:t>
      </w:r>
    </w:p>
    <w:p w14:paraId="7D5BD5B3" w14:textId="7B32E642" w:rsidR="0054097E" w:rsidRDefault="005B087A" w:rsidP="0054097E">
      <w:pPr>
        <w:pStyle w:val="Odstavecseseznamem"/>
        <w:numPr>
          <w:ilvl w:val="0"/>
          <w:numId w:val="28"/>
        </w:numPr>
        <w:ind w:left="714" w:hanging="357"/>
        <w:rPr>
          <w:rFonts w:asciiTheme="minorHAnsi" w:hAnsiTheme="minorHAnsi" w:cstheme="minorHAnsi"/>
        </w:rPr>
      </w:pPr>
      <w:r>
        <w:rPr>
          <w:rFonts w:asciiTheme="minorHAnsi" w:hAnsiTheme="minorHAnsi" w:cstheme="minorHAnsi"/>
        </w:rPr>
        <w:t>vstupní násypky štěpky</w:t>
      </w:r>
    </w:p>
    <w:p w14:paraId="3F9776DA" w14:textId="09D5C329" w:rsidR="0054097E" w:rsidRDefault="005B087A"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skladovací sila č. 1 a 5</w:t>
      </w:r>
    </w:p>
    <w:p w14:paraId="68ACBA4F" w14:textId="127974FE" w:rsidR="005B087A" w:rsidRDefault="005B087A" w:rsidP="0054097E">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provozní zásobníky paliva u kotlů K20, K80 a K90</w:t>
      </w:r>
    </w:p>
    <w:p w14:paraId="588A027F" w14:textId="3E65A4EB" w:rsidR="005B087A" w:rsidRPr="006D4448" w:rsidRDefault="005B087A"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 xml:space="preserve">vstupní potrubí do </w:t>
      </w:r>
      <w:r w:rsidR="006D4448">
        <w:rPr>
          <w:rFonts w:asciiTheme="minorHAnsi" w:hAnsiTheme="minorHAnsi" w:cstheme="minorHAnsi"/>
        </w:rPr>
        <w:t>filtrační jednotky centrálního vysavače</w:t>
      </w:r>
    </w:p>
    <w:p w14:paraId="30B7729F" w14:textId="77777777" w:rsidR="0054097E" w:rsidRDefault="0054097E" w:rsidP="0054097E">
      <w:pPr>
        <w:pStyle w:val="Nadpis3"/>
        <w:numPr>
          <w:ilvl w:val="2"/>
          <w:numId w:val="27"/>
        </w:numPr>
        <w:rPr>
          <w:rFonts w:asciiTheme="minorHAnsi" w:hAnsiTheme="minorHAnsi" w:cstheme="minorHAnsi"/>
          <w:szCs w:val="28"/>
        </w:rPr>
      </w:pPr>
      <w:bookmarkStart w:id="343" w:name="_Toc64639189"/>
      <w:bookmarkStart w:id="344" w:name="_Toc64981626"/>
      <w:bookmarkStart w:id="345" w:name="_Toc65664132"/>
      <w:bookmarkStart w:id="346" w:name="_Toc77928620"/>
      <w:bookmarkStart w:id="347" w:name="_Toc77929113"/>
      <w:bookmarkStart w:id="348" w:name="_Toc79403755"/>
      <w:bookmarkStart w:id="349" w:name="_Toc84851161"/>
      <w:bookmarkStart w:id="350" w:name="_Toc147213129"/>
      <w:r>
        <w:rPr>
          <w:rFonts w:asciiTheme="minorHAnsi" w:hAnsiTheme="minorHAnsi" w:cstheme="minorHAnsi"/>
          <w:szCs w:val="28"/>
        </w:rPr>
        <w:t>Prostory a zařízení s neakceptovatelnou třídou rizika</w:t>
      </w:r>
      <w:bookmarkEnd w:id="343"/>
      <w:bookmarkEnd w:id="344"/>
      <w:bookmarkEnd w:id="345"/>
      <w:bookmarkEnd w:id="346"/>
      <w:bookmarkEnd w:id="347"/>
      <w:bookmarkEnd w:id="348"/>
      <w:bookmarkEnd w:id="349"/>
      <w:r>
        <w:rPr>
          <w:rFonts w:asciiTheme="minorHAnsi" w:hAnsiTheme="minorHAnsi" w:cstheme="minorHAnsi"/>
          <w:szCs w:val="28"/>
        </w:rPr>
        <w:t xml:space="preserve"> (třída rizika IV)</w:t>
      </w:r>
      <w:bookmarkEnd w:id="350"/>
    </w:p>
    <w:p w14:paraId="08B5070C" w14:textId="77777777" w:rsidR="0054097E" w:rsidRDefault="0054097E" w:rsidP="0054097E">
      <w:pPr>
        <w:rPr>
          <w:rFonts w:asciiTheme="minorHAnsi" w:hAnsiTheme="minorHAnsi" w:cstheme="minorHAnsi"/>
        </w:rPr>
      </w:pPr>
      <w:r>
        <w:rPr>
          <w:rFonts w:asciiTheme="minorHAnsi" w:hAnsiTheme="minorHAnsi" w:cstheme="minorHAnsi"/>
        </w:rPr>
        <w:t xml:space="preserve">V předmětné části provozu jsou následující prostory se neakceptovatelnou třídou rizika, které pro zajištění odpovídající úrovně bezpečnosti vyžadují dodatečná </w:t>
      </w:r>
      <w:r>
        <w:rPr>
          <w:rFonts w:asciiTheme="minorHAnsi" w:hAnsiTheme="minorHAnsi" w:cstheme="minorHAnsi"/>
          <w:b/>
          <w:bCs/>
        </w:rPr>
        <w:t>technická</w:t>
      </w:r>
      <w:r>
        <w:rPr>
          <w:rFonts w:asciiTheme="minorHAnsi" w:hAnsiTheme="minorHAnsi" w:cstheme="minorHAnsi"/>
        </w:rPr>
        <w:t xml:space="preserve"> opatření pro snížení následků případného výbuchu. Jedná se o prostory a zařízení, u kterých nelze spolehlivě vyloučit vznik výbuchu ani při realizaci preventivních opatření, výbuch je nutné s určitou pravděpodobností předpokládat a navržená opatření slouží pro omezení následků případného výbuchu na přijatelnou míru a zabránění rozšíření výbuchu na jiná zařízení (eliminace sekundárních explozí).</w:t>
      </w:r>
    </w:p>
    <w:p w14:paraId="23DBFD33" w14:textId="1E7C9A68" w:rsidR="0054097E" w:rsidRDefault="006D4448" w:rsidP="006D4448">
      <w:pPr>
        <w:pStyle w:val="Odstavecseseznamem"/>
        <w:numPr>
          <w:ilvl w:val="0"/>
          <w:numId w:val="28"/>
        </w:numPr>
        <w:ind w:left="714" w:hanging="357"/>
        <w:contextualSpacing w:val="0"/>
        <w:rPr>
          <w:rFonts w:asciiTheme="minorHAnsi" w:hAnsiTheme="minorHAnsi" w:cstheme="minorHAnsi"/>
        </w:rPr>
      </w:pPr>
      <w:r>
        <w:rPr>
          <w:rFonts w:asciiTheme="minorHAnsi" w:hAnsiTheme="minorHAnsi" w:cstheme="minorHAnsi"/>
        </w:rPr>
        <w:t>skladovací sila č. 2, 3 a 4</w:t>
      </w:r>
    </w:p>
    <w:p w14:paraId="498D5CF3" w14:textId="2802A7EF" w:rsidR="0054097E"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filtrační jednotky odsávání prachu</w:t>
      </w:r>
    </w:p>
    <w:p w14:paraId="4F33C4CC" w14:textId="3F743F87" w:rsidR="0054097E"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lastRenderedPageBreak/>
        <w:t>filtrační jednotka centrální vysavače</w:t>
      </w:r>
    </w:p>
    <w:p w14:paraId="4CF08EF8" w14:textId="4C5C98A3" w:rsidR="006D4448" w:rsidRDefault="006D4448" w:rsidP="006D4448">
      <w:pPr>
        <w:pStyle w:val="Nadpis2"/>
        <w:numPr>
          <w:ilvl w:val="1"/>
          <w:numId w:val="27"/>
        </w:numPr>
        <w:rPr>
          <w:rFonts w:asciiTheme="minorHAnsi" w:hAnsiTheme="minorHAnsi" w:cstheme="minorHAnsi"/>
        </w:rPr>
      </w:pPr>
      <w:bookmarkStart w:id="351" w:name="_Toc147213130"/>
      <w:r>
        <w:rPr>
          <w:rFonts w:asciiTheme="minorHAnsi" w:hAnsiTheme="minorHAnsi" w:cstheme="minorHAnsi"/>
        </w:rPr>
        <w:t>Sumarizace analýzy rizik – po realizování navržených opatření</w:t>
      </w:r>
      <w:bookmarkEnd w:id="351"/>
    </w:p>
    <w:p w14:paraId="43A993A4" w14:textId="0C63180B" w:rsidR="006D4448" w:rsidRPr="0054097E" w:rsidRDefault="006D4448" w:rsidP="006D4448">
      <w:r>
        <w:t xml:space="preserve">Cílem této DOPV je navrhnout taková opatření, aby se nikde v daném provozu </w:t>
      </w:r>
      <w:r w:rsidR="003B0B9A">
        <w:t>nevyskytovala zařízení a</w:t>
      </w:r>
      <w:r w:rsidR="00E270D2">
        <w:t> </w:t>
      </w:r>
      <w:r w:rsidR="003B0B9A">
        <w:t>prostory se III. nebo IV. třídou rizika, které jsou pro dlouhodobý provoz neakceptovatelná. Poté, co jsou realizována opatření dle této dokumentace, budou jednotlivé prostory a zařízení rozděleny do těchto tříd rizika:</w:t>
      </w:r>
    </w:p>
    <w:p w14:paraId="5B91C25C" w14:textId="77777777" w:rsidR="006D4448" w:rsidRDefault="006D4448" w:rsidP="006D4448">
      <w:pPr>
        <w:pStyle w:val="Nadpis3"/>
        <w:numPr>
          <w:ilvl w:val="2"/>
          <w:numId w:val="27"/>
        </w:numPr>
        <w:rPr>
          <w:rFonts w:asciiTheme="minorHAnsi" w:hAnsiTheme="minorHAnsi" w:cstheme="minorHAnsi"/>
          <w:szCs w:val="28"/>
        </w:rPr>
      </w:pPr>
      <w:bookmarkStart w:id="352" w:name="_Toc147213131"/>
      <w:r>
        <w:rPr>
          <w:rFonts w:asciiTheme="minorHAnsi" w:hAnsiTheme="minorHAnsi" w:cstheme="minorHAnsi"/>
          <w:szCs w:val="28"/>
        </w:rPr>
        <w:t>Prostory a zařízení se zanedbatelnou třídou rizika (třída rizika I)</w:t>
      </w:r>
      <w:bookmarkEnd w:id="352"/>
    </w:p>
    <w:p w14:paraId="27B2A43D" w14:textId="77777777" w:rsidR="006D4448" w:rsidRDefault="006D4448" w:rsidP="006D4448">
      <w:pPr>
        <w:pStyle w:val="Odstavecseseznamem"/>
        <w:numPr>
          <w:ilvl w:val="0"/>
          <w:numId w:val="28"/>
        </w:numPr>
        <w:ind w:left="714" w:hanging="357"/>
        <w:rPr>
          <w:rFonts w:asciiTheme="minorHAnsi" w:hAnsiTheme="minorHAnsi" w:cstheme="minorHAnsi"/>
        </w:rPr>
      </w:pPr>
      <w:r>
        <w:rPr>
          <w:rFonts w:asciiTheme="minorHAnsi" w:hAnsiTheme="minorHAnsi" w:cstheme="minorHAnsi"/>
        </w:rPr>
        <w:t>pásové dopravníky vytříděných kovových příměsí</w:t>
      </w:r>
    </w:p>
    <w:p w14:paraId="0B5378D4" w14:textId="77777777"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hvězdicové třídiče (prostor nad třídícím polem)</w:t>
      </w:r>
    </w:p>
    <w:p w14:paraId="1C4F1E21" w14:textId="2611EF64"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drtiče</w:t>
      </w:r>
    </w:p>
    <w:p w14:paraId="19199251" w14:textId="521A9B55" w:rsidR="003B0B9A" w:rsidRDefault="003B0B9A"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vstupní potrubí do filtračních jednotek systému odsávání prachu</w:t>
      </w:r>
    </w:p>
    <w:p w14:paraId="2243ABE9" w14:textId="77777777"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ventilátory a potrubí za filtračními jednotkami u systémů odsávání prachu</w:t>
      </w:r>
    </w:p>
    <w:p w14:paraId="1926CDE8" w14:textId="77777777"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potrubí za kontrolním filtrem a podtlakový agregát u centrálního vysavače</w:t>
      </w:r>
    </w:p>
    <w:p w14:paraId="00B602F8" w14:textId="77777777" w:rsidR="006D4448" w:rsidRDefault="006D4448" w:rsidP="006D4448">
      <w:pPr>
        <w:pStyle w:val="Nadpis3"/>
        <w:numPr>
          <w:ilvl w:val="2"/>
          <w:numId w:val="27"/>
        </w:numPr>
        <w:rPr>
          <w:rFonts w:asciiTheme="minorHAnsi" w:hAnsiTheme="minorHAnsi" w:cstheme="minorHAnsi"/>
          <w:szCs w:val="28"/>
        </w:rPr>
      </w:pPr>
      <w:bookmarkStart w:id="353" w:name="_Toc147213132"/>
      <w:r>
        <w:rPr>
          <w:rFonts w:asciiTheme="minorHAnsi" w:hAnsiTheme="minorHAnsi" w:cstheme="minorHAnsi"/>
          <w:szCs w:val="28"/>
        </w:rPr>
        <w:t>Prostory a zařízení s akceptovatelnou třídou rizika (třída rizika II)</w:t>
      </w:r>
      <w:bookmarkEnd w:id="353"/>
    </w:p>
    <w:p w14:paraId="4CEE5E4E" w14:textId="4779A761" w:rsidR="003B0B9A" w:rsidRDefault="003B0B9A" w:rsidP="006D4448">
      <w:pPr>
        <w:pStyle w:val="Odstavecseseznamem"/>
        <w:numPr>
          <w:ilvl w:val="0"/>
          <w:numId w:val="28"/>
        </w:numPr>
        <w:ind w:left="714" w:hanging="357"/>
        <w:rPr>
          <w:rFonts w:asciiTheme="minorHAnsi" w:hAnsiTheme="minorHAnsi" w:cstheme="minorHAnsi"/>
        </w:rPr>
      </w:pPr>
      <w:r>
        <w:rPr>
          <w:rFonts w:asciiTheme="minorHAnsi" w:hAnsiTheme="minorHAnsi" w:cstheme="minorHAnsi"/>
        </w:rPr>
        <w:t>vstupní násypky štěpky</w:t>
      </w:r>
    </w:p>
    <w:p w14:paraId="4F0252A0" w14:textId="7E66E865" w:rsidR="006D4448" w:rsidRDefault="006D4448" w:rsidP="006D4448">
      <w:pPr>
        <w:pStyle w:val="Odstavecseseznamem"/>
        <w:numPr>
          <w:ilvl w:val="0"/>
          <w:numId w:val="28"/>
        </w:numPr>
        <w:ind w:left="714" w:hanging="357"/>
        <w:rPr>
          <w:rFonts w:asciiTheme="minorHAnsi" w:hAnsiTheme="minorHAnsi" w:cstheme="minorHAnsi"/>
        </w:rPr>
      </w:pPr>
      <w:r>
        <w:rPr>
          <w:rFonts w:asciiTheme="minorHAnsi" w:hAnsiTheme="minorHAnsi" w:cstheme="minorHAnsi"/>
        </w:rPr>
        <w:t>pásové dopravníky štěpky</w:t>
      </w:r>
    </w:p>
    <w:p w14:paraId="2728AC21" w14:textId="77777777"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hvězdicové třídiče (prostor pod třídícím polem)</w:t>
      </w:r>
      <w:r w:rsidRPr="006D4448">
        <w:rPr>
          <w:rFonts w:asciiTheme="minorHAnsi" w:hAnsiTheme="minorHAnsi" w:cstheme="minorHAnsi"/>
        </w:rPr>
        <w:t xml:space="preserve"> </w:t>
      </w:r>
    </w:p>
    <w:p w14:paraId="0CFF8161" w14:textId="483F60A6" w:rsidR="003B0B9A" w:rsidRDefault="003B0B9A"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skladovací sila 1 a 5</w:t>
      </w:r>
    </w:p>
    <w:p w14:paraId="426B9DAA" w14:textId="2914B6AF" w:rsidR="003B0B9A" w:rsidRDefault="003B0B9A"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skladovací sila 2, 3 a 4</w:t>
      </w:r>
    </w:p>
    <w:p w14:paraId="1AB12008" w14:textId="68CD17B4" w:rsidR="003B0B9A" w:rsidRDefault="003B0B9A"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provozní zásobníky kotlů K20, K80 a K90</w:t>
      </w:r>
    </w:p>
    <w:p w14:paraId="3E31DB7C" w14:textId="77777777" w:rsidR="00C94940" w:rsidRDefault="00C94940" w:rsidP="00C94940">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spádová potrubí pro dopravu paliva v kotelnách</w:t>
      </w:r>
    </w:p>
    <w:p w14:paraId="19BDFD24" w14:textId="77777777" w:rsidR="00C94940" w:rsidRDefault="00C94940" w:rsidP="00C94940">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šnekové dopravníky paliva v kotelnách</w:t>
      </w:r>
    </w:p>
    <w:p w14:paraId="47FC00A2" w14:textId="4B81C380" w:rsidR="003B0B9A" w:rsidRDefault="003B0B9A"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filtrační jednotky systémů odsávání prachu</w:t>
      </w:r>
    </w:p>
    <w:p w14:paraId="299D1C25" w14:textId="507BBF57"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šnekové dopravníky odprašků</w:t>
      </w:r>
    </w:p>
    <w:p w14:paraId="366844CC" w14:textId="79CF9DAE" w:rsidR="005A0801" w:rsidRDefault="005A0801"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vstupní potrubí do filtrační jednotky centrálního vysavače</w:t>
      </w:r>
    </w:p>
    <w:p w14:paraId="2CE118AB" w14:textId="7BB6B1EC" w:rsidR="005A0801" w:rsidRDefault="005A0801"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filtrační jednotka centrálního vysavače</w:t>
      </w:r>
    </w:p>
    <w:p w14:paraId="0B4D7FC0" w14:textId="77777777" w:rsidR="006D4448" w:rsidRDefault="006D4448" w:rsidP="006D4448">
      <w:pPr>
        <w:pStyle w:val="Odstavecseseznamem"/>
        <w:numPr>
          <w:ilvl w:val="0"/>
          <w:numId w:val="28"/>
        </w:numPr>
        <w:spacing w:before="0"/>
        <w:ind w:left="714" w:hanging="357"/>
        <w:rPr>
          <w:rFonts w:asciiTheme="minorHAnsi" w:hAnsiTheme="minorHAnsi" w:cstheme="minorHAnsi"/>
        </w:rPr>
      </w:pPr>
      <w:r>
        <w:rPr>
          <w:rFonts w:asciiTheme="minorHAnsi" w:hAnsiTheme="minorHAnsi" w:cstheme="minorHAnsi"/>
        </w:rPr>
        <w:t>výstupní potrubí z filtrační jednotky centrálního vysavače po kontrolní filtr</w:t>
      </w:r>
    </w:p>
    <w:p w14:paraId="372AA717" w14:textId="77777777" w:rsidR="006D4448" w:rsidRDefault="006D4448" w:rsidP="006D4448">
      <w:pPr>
        <w:pStyle w:val="Nadpis3"/>
        <w:numPr>
          <w:ilvl w:val="2"/>
          <w:numId w:val="27"/>
        </w:numPr>
        <w:rPr>
          <w:rFonts w:asciiTheme="minorHAnsi" w:hAnsiTheme="minorHAnsi" w:cstheme="minorHAnsi"/>
          <w:szCs w:val="28"/>
        </w:rPr>
      </w:pPr>
      <w:bookmarkStart w:id="354" w:name="_Toc147213133"/>
      <w:r>
        <w:rPr>
          <w:rFonts w:asciiTheme="minorHAnsi" w:hAnsiTheme="minorHAnsi" w:cstheme="minorHAnsi"/>
          <w:szCs w:val="28"/>
        </w:rPr>
        <w:t>Prostory a zařízení s akceptovatelnou třídou rizika vyžadující dodatečná opatření (třída rizika III)</w:t>
      </w:r>
      <w:bookmarkEnd w:id="354"/>
    </w:p>
    <w:p w14:paraId="7A58FBFD" w14:textId="69B67FFC" w:rsidR="006D4448" w:rsidRDefault="006D4448" w:rsidP="006D4448">
      <w:pPr>
        <w:rPr>
          <w:rFonts w:asciiTheme="minorHAnsi" w:hAnsiTheme="minorHAnsi" w:cstheme="minorHAnsi"/>
        </w:rPr>
      </w:pPr>
      <w:r>
        <w:rPr>
          <w:rFonts w:asciiTheme="minorHAnsi" w:hAnsiTheme="minorHAnsi" w:cstheme="minorHAnsi"/>
        </w:rPr>
        <w:t xml:space="preserve">V předmětné části provozu </w:t>
      </w:r>
      <w:r w:rsidR="005A0801">
        <w:rPr>
          <w:rFonts w:asciiTheme="minorHAnsi" w:hAnsiTheme="minorHAnsi" w:cstheme="minorHAnsi"/>
        </w:rPr>
        <w:t>se při realizaci již navržených, realizovaných nebo nově předepsaných preventivních, organizačních a technických opatřeních nebudou vyskytovat zařízení III. třídy rizika.</w:t>
      </w:r>
    </w:p>
    <w:p w14:paraId="4D66E0B6" w14:textId="77777777" w:rsidR="006D4448" w:rsidRDefault="006D4448" w:rsidP="006D4448">
      <w:pPr>
        <w:pStyle w:val="Nadpis3"/>
        <w:numPr>
          <w:ilvl w:val="2"/>
          <w:numId w:val="27"/>
        </w:numPr>
        <w:rPr>
          <w:rFonts w:asciiTheme="minorHAnsi" w:hAnsiTheme="minorHAnsi" w:cstheme="minorHAnsi"/>
          <w:szCs w:val="28"/>
        </w:rPr>
      </w:pPr>
      <w:bookmarkStart w:id="355" w:name="_Toc147213134"/>
      <w:r>
        <w:rPr>
          <w:rFonts w:asciiTheme="minorHAnsi" w:hAnsiTheme="minorHAnsi" w:cstheme="minorHAnsi"/>
          <w:szCs w:val="28"/>
        </w:rPr>
        <w:t>Prostory a zařízení s neakceptovatelnou třídou rizika (třída rizika IV)</w:t>
      </w:r>
      <w:bookmarkEnd w:id="355"/>
    </w:p>
    <w:p w14:paraId="7EC784C0" w14:textId="5162EBE5" w:rsidR="006D4448" w:rsidRDefault="005A0801" w:rsidP="006D4448">
      <w:pPr>
        <w:rPr>
          <w:rFonts w:asciiTheme="minorHAnsi" w:hAnsiTheme="minorHAnsi" w:cstheme="minorHAnsi"/>
        </w:rPr>
      </w:pPr>
      <w:r>
        <w:rPr>
          <w:rFonts w:asciiTheme="minorHAnsi" w:hAnsiTheme="minorHAnsi" w:cstheme="minorHAnsi"/>
        </w:rPr>
        <w:t>V předmětné části provozu se při realizaci již navržených, realizovaných nebo nově předepsaných preventivních, organizačních a technických opatřeních nebudou vyskytovat zařízení IV. třídy rizika.</w:t>
      </w:r>
    </w:p>
    <w:p w14:paraId="61CFC879" w14:textId="77777777" w:rsidR="006D4448" w:rsidRDefault="006D4448" w:rsidP="006D4448">
      <w:pPr>
        <w:rPr>
          <w:rFonts w:asciiTheme="minorHAnsi" w:hAnsiTheme="minorHAnsi" w:cstheme="minorHAnsi"/>
        </w:rPr>
      </w:pPr>
    </w:p>
    <w:p w14:paraId="5FE0F1EB" w14:textId="1537E589" w:rsidR="004E7AB9" w:rsidRDefault="004E7AB9" w:rsidP="008C0D46">
      <w:pPr>
        <w:rPr>
          <w:rFonts w:asciiTheme="minorHAnsi" w:hAnsiTheme="minorHAnsi" w:cstheme="minorHAnsi"/>
        </w:rPr>
      </w:pPr>
    </w:p>
    <w:p w14:paraId="22AB68E1" w14:textId="77777777" w:rsidR="004E7AB9" w:rsidRDefault="004E7AB9">
      <w:pPr>
        <w:spacing w:before="0" w:after="160" w:line="259" w:lineRule="auto"/>
        <w:jc w:val="left"/>
        <w:rPr>
          <w:rFonts w:asciiTheme="minorHAnsi" w:hAnsiTheme="minorHAnsi" w:cstheme="minorHAnsi"/>
        </w:rPr>
      </w:pPr>
      <w:r>
        <w:rPr>
          <w:rFonts w:asciiTheme="minorHAnsi" w:hAnsiTheme="minorHAnsi" w:cstheme="minorHAnsi"/>
        </w:rPr>
        <w:br w:type="page"/>
      </w:r>
    </w:p>
    <w:p w14:paraId="7C22FCF0" w14:textId="666FE21C" w:rsidR="00C65C88" w:rsidRPr="00F047B7" w:rsidRDefault="00C65C88" w:rsidP="008C0D46">
      <w:pPr>
        <w:pStyle w:val="Nadpis1"/>
        <w:numPr>
          <w:ilvl w:val="0"/>
          <w:numId w:val="1"/>
        </w:numPr>
        <w:ind w:left="851" w:hanging="851"/>
        <w:rPr>
          <w:rFonts w:asciiTheme="minorHAnsi" w:hAnsiTheme="minorHAnsi" w:cstheme="minorHAnsi"/>
        </w:rPr>
      </w:pPr>
      <w:bookmarkStart w:id="356" w:name="_Změny_rozhodných_skutečností"/>
      <w:bookmarkStart w:id="357" w:name="_Toc147213135"/>
      <w:bookmarkEnd w:id="318"/>
      <w:bookmarkEnd w:id="356"/>
      <w:r>
        <w:rPr>
          <w:rFonts w:asciiTheme="minorHAnsi" w:hAnsiTheme="minorHAnsi" w:cstheme="minorHAnsi"/>
        </w:rPr>
        <w:lastRenderedPageBreak/>
        <w:t>Změny rozhodných skutečností</w:t>
      </w:r>
      <w:bookmarkEnd w:id="357"/>
    </w:p>
    <w:p w14:paraId="18390621" w14:textId="26FCF040" w:rsidR="00C65C88" w:rsidRDefault="00C65C88" w:rsidP="008C0D46">
      <w:pPr>
        <w:spacing w:after="60"/>
        <w:rPr>
          <w:rFonts w:asciiTheme="minorHAnsi" w:hAnsiTheme="minorHAnsi" w:cstheme="minorHAnsi"/>
          <w:bCs/>
        </w:rPr>
      </w:pPr>
      <w:r>
        <w:rPr>
          <w:rFonts w:asciiTheme="minorHAnsi" w:hAnsiTheme="minorHAnsi" w:cstheme="minorHAnsi"/>
          <w:bCs/>
        </w:rPr>
        <w:t xml:space="preserve">Tato DOPV musí být </w:t>
      </w:r>
      <w:r w:rsidR="003C1B2C">
        <w:rPr>
          <w:rFonts w:asciiTheme="minorHAnsi" w:hAnsiTheme="minorHAnsi" w:cstheme="minorHAnsi"/>
          <w:bCs/>
        </w:rPr>
        <w:t>aktualizována při změně rozhodných skutečností, které mohou ovlivnit rozsah nebo typ zóny, iniciační zdroje nebo úroveň následků případného výbuchu. Těmito změnami jsou zejména:</w:t>
      </w:r>
    </w:p>
    <w:p w14:paraId="5099A13D" w14:textId="4D87F2EB" w:rsidR="003C1B2C" w:rsidRDefault="003C1B2C" w:rsidP="00254498">
      <w:pPr>
        <w:pStyle w:val="Odstavecseseznamem"/>
        <w:numPr>
          <w:ilvl w:val="0"/>
          <w:numId w:val="18"/>
        </w:numPr>
        <w:spacing w:after="60"/>
        <w:rPr>
          <w:rFonts w:asciiTheme="minorHAnsi" w:hAnsiTheme="minorHAnsi" w:cstheme="minorHAnsi"/>
          <w:bCs/>
        </w:rPr>
      </w:pPr>
      <w:r>
        <w:rPr>
          <w:rFonts w:asciiTheme="minorHAnsi" w:hAnsiTheme="minorHAnsi" w:cstheme="minorHAnsi"/>
          <w:bCs/>
        </w:rPr>
        <w:t>změna používaných látek a změna jejich požárně-technických charakteristik</w:t>
      </w:r>
      <w:r w:rsidR="00583685">
        <w:rPr>
          <w:rFonts w:asciiTheme="minorHAnsi" w:hAnsiTheme="minorHAnsi" w:cstheme="minorHAnsi"/>
          <w:bCs/>
        </w:rPr>
        <w:t>,</w:t>
      </w:r>
    </w:p>
    <w:p w14:paraId="52961A33" w14:textId="737EEE05" w:rsidR="003C1B2C" w:rsidRDefault="003C1B2C" w:rsidP="00254498">
      <w:pPr>
        <w:pStyle w:val="Odstavecseseznamem"/>
        <w:numPr>
          <w:ilvl w:val="0"/>
          <w:numId w:val="18"/>
        </w:numPr>
        <w:spacing w:after="60"/>
        <w:rPr>
          <w:rFonts w:asciiTheme="minorHAnsi" w:hAnsiTheme="minorHAnsi" w:cstheme="minorHAnsi"/>
          <w:bCs/>
        </w:rPr>
      </w:pPr>
      <w:r>
        <w:rPr>
          <w:rFonts w:asciiTheme="minorHAnsi" w:hAnsiTheme="minorHAnsi" w:cstheme="minorHAnsi"/>
          <w:bCs/>
        </w:rPr>
        <w:t>změna technologického procesu, která vede ke změně rizika tvorby výbušné atmosféry</w:t>
      </w:r>
      <w:r w:rsidR="00583685">
        <w:rPr>
          <w:rFonts w:asciiTheme="minorHAnsi" w:hAnsiTheme="minorHAnsi" w:cstheme="minorHAnsi"/>
          <w:bCs/>
        </w:rPr>
        <w:t>,</w:t>
      </w:r>
    </w:p>
    <w:p w14:paraId="3AEBF6A9" w14:textId="677E2F0C" w:rsidR="003C1B2C" w:rsidRDefault="003C1B2C" w:rsidP="00254498">
      <w:pPr>
        <w:pStyle w:val="Odstavecseseznamem"/>
        <w:numPr>
          <w:ilvl w:val="0"/>
          <w:numId w:val="18"/>
        </w:numPr>
        <w:spacing w:after="60"/>
        <w:rPr>
          <w:rFonts w:asciiTheme="minorHAnsi" w:hAnsiTheme="minorHAnsi" w:cstheme="minorHAnsi"/>
          <w:bCs/>
        </w:rPr>
      </w:pPr>
      <w:r>
        <w:rPr>
          <w:rFonts w:asciiTheme="minorHAnsi" w:hAnsiTheme="minorHAnsi" w:cstheme="minorHAnsi"/>
          <w:bCs/>
        </w:rPr>
        <w:t xml:space="preserve">přidání, změna nebo výměna technologických </w:t>
      </w:r>
      <w:r w:rsidR="004A28EC">
        <w:rPr>
          <w:rFonts w:asciiTheme="minorHAnsi" w:hAnsiTheme="minorHAnsi" w:cstheme="minorHAnsi"/>
          <w:bCs/>
        </w:rPr>
        <w:t>zařízení, změna technologického uspořádání</w:t>
      </w:r>
      <w:r w:rsidR="00583685">
        <w:rPr>
          <w:rFonts w:asciiTheme="minorHAnsi" w:hAnsiTheme="minorHAnsi" w:cstheme="minorHAnsi"/>
          <w:bCs/>
        </w:rPr>
        <w:t>,</w:t>
      </w:r>
    </w:p>
    <w:p w14:paraId="7FEFCE4B" w14:textId="6EDFDBAA" w:rsidR="004A28EC" w:rsidRDefault="004A28EC" w:rsidP="00254498">
      <w:pPr>
        <w:pStyle w:val="Odstavecseseznamem"/>
        <w:numPr>
          <w:ilvl w:val="0"/>
          <w:numId w:val="18"/>
        </w:numPr>
        <w:spacing w:after="60"/>
        <w:rPr>
          <w:rFonts w:asciiTheme="minorHAnsi" w:hAnsiTheme="minorHAnsi" w:cstheme="minorHAnsi"/>
          <w:bCs/>
        </w:rPr>
      </w:pPr>
      <w:r>
        <w:rPr>
          <w:rFonts w:asciiTheme="minorHAnsi" w:hAnsiTheme="minorHAnsi" w:cstheme="minorHAnsi"/>
          <w:bCs/>
        </w:rPr>
        <w:t>změna zaměstnavatele nebo změna organizace práce</w:t>
      </w:r>
      <w:r w:rsidR="00583685">
        <w:rPr>
          <w:rFonts w:asciiTheme="minorHAnsi" w:hAnsiTheme="minorHAnsi" w:cstheme="minorHAnsi"/>
          <w:bCs/>
        </w:rPr>
        <w:t>.</w:t>
      </w:r>
    </w:p>
    <w:p w14:paraId="31A9C753" w14:textId="3CC5F200" w:rsidR="004A28EC" w:rsidRPr="008E6E3E" w:rsidRDefault="008E6E3E" w:rsidP="00C775AC">
      <w:pPr>
        <w:pStyle w:val="Nadpis2"/>
        <w:jc w:val="left"/>
      </w:pPr>
      <w:bookmarkStart w:id="358" w:name="_Toc147213136"/>
      <w:r>
        <w:t>Změna používaných látek</w:t>
      </w:r>
      <w:bookmarkEnd w:id="358"/>
    </w:p>
    <w:p w14:paraId="2D74E40A" w14:textId="16C15A00" w:rsidR="00A628BD" w:rsidRDefault="00004F0A" w:rsidP="00A628BD">
      <w:pPr>
        <w:spacing w:after="60"/>
        <w:rPr>
          <w:rFonts w:asciiTheme="minorHAnsi" w:hAnsiTheme="minorHAnsi" w:cstheme="minorHAnsi"/>
          <w:bCs/>
        </w:rPr>
      </w:pPr>
      <w:r w:rsidRPr="00F047B7">
        <w:rPr>
          <w:rFonts w:asciiTheme="minorHAnsi" w:hAnsiTheme="minorHAnsi" w:cstheme="minorHAnsi"/>
          <w:bCs/>
        </w:rPr>
        <w:t>Při</w:t>
      </w:r>
      <w:r w:rsidR="00A628BD">
        <w:rPr>
          <w:rFonts w:asciiTheme="minorHAnsi" w:hAnsiTheme="minorHAnsi" w:cstheme="minorHAnsi"/>
          <w:bCs/>
        </w:rPr>
        <w:t xml:space="preserve"> změně látek, které v daném provozu mohou tvořit se vzduchem výbušnou směs, je nutné provést aktualizaci této Dokumentace o ochraně před výbuchem. </w:t>
      </w:r>
    </w:p>
    <w:p w14:paraId="785D1365" w14:textId="0A47C8F9" w:rsidR="00A628BD" w:rsidRDefault="00A628BD" w:rsidP="00A628BD">
      <w:pPr>
        <w:spacing w:after="60"/>
        <w:rPr>
          <w:rFonts w:asciiTheme="minorHAnsi" w:hAnsiTheme="minorHAnsi" w:cstheme="minorHAnsi"/>
          <w:bCs/>
        </w:rPr>
      </w:pPr>
      <w:r>
        <w:rPr>
          <w:rFonts w:asciiTheme="minorHAnsi" w:hAnsiTheme="minorHAnsi" w:cstheme="minorHAnsi"/>
          <w:bCs/>
        </w:rPr>
        <w:t>Pokud dojde k takové změně látek nebo přidání nové látky, která bude znamenat zhoršení požárně technických charakteristik, viz</w:t>
      </w:r>
      <w:r>
        <w:rPr>
          <w:rFonts w:asciiTheme="minorHAnsi" w:hAnsiTheme="minorHAnsi" w:cstheme="minorHAnsi"/>
        </w:rPr>
        <w:t> </w:t>
      </w:r>
      <w:hyperlink r:id="rId28" w:anchor="_Požárně_technické_charakteristiky" w:history="1">
        <w:r>
          <w:rPr>
            <w:rStyle w:val="Hypertextovodkaz"/>
            <w:rFonts w:asciiTheme="minorHAnsi" w:hAnsiTheme="minorHAnsi" w:cstheme="minorHAnsi"/>
          </w:rPr>
          <w:t>kapitola 3.3</w:t>
        </w:r>
      </w:hyperlink>
      <w:r>
        <w:rPr>
          <w:rFonts w:asciiTheme="minorHAnsi" w:hAnsiTheme="minorHAnsi" w:cstheme="minorHAnsi"/>
          <w:bCs/>
        </w:rPr>
        <w:t>, je třeba aktualizovat tuto DOPV.</w:t>
      </w:r>
      <w:r w:rsidR="005A0801">
        <w:rPr>
          <w:rFonts w:asciiTheme="minorHAnsi" w:hAnsiTheme="minorHAnsi" w:cstheme="minorHAnsi"/>
          <w:bCs/>
        </w:rPr>
        <w:t xml:space="preserve"> Takovou změnou může být např. zpracování látek s výrazně nižší zrnitostí (doprava a skladování organických prach, popř. fosilních paliv) nebo eliminace prachových podílů a jejich přeměna na granuláty.</w:t>
      </w:r>
    </w:p>
    <w:p w14:paraId="01183A31" w14:textId="25BDF9A3" w:rsidR="008E6E3E" w:rsidRDefault="00A628BD" w:rsidP="00A628BD">
      <w:pPr>
        <w:spacing w:after="60"/>
        <w:rPr>
          <w:rFonts w:asciiTheme="minorHAnsi" w:hAnsiTheme="minorHAnsi" w:cstheme="minorHAnsi"/>
          <w:bCs/>
        </w:rPr>
      </w:pPr>
      <w:r>
        <w:rPr>
          <w:rFonts w:asciiTheme="minorHAnsi" w:hAnsiTheme="minorHAnsi" w:cstheme="minorHAnsi"/>
          <w:bCs/>
        </w:rPr>
        <w:t>Pokud přidání látky nebo změna požárně technických charakteristik stávajících látek nezpůsobí zhoršení jejich požárně technických charakteristik, není třeba provádět aktualizaci této DOPV.</w:t>
      </w:r>
    </w:p>
    <w:p w14:paraId="1C0D961C" w14:textId="0F5B1CBC" w:rsidR="008E6E3E" w:rsidRPr="008E6E3E" w:rsidRDefault="008E6E3E" w:rsidP="008C0D46">
      <w:pPr>
        <w:pStyle w:val="Nadpis2"/>
      </w:pPr>
      <w:bookmarkStart w:id="359" w:name="_Toc147213137"/>
      <w:bookmarkStart w:id="360" w:name="_Toc508949869"/>
      <w:r>
        <w:t>Změna technologického procesu</w:t>
      </w:r>
      <w:bookmarkEnd w:id="359"/>
    </w:p>
    <w:p w14:paraId="5EFAA734" w14:textId="45307815" w:rsidR="00652638" w:rsidRDefault="008E6E3E" w:rsidP="008C0D46">
      <w:pPr>
        <w:spacing w:after="60"/>
        <w:rPr>
          <w:rFonts w:asciiTheme="minorHAnsi" w:hAnsiTheme="minorHAnsi" w:cstheme="minorHAnsi"/>
          <w:bCs/>
        </w:rPr>
      </w:pPr>
      <w:r>
        <w:rPr>
          <w:rFonts w:asciiTheme="minorHAnsi" w:hAnsiTheme="minorHAnsi" w:cstheme="minorHAnsi"/>
          <w:bCs/>
        </w:rPr>
        <w:t>Změnou technologického procesu se myslí jiný způsob zpracování látek, které tvoří se vzduchem výbušnou směs nebo jejich výrazná změna, která například znamená, že látka není schopna tvořit se vzduchem výbušnou směs (např. n</w:t>
      </w:r>
      <w:r w:rsidR="005B0601">
        <w:rPr>
          <w:rFonts w:asciiTheme="minorHAnsi" w:hAnsiTheme="minorHAnsi" w:cstheme="minorHAnsi"/>
          <w:bCs/>
        </w:rPr>
        <w:t>áhrada materiálů za jiné apod.)</w:t>
      </w:r>
      <w:r w:rsidR="00E00C59">
        <w:rPr>
          <w:rFonts w:asciiTheme="minorHAnsi" w:hAnsiTheme="minorHAnsi" w:cstheme="minorHAnsi"/>
          <w:bCs/>
        </w:rPr>
        <w:t>,</w:t>
      </w:r>
      <w:r w:rsidR="005B0601">
        <w:rPr>
          <w:rFonts w:asciiTheme="minorHAnsi" w:hAnsiTheme="minorHAnsi" w:cstheme="minorHAnsi"/>
          <w:bCs/>
        </w:rPr>
        <w:t xml:space="preserve"> nebo naopak technologický postup znamená zvýšení rizika tvorby výbušné atmosféry, je třeba provést aktualizaci této DOPV.</w:t>
      </w:r>
      <w:r w:rsidR="005A0801">
        <w:rPr>
          <w:rFonts w:asciiTheme="minorHAnsi" w:hAnsiTheme="minorHAnsi" w:cstheme="minorHAnsi"/>
          <w:bCs/>
        </w:rPr>
        <w:t xml:space="preserve"> Takovou změnou se myslí např. zvlhčení nebo vysušení materiálu, zpracování materiálů za výrazně odlišných teplot, tlaků a podílu kyslíku nebo změna </w:t>
      </w:r>
      <w:r w:rsidR="00AE24D2">
        <w:rPr>
          <w:rFonts w:asciiTheme="minorHAnsi" w:hAnsiTheme="minorHAnsi" w:cstheme="minorHAnsi"/>
          <w:bCs/>
        </w:rPr>
        <w:t xml:space="preserve">řazení </w:t>
      </w:r>
      <w:r w:rsidR="005A0801">
        <w:rPr>
          <w:rFonts w:asciiTheme="minorHAnsi" w:hAnsiTheme="minorHAnsi" w:cstheme="minorHAnsi"/>
          <w:bCs/>
        </w:rPr>
        <w:t>zařízení</w:t>
      </w:r>
      <w:r w:rsidR="00AE24D2">
        <w:rPr>
          <w:rFonts w:asciiTheme="minorHAnsi" w:hAnsiTheme="minorHAnsi" w:cstheme="minorHAnsi"/>
          <w:bCs/>
        </w:rPr>
        <w:t xml:space="preserve"> v procesu.</w:t>
      </w:r>
    </w:p>
    <w:p w14:paraId="4DD1A3EC" w14:textId="2B56A21C" w:rsidR="005B0601" w:rsidRPr="008E6E3E" w:rsidRDefault="005B0601" w:rsidP="008C0D46">
      <w:pPr>
        <w:pStyle w:val="Nadpis2"/>
      </w:pPr>
      <w:bookmarkStart w:id="361" w:name="_Toc147213138"/>
      <w:r>
        <w:t>Změna technologických zařízení nebo jejich uspořádání</w:t>
      </w:r>
      <w:bookmarkEnd w:id="361"/>
    </w:p>
    <w:p w14:paraId="70C45611" w14:textId="77777777" w:rsidR="00133D11" w:rsidRDefault="005B0601" w:rsidP="008C0D46">
      <w:pPr>
        <w:spacing w:after="60"/>
        <w:rPr>
          <w:rFonts w:asciiTheme="minorHAnsi" w:hAnsiTheme="minorHAnsi" w:cstheme="minorHAnsi"/>
          <w:bCs/>
        </w:rPr>
      </w:pPr>
      <w:r>
        <w:rPr>
          <w:rFonts w:asciiTheme="minorHAnsi" w:hAnsiTheme="minorHAnsi" w:cstheme="minorHAnsi"/>
          <w:bCs/>
        </w:rPr>
        <w:t>Změnou technologických zařízení se myslí změna zařízení za jiný typ pracující na jiném principu nebo změna jejich uspořádání ve výrobním procesu.</w:t>
      </w:r>
      <w:r w:rsidR="00133D11">
        <w:rPr>
          <w:rFonts w:asciiTheme="minorHAnsi" w:hAnsiTheme="minorHAnsi" w:cstheme="minorHAnsi"/>
          <w:bCs/>
        </w:rPr>
        <w:t xml:space="preserve"> Při každé takové změně je třeba provést aktualizaci této DOPV.</w:t>
      </w:r>
    </w:p>
    <w:p w14:paraId="0D75A233" w14:textId="0DB49170" w:rsidR="00133D11" w:rsidRPr="008E6E3E" w:rsidRDefault="00133D11" w:rsidP="008C0D46">
      <w:pPr>
        <w:pStyle w:val="Nadpis2"/>
      </w:pPr>
      <w:bookmarkStart w:id="362" w:name="_Toc147213139"/>
      <w:r>
        <w:t>Změna zaměstnavatele a organizačních opatření</w:t>
      </w:r>
      <w:bookmarkEnd w:id="362"/>
    </w:p>
    <w:p w14:paraId="625B2C59" w14:textId="73D4181D" w:rsidR="005B0601" w:rsidRPr="00F047B7" w:rsidRDefault="00CC3BB0" w:rsidP="008C0D46">
      <w:pPr>
        <w:spacing w:after="60"/>
        <w:rPr>
          <w:rFonts w:asciiTheme="minorHAnsi" w:hAnsiTheme="minorHAnsi" w:cstheme="minorHAnsi"/>
          <w:bCs/>
        </w:rPr>
      </w:pPr>
      <w:r>
        <w:rPr>
          <w:rFonts w:asciiTheme="minorHAnsi" w:hAnsiTheme="minorHAnsi" w:cstheme="minorHAnsi"/>
          <w:bCs/>
        </w:rPr>
        <w:t>Při změně zaměstnavatele, při výskytu zaměstnanců jiného zaměstnavatele na stejném pracovišti nebo při výrazné změně výkonu práce (např. změna počtu pracovních směn, změna počtu pracovních hodin za rok, změna v organizaci BOZP, interní dokumentace, systému školení a výcviku zaměstnanců apod.) je třeba provést aktualizaci této DOPV, s výjimkou toho, kdy je tato DOPV koncipována pro nepřetržitý provoz nebo tyto změny dostatečně pokrývá</w:t>
      </w:r>
      <w:r w:rsidR="00133D11">
        <w:rPr>
          <w:rFonts w:asciiTheme="minorHAnsi" w:hAnsiTheme="minorHAnsi" w:cstheme="minorHAnsi"/>
          <w:bCs/>
        </w:rPr>
        <w:t>.</w:t>
      </w:r>
    </w:p>
    <w:p w14:paraId="5EC14A84" w14:textId="77777777" w:rsidR="005B0601" w:rsidRPr="00F047B7" w:rsidRDefault="005B0601" w:rsidP="005B0601">
      <w:pPr>
        <w:spacing w:before="0" w:after="160" w:line="259" w:lineRule="auto"/>
        <w:jc w:val="left"/>
        <w:rPr>
          <w:rFonts w:asciiTheme="minorHAnsi" w:eastAsiaTheme="majorEastAsia" w:hAnsiTheme="minorHAnsi" w:cstheme="minorHAnsi"/>
          <w:b/>
          <w:sz w:val="28"/>
          <w:szCs w:val="32"/>
        </w:rPr>
      </w:pPr>
      <w:r w:rsidRPr="00F047B7">
        <w:rPr>
          <w:rFonts w:asciiTheme="minorHAnsi" w:hAnsiTheme="minorHAnsi" w:cstheme="minorHAnsi"/>
        </w:rPr>
        <w:br w:type="page"/>
      </w:r>
    </w:p>
    <w:p w14:paraId="22B214A3" w14:textId="49AC923F" w:rsidR="002A3A64" w:rsidRPr="0083499E" w:rsidRDefault="002A3A64" w:rsidP="00C775AC">
      <w:pPr>
        <w:pStyle w:val="Nadpis1"/>
        <w:numPr>
          <w:ilvl w:val="0"/>
          <w:numId w:val="1"/>
        </w:numPr>
        <w:ind w:left="851" w:hanging="851"/>
        <w:jc w:val="left"/>
        <w:rPr>
          <w:rFonts w:asciiTheme="minorHAnsi" w:hAnsiTheme="minorHAnsi" w:cstheme="minorHAnsi"/>
        </w:rPr>
      </w:pPr>
      <w:bookmarkStart w:id="363" w:name="chapter_9"/>
      <w:bookmarkStart w:id="364" w:name="_Toc147213140"/>
      <w:r w:rsidRPr="0083499E">
        <w:rPr>
          <w:rFonts w:asciiTheme="minorHAnsi" w:hAnsiTheme="minorHAnsi" w:cstheme="minorHAnsi"/>
        </w:rPr>
        <w:lastRenderedPageBreak/>
        <w:t>Opatření proti výbuchu</w:t>
      </w:r>
      <w:bookmarkEnd w:id="360"/>
      <w:bookmarkEnd w:id="363"/>
      <w:bookmarkEnd w:id="364"/>
    </w:p>
    <w:p w14:paraId="204DB9A1" w14:textId="7418D9E9" w:rsidR="00840975" w:rsidRPr="00F047B7" w:rsidRDefault="00840975" w:rsidP="00C775AC">
      <w:pPr>
        <w:pStyle w:val="Nadpis2"/>
        <w:numPr>
          <w:ilvl w:val="1"/>
          <w:numId w:val="1"/>
        </w:numPr>
        <w:jc w:val="left"/>
        <w:rPr>
          <w:rFonts w:asciiTheme="minorHAnsi" w:hAnsiTheme="minorHAnsi" w:cstheme="minorHAnsi"/>
        </w:rPr>
      </w:pPr>
      <w:bookmarkStart w:id="365" w:name="_Toc8738788"/>
      <w:bookmarkStart w:id="366" w:name="_Toc36112094"/>
      <w:bookmarkStart w:id="367" w:name="_Toc147213141"/>
      <w:bookmarkStart w:id="368" w:name="_Toc508949871"/>
      <w:r w:rsidRPr="00F047B7">
        <w:rPr>
          <w:rFonts w:asciiTheme="minorHAnsi" w:hAnsiTheme="minorHAnsi" w:cstheme="minorHAnsi"/>
        </w:rPr>
        <w:t xml:space="preserve">Všeobecná opatření </w:t>
      </w:r>
      <w:bookmarkEnd w:id="365"/>
      <w:bookmarkEnd w:id="366"/>
      <w:r w:rsidR="00133D11">
        <w:rPr>
          <w:rFonts w:asciiTheme="minorHAnsi" w:hAnsiTheme="minorHAnsi" w:cstheme="minorHAnsi"/>
        </w:rPr>
        <w:t>platná pro celý provoz</w:t>
      </w:r>
      <w:bookmarkEnd w:id="367"/>
    </w:p>
    <w:p w14:paraId="7540DBF2" w14:textId="17335708" w:rsidR="000A04D9" w:rsidRPr="004E7AB9" w:rsidRDefault="000A04D9" w:rsidP="00CE790F">
      <w:pPr>
        <w:pStyle w:val="Nadpis3"/>
        <w:ind w:left="851" w:hanging="851"/>
      </w:pPr>
      <w:bookmarkStart w:id="369" w:name="_Toc63252487"/>
      <w:bookmarkStart w:id="370" w:name="_Toc63774504"/>
      <w:bookmarkStart w:id="371" w:name="_Toc64028025"/>
      <w:bookmarkStart w:id="372" w:name="_Toc64468393"/>
      <w:bookmarkStart w:id="373" w:name="_Toc92971266"/>
      <w:bookmarkStart w:id="374" w:name="_Toc92971581"/>
      <w:bookmarkStart w:id="375" w:name="_Toc96685623"/>
      <w:bookmarkStart w:id="376" w:name="_Toc116631542"/>
      <w:bookmarkStart w:id="377" w:name="_Toc117232071"/>
      <w:bookmarkStart w:id="378" w:name="_Toc118189914"/>
      <w:bookmarkStart w:id="379" w:name="_Toc147213142"/>
      <w:r w:rsidRPr="004E7AB9">
        <w:t>Organizační opatření</w:t>
      </w:r>
      <w:bookmarkEnd w:id="369"/>
      <w:bookmarkEnd w:id="370"/>
      <w:bookmarkEnd w:id="371"/>
      <w:bookmarkEnd w:id="372"/>
      <w:bookmarkEnd w:id="373"/>
      <w:bookmarkEnd w:id="374"/>
      <w:bookmarkEnd w:id="375"/>
      <w:bookmarkEnd w:id="376"/>
      <w:bookmarkEnd w:id="377"/>
      <w:bookmarkEnd w:id="378"/>
      <w:bookmarkEnd w:id="379"/>
    </w:p>
    <w:p w14:paraId="60D72788" w14:textId="0080CD9B" w:rsidR="00840975" w:rsidRPr="00F047B7" w:rsidRDefault="00840975" w:rsidP="007C6C02">
      <w:pPr>
        <w:jc w:val="left"/>
        <w:rPr>
          <w:rFonts w:asciiTheme="minorHAnsi" w:hAnsiTheme="minorHAnsi" w:cstheme="minorHAnsi"/>
          <w:bCs/>
        </w:rPr>
      </w:pPr>
      <w:r w:rsidRPr="00F047B7">
        <w:rPr>
          <w:rFonts w:asciiTheme="minorHAnsi" w:hAnsiTheme="minorHAnsi" w:cstheme="minorHAnsi"/>
          <w:bCs/>
        </w:rPr>
        <w:t xml:space="preserve">Opatření </w:t>
      </w:r>
      <w:r w:rsidR="00133D11">
        <w:rPr>
          <w:rFonts w:asciiTheme="minorHAnsi" w:hAnsiTheme="minorHAnsi" w:cstheme="minorHAnsi"/>
          <w:bCs/>
        </w:rPr>
        <w:t>obecně platná pro celý provoz</w:t>
      </w:r>
      <w:r w:rsidRPr="00F047B7">
        <w:rPr>
          <w:rFonts w:asciiTheme="minorHAnsi" w:hAnsiTheme="minorHAnsi" w:cstheme="minorHAnsi"/>
          <w:bCs/>
        </w:rPr>
        <w:t xml:space="preserve"> zahrnují zejména vyloučení výskytu výbušné atmosféry vně zařízení a prevenci výskytu iniciačních zdrojů. Z těchto důvodů je nutné dodržovat následující preventivní opatření:</w:t>
      </w:r>
    </w:p>
    <w:p w14:paraId="3DD113C0" w14:textId="54ADA0AB" w:rsidR="00D73EB8" w:rsidRDefault="00D73EB8" w:rsidP="00E45758">
      <w:pPr>
        <w:pStyle w:val="Odstavecseseznamem"/>
        <w:numPr>
          <w:ilvl w:val="0"/>
          <w:numId w:val="6"/>
        </w:numPr>
        <w:contextualSpacing w:val="0"/>
        <w:rPr>
          <w:rFonts w:asciiTheme="minorHAnsi" w:hAnsiTheme="minorHAnsi" w:cstheme="minorHAnsi"/>
        </w:rPr>
      </w:pPr>
      <w:r>
        <w:rPr>
          <w:rFonts w:asciiTheme="minorHAnsi" w:hAnsiTheme="minorHAnsi" w:cstheme="minorHAnsi"/>
        </w:rPr>
        <w:t xml:space="preserve">v celém </w:t>
      </w:r>
      <w:r w:rsidR="00E45758">
        <w:rPr>
          <w:rFonts w:asciiTheme="minorHAnsi" w:hAnsiTheme="minorHAnsi" w:cstheme="minorHAnsi"/>
        </w:rPr>
        <w:t>posuzovaném provozu</w:t>
      </w:r>
      <w:r>
        <w:rPr>
          <w:rFonts w:asciiTheme="minorHAnsi" w:hAnsiTheme="minorHAnsi" w:cstheme="minorHAnsi"/>
        </w:rPr>
        <w:t xml:space="preserve"> platí zákaz kouření a manipulace s otevřeným ohněm</w:t>
      </w:r>
      <w:r w:rsidR="00583685">
        <w:rPr>
          <w:rFonts w:asciiTheme="minorHAnsi" w:hAnsiTheme="minorHAnsi" w:cstheme="minorHAnsi"/>
        </w:rPr>
        <w:t>,</w:t>
      </w:r>
    </w:p>
    <w:p w14:paraId="5D94EAD0" w14:textId="615FC390" w:rsidR="00D73EB8" w:rsidRPr="00D73EB8" w:rsidRDefault="00D73EB8" w:rsidP="009C4F3C">
      <w:pPr>
        <w:pStyle w:val="Odstavecseseznamem"/>
        <w:numPr>
          <w:ilvl w:val="0"/>
          <w:numId w:val="6"/>
        </w:numPr>
        <w:spacing w:before="0"/>
        <w:contextualSpacing w:val="0"/>
        <w:rPr>
          <w:rFonts w:asciiTheme="minorHAnsi" w:hAnsiTheme="minorHAnsi" w:cstheme="minorHAnsi"/>
        </w:rPr>
      </w:pPr>
      <w:r>
        <w:rPr>
          <w:rFonts w:asciiTheme="minorHAnsi" w:hAnsiTheme="minorHAnsi" w:cstheme="minorHAnsi"/>
        </w:rPr>
        <w:t xml:space="preserve">na zařízeních a v prostorách se stanoveným prostředím s nebezpečím výbuchu smí pracovat pouze náležitě a prokazatelně proškolené a zacvičené osoby, které jsou si vědomy rizik (viz také </w:t>
      </w:r>
      <w:hyperlink w:anchor="chapter_10_2" w:history="1">
        <w:r w:rsidRPr="0083499E">
          <w:rPr>
            <w:rStyle w:val="Hypertextovodkaz"/>
            <w:rFonts w:asciiTheme="minorHAnsi" w:hAnsiTheme="minorHAnsi" w:cstheme="minorHAnsi"/>
          </w:rPr>
          <w:t>kapitola</w:t>
        </w:r>
        <w:r w:rsidR="0083499E" w:rsidRPr="0083499E">
          <w:rPr>
            <w:rStyle w:val="Hypertextovodkaz"/>
            <w:rFonts w:asciiTheme="minorHAnsi" w:hAnsiTheme="minorHAnsi" w:cstheme="minorHAnsi"/>
          </w:rPr>
          <w:t> 10.2</w:t>
        </w:r>
      </w:hyperlink>
      <w:r>
        <w:rPr>
          <w:rFonts w:asciiTheme="minorHAnsi" w:hAnsiTheme="minorHAnsi" w:cstheme="minorHAnsi"/>
        </w:rPr>
        <w:t>)</w:t>
      </w:r>
      <w:r w:rsidR="00583685">
        <w:rPr>
          <w:rFonts w:asciiTheme="minorHAnsi" w:hAnsiTheme="minorHAnsi" w:cstheme="minorHAnsi"/>
        </w:rPr>
        <w:t>,</w:t>
      </w:r>
    </w:p>
    <w:p w14:paraId="391488A3" w14:textId="3CBDA8BE" w:rsidR="00840975" w:rsidRPr="00F047B7" w:rsidRDefault="00840975" w:rsidP="009C4F3C">
      <w:pPr>
        <w:pStyle w:val="Odstavecseseznamem"/>
        <w:numPr>
          <w:ilvl w:val="0"/>
          <w:numId w:val="6"/>
        </w:numPr>
        <w:spacing w:before="0"/>
        <w:ind w:left="714" w:hanging="357"/>
        <w:contextualSpacing w:val="0"/>
        <w:rPr>
          <w:rFonts w:asciiTheme="minorHAnsi" w:hAnsiTheme="minorHAnsi" w:cstheme="minorHAnsi"/>
        </w:rPr>
      </w:pPr>
      <w:r w:rsidRPr="00F047B7">
        <w:rPr>
          <w:rFonts w:asciiTheme="minorHAnsi" w:hAnsiTheme="minorHAnsi" w:cstheme="minorHAnsi"/>
          <w:bCs/>
        </w:rPr>
        <w:t>před zahájením prací (na začátku směny), se musí obsluha přesvědčit, že zařízení nevykazuje závady</w:t>
      </w:r>
      <w:r w:rsidR="00583685">
        <w:rPr>
          <w:rFonts w:asciiTheme="minorHAnsi" w:hAnsiTheme="minorHAnsi" w:cstheme="minorHAnsi"/>
          <w:bCs/>
        </w:rPr>
        <w:t>,</w:t>
      </w:r>
    </w:p>
    <w:p w14:paraId="20E14794" w14:textId="59B83026" w:rsidR="00840975" w:rsidRDefault="00D73EB8" w:rsidP="009C4F3C">
      <w:pPr>
        <w:pStyle w:val="Zhlav"/>
        <w:numPr>
          <w:ilvl w:val="0"/>
          <w:numId w:val="6"/>
        </w:numPr>
        <w:tabs>
          <w:tab w:val="clear" w:pos="4536"/>
          <w:tab w:val="clear" w:pos="9072"/>
          <w:tab w:val="right" w:pos="9026"/>
        </w:tabs>
        <w:spacing w:before="0"/>
        <w:rPr>
          <w:rFonts w:asciiTheme="minorHAnsi" w:hAnsiTheme="minorHAnsi" w:cstheme="minorHAnsi"/>
          <w:bCs/>
        </w:rPr>
      </w:pPr>
      <w:r>
        <w:rPr>
          <w:rFonts w:asciiTheme="minorHAnsi" w:hAnsiTheme="minorHAnsi" w:cstheme="minorHAnsi"/>
          <w:bCs/>
        </w:rPr>
        <w:t xml:space="preserve">obsluha musí </w:t>
      </w:r>
      <w:r w:rsidR="00840975" w:rsidRPr="00F047B7">
        <w:rPr>
          <w:rFonts w:asciiTheme="minorHAnsi" w:hAnsiTheme="minorHAnsi" w:cstheme="minorHAnsi"/>
          <w:bCs/>
        </w:rPr>
        <w:t>provádět pravidelnou kontrolu zařízení v chodu, s důrazem na oteplení, chvění a</w:t>
      </w:r>
      <w:r w:rsidR="00E270D2">
        <w:rPr>
          <w:rFonts w:asciiTheme="minorHAnsi" w:hAnsiTheme="minorHAnsi" w:cstheme="minorHAnsi"/>
          <w:bCs/>
        </w:rPr>
        <w:t> </w:t>
      </w:r>
      <w:r w:rsidR="00840975" w:rsidRPr="00F047B7">
        <w:rPr>
          <w:rFonts w:asciiTheme="minorHAnsi" w:hAnsiTheme="minorHAnsi" w:cstheme="minorHAnsi"/>
          <w:bCs/>
        </w:rPr>
        <w:t>nestandardní hluk (zejména</w:t>
      </w:r>
      <w:r>
        <w:rPr>
          <w:rFonts w:asciiTheme="minorHAnsi" w:hAnsiTheme="minorHAnsi" w:cstheme="minorHAnsi"/>
          <w:bCs/>
        </w:rPr>
        <w:t xml:space="preserve"> u pohyblivých mechanických zařízení</w:t>
      </w:r>
      <w:r w:rsidR="00840975" w:rsidRPr="00F047B7">
        <w:rPr>
          <w:rFonts w:asciiTheme="minorHAnsi" w:hAnsiTheme="minorHAnsi" w:cstheme="minorHAnsi"/>
          <w:bCs/>
        </w:rPr>
        <w:t>)</w:t>
      </w:r>
      <w:r w:rsidR="009C4F3C">
        <w:rPr>
          <w:rFonts w:asciiTheme="minorHAnsi" w:hAnsiTheme="minorHAnsi" w:cstheme="minorHAnsi"/>
          <w:bCs/>
        </w:rPr>
        <w:t xml:space="preserve">, rovněž je nutná pravidelná kontrola správného chodu zařízení pro odsávání </w:t>
      </w:r>
      <w:r w:rsidR="00F61344">
        <w:rPr>
          <w:rFonts w:asciiTheme="minorHAnsi" w:hAnsiTheme="minorHAnsi" w:cstheme="minorHAnsi"/>
          <w:bCs/>
        </w:rPr>
        <w:t>prachu</w:t>
      </w:r>
      <w:r w:rsidR="00E14BC3">
        <w:rPr>
          <w:rFonts w:asciiTheme="minorHAnsi" w:hAnsiTheme="minorHAnsi" w:cstheme="minorHAnsi"/>
          <w:bCs/>
        </w:rPr>
        <w:t>,</w:t>
      </w:r>
    </w:p>
    <w:p w14:paraId="34C8AD43" w14:textId="6DDF82A1" w:rsidR="00F61344" w:rsidRDefault="00F61344" w:rsidP="009C4F3C">
      <w:pPr>
        <w:pStyle w:val="Zhlav"/>
        <w:numPr>
          <w:ilvl w:val="0"/>
          <w:numId w:val="6"/>
        </w:numPr>
        <w:tabs>
          <w:tab w:val="clear" w:pos="4536"/>
          <w:tab w:val="clear" w:pos="9072"/>
          <w:tab w:val="right" w:pos="9026"/>
        </w:tabs>
        <w:spacing w:before="0"/>
        <w:rPr>
          <w:rFonts w:asciiTheme="minorHAnsi" w:hAnsiTheme="minorHAnsi" w:cstheme="minorHAnsi"/>
          <w:bCs/>
        </w:rPr>
      </w:pPr>
      <w:r>
        <w:rPr>
          <w:rFonts w:asciiTheme="minorHAnsi" w:hAnsiTheme="minorHAnsi" w:cstheme="minorHAnsi"/>
          <w:bCs/>
        </w:rPr>
        <w:t>obsluha musí mít dohled nad klíčovými částmi zařízení – jako jsou vykladače štěpky, přesypy mezi pásovými dopravníky, místa plnění a vyprazdňování sil, místa plnění provozních zásobníků apod. – a</w:t>
      </w:r>
      <w:r w:rsidR="00E270D2">
        <w:rPr>
          <w:rFonts w:asciiTheme="minorHAnsi" w:hAnsiTheme="minorHAnsi" w:cstheme="minorHAnsi"/>
          <w:bCs/>
        </w:rPr>
        <w:t> </w:t>
      </w:r>
      <w:r>
        <w:rPr>
          <w:rFonts w:asciiTheme="minorHAnsi" w:hAnsiTheme="minorHAnsi" w:cstheme="minorHAnsi"/>
          <w:bCs/>
        </w:rPr>
        <w:t>to buď přímým dohledem z místa obsluhy nebo pomocí prostředků pro vzdálený dohled (kamerový systém),</w:t>
      </w:r>
    </w:p>
    <w:p w14:paraId="7ACB5D6E" w14:textId="58E2B4CA" w:rsidR="00F61344" w:rsidRPr="00F047B7" w:rsidRDefault="00F61344" w:rsidP="009C4F3C">
      <w:pPr>
        <w:pStyle w:val="Zhlav"/>
        <w:numPr>
          <w:ilvl w:val="0"/>
          <w:numId w:val="6"/>
        </w:numPr>
        <w:tabs>
          <w:tab w:val="clear" w:pos="4536"/>
          <w:tab w:val="clear" w:pos="9072"/>
          <w:tab w:val="right" w:pos="9026"/>
        </w:tabs>
        <w:spacing w:before="0"/>
        <w:rPr>
          <w:rFonts w:asciiTheme="minorHAnsi" w:hAnsiTheme="minorHAnsi" w:cstheme="minorHAnsi"/>
          <w:bCs/>
        </w:rPr>
      </w:pPr>
      <w:r>
        <w:rPr>
          <w:rFonts w:asciiTheme="minorHAnsi" w:hAnsiTheme="minorHAnsi" w:cstheme="minorHAnsi"/>
          <w:bCs/>
        </w:rPr>
        <w:t>v prostorách, kde je to navrženo požárně bezpečnostním řešením stavby, musí být v provozu elektrická požární signalizace nebo jiný detekční systém požáru, popř. také systém stabilního hasicího zařízení,</w:t>
      </w:r>
    </w:p>
    <w:p w14:paraId="7B06F2D8" w14:textId="7C7A6E66" w:rsidR="00F61344" w:rsidRPr="00F047B7" w:rsidRDefault="00840975" w:rsidP="00F61344">
      <w:pPr>
        <w:pStyle w:val="Zhlav"/>
        <w:numPr>
          <w:ilvl w:val="0"/>
          <w:numId w:val="6"/>
        </w:numPr>
        <w:tabs>
          <w:tab w:val="clear" w:pos="4536"/>
          <w:tab w:val="clear" w:pos="9072"/>
          <w:tab w:val="right" w:pos="9026"/>
        </w:tabs>
        <w:spacing w:before="0"/>
        <w:rPr>
          <w:rFonts w:asciiTheme="minorHAnsi" w:hAnsiTheme="minorHAnsi" w:cstheme="minorHAnsi"/>
          <w:bCs/>
        </w:rPr>
      </w:pPr>
      <w:r w:rsidRPr="00F047B7">
        <w:rPr>
          <w:rFonts w:asciiTheme="minorHAnsi" w:hAnsiTheme="minorHAnsi" w:cstheme="minorHAnsi"/>
          <w:bCs/>
        </w:rPr>
        <w:t>ve všech posuzovaných prostorech je třeba dodržovat protipožární prevenci dle požárního řádu</w:t>
      </w:r>
      <w:r w:rsidR="00583685">
        <w:rPr>
          <w:rFonts w:asciiTheme="minorHAnsi" w:hAnsiTheme="minorHAnsi" w:cstheme="minorHAnsi"/>
          <w:bCs/>
        </w:rPr>
        <w:t>,</w:t>
      </w:r>
      <w:r w:rsidR="00F61344" w:rsidRPr="00F61344">
        <w:rPr>
          <w:rFonts w:asciiTheme="minorHAnsi" w:hAnsiTheme="minorHAnsi" w:cstheme="minorHAnsi"/>
          <w:bCs/>
        </w:rPr>
        <w:t xml:space="preserve"> </w:t>
      </w:r>
      <w:r w:rsidR="00F61344" w:rsidRPr="00F047B7">
        <w:rPr>
          <w:rFonts w:asciiTheme="minorHAnsi" w:hAnsiTheme="minorHAnsi" w:cstheme="minorHAnsi"/>
          <w:bCs/>
        </w:rPr>
        <w:t xml:space="preserve">je nutno důsledně dbát na výrobcem předepsané termíny </w:t>
      </w:r>
      <w:r w:rsidR="00F61344">
        <w:rPr>
          <w:rFonts w:asciiTheme="minorHAnsi" w:hAnsiTheme="minorHAnsi" w:cstheme="minorHAnsi"/>
          <w:bCs/>
        </w:rPr>
        <w:t xml:space="preserve">údržby elektrických a </w:t>
      </w:r>
      <w:r w:rsidR="00F61344" w:rsidRPr="00F047B7">
        <w:rPr>
          <w:rFonts w:asciiTheme="minorHAnsi" w:hAnsiTheme="minorHAnsi" w:cstheme="minorHAnsi"/>
          <w:bCs/>
        </w:rPr>
        <w:t xml:space="preserve">strojních zařízení dle </w:t>
      </w:r>
      <w:r w:rsidR="00F61344">
        <w:rPr>
          <w:rFonts w:asciiTheme="minorHAnsi" w:hAnsiTheme="minorHAnsi" w:cstheme="minorHAnsi"/>
          <w:bCs/>
        </w:rPr>
        <w:t>předpisů výrobce,</w:t>
      </w:r>
    </w:p>
    <w:p w14:paraId="2CBC5298" w14:textId="3AA7759E" w:rsidR="000A04D9" w:rsidRPr="00F047B7" w:rsidRDefault="00BD2F1A" w:rsidP="009C4F3C">
      <w:pPr>
        <w:pStyle w:val="Zhlav"/>
        <w:numPr>
          <w:ilvl w:val="0"/>
          <w:numId w:val="6"/>
        </w:numPr>
        <w:tabs>
          <w:tab w:val="clear" w:pos="4536"/>
          <w:tab w:val="clear" w:pos="9072"/>
          <w:tab w:val="right" w:pos="9026"/>
        </w:tabs>
        <w:spacing w:before="0"/>
        <w:rPr>
          <w:rFonts w:asciiTheme="minorHAnsi" w:hAnsiTheme="minorHAnsi" w:cstheme="minorHAnsi"/>
          <w:bCs/>
        </w:rPr>
      </w:pPr>
      <w:r>
        <w:rPr>
          <w:rFonts w:asciiTheme="minorHAnsi" w:hAnsiTheme="minorHAnsi" w:cstheme="minorHAnsi"/>
          <w:bCs/>
        </w:rPr>
        <w:t>v prostorách</w:t>
      </w:r>
      <w:r w:rsidR="000A04D9" w:rsidRPr="00F047B7">
        <w:rPr>
          <w:rFonts w:asciiTheme="minorHAnsi" w:hAnsiTheme="minorHAnsi" w:cstheme="minorHAnsi"/>
          <w:bCs/>
        </w:rPr>
        <w:t xml:space="preserve"> s nebezpečím výbuchu (zóny 20, 21, 22) </w:t>
      </w:r>
      <w:r>
        <w:rPr>
          <w:rFonts w:asciiTheme="minorHAnsi" w:hAnsiTheme="minorHAnsi" w:cstheme="minorHAnsi"/>
          <w:bCs/>
        </w:rPr>
        <w:t>je možné</w:t>
      </w:r>
      <w:r w:rsidR="000A04D9" w:rsidRPr="00F047B7">
        <w:rPr>
          <w:rFonts w:asciiTheme="minorHAnsi" w:hAnsiTheme="minorHAnsi" w:cstheme="minorHAnsi"/>
          <w:bCs/>
        </w:rPr>
        <w:t xml:space="preserve"> použití pouze takových zařízení, která splňují požadavky NV 116/2016 Sb. a neelektrická zařízení navíc také ČSN EN 13 463-x.</w:t>
      </w:r>
    </w:p>
    <w:p w14:paraId="01A5D928" w14:textId="7DA4F70F" w:rsidR="000A04D9" w:rsidRPr="004E7AB9" w:rsidRDefault="000A04D9" w:rsidP="00CE790F">
      <w:pPr>
        <w:pStyle w:val="Nadpis3"/>
        <w:ind w:left="851" w:hanging="851"/>
      </w:pPr>
      <w:bookmarkStart w:id="380" w:name="_Opatření_před_účinky"/>
      <w:bookmarkStart w:id="381" w:name="chapter_9_1_2"/>
      <w:bookmarkStart w:id="382" w:name="_Toc63252488"/>
      <w:bookmarkStart w:id="383" w:name="_Toc63774505"/>
      <w:bookmarkStart w:id="384" w:name="_Toc64028026"/>
      <w:bookmarkStart w:id="385" w:name="_Toc64468394"/>
      <w:bookmarkStart w:id="386" w:name="_Toc92971267"/>
      <w:bookmarkStart w:id="387" w:name="_Toc92971582"/>
      <w:bookmarkStart w:id="388" w:name="_Toc96685624"/>
      <w:bookmarkStart w:id="389" w:name="_Toc116631543"/>
      <w:bookmarkStart w:id="390" w:name="_Toc117232072"/>
      <w:bookmarkStart w:id="391" w:name="_Toc118189915"/>
      <w:bookmarkStart w:id="392" w:name="_Toc147213143"/>
      <w:bookmarkEnd w:id="380"/>
      <w:r w:rsidRPr="004E7AB9">
        <w:t>Opatření před účinky statické elektřiny</w:t>
      </w:r>
      <w:r w:rsidR="00BD2F1A" w:rsidRPr="004E7AB9">
        <w:t xml:space="preserve"> a atmosférického přepětí</w:t>
      </w:r>
      <w:bookmarkEnd w:id="381"/>
      <w:bookmarkEnd w:id="382"/>
      <w:bookmarkEnd w:id="383"/>
      <w:bookmarkEnd w:id="384"/>
      <w:bookmarkEnd w:id="385"/>
      <w:bookmarkEnd w:id="386"/>
      <w:bookmarkEnd w:id="387"/>
      <w:bookmarkEnd w:id="388"/>
      <w:bookmarkEnd w:id="389"/>
      <w:bookmarkEnd w:id="390"/>
      <w:bookmarkEnd w:id="391"/>
      <w:bookmarkEnd w:id="392"/>
    </w:p>
    <w:p w14:paraId="3DD1DDFB" w14:textId="34FCDA9A" w:rsidR="00DB44DA" w:rsidRDefault="00840975" w:rsidP="00E45758">
      <w:pPr>
        <w:rPr>
          <w:rFonts w:asciiTheme="minorHAnsi" w:hAnsiTheme="minorHAnsi" w:cstheme="minorHAnsi"/>
          <w:bCs/>
        </w:rPr>
      </w:pPr>
      <w:r w:rsidRPr="00385978">
        <w:rPr>
          <w:rFonts w:asciiTheme="minorHAnsi" w:hAnsiTheme="minorHAnsi" w:cstheme="minorHAnsi"/>
          <w:bCs/>
        </w:rPr>
        <w:t>Všechny části, které přicházejí do styku s výbušným prachem</w:t>
      </w:r>
      <w:r w:rsidR="000A04D9" w:rsidRPr="00385978">
        <w:rPr>
          <w:rFonts w:asciiTheme="minorHAnsi" w:hAnsiTheme="minorHAnsi" w:cstheme="minorHAnsi"/>
          <w:bCs/>
        </w:rPr>
        <w:t>,</w:t>
      </w:r>
      <w:r w:rsidRPr="00385978">
        <w:rPr>
          <w:rFonts w:asciiTheme="minorHAnsi" w:hAnsiTheme="minorHAnsi" w:cstheme="minorHAnsi"/>
          <w:bCs/>
        </w:rPr>
        <w:t xml:space="preserve"> plynem</w:t>
      </w:r>
      <w:r w:rsidR="000A04D9" w:rsidRPr="00385978">
        <w:rPr>
          <w:rFonts w:asciiTheme="minorHAnsi" w:hAnsiTheme="minorHAnsi" w:cstheme="minorHAnsi"/>
          <w:bCs/>
        </w:rPr>
        <w:t xml:space="preserve"> nebo parami hořlavých kapalin</w:t>
      </w:r>
      <w:r w:rsidRPr="00385978">
        <w:rPr>
          <w:rFonts w:asciiTheme="minorHAnsi" w:hAnsiTheme="minorHAnsi" w:cstheme="minorHAnsi"/>
          <w:bCs/>
        </w:rPr>
        <w:t xml:space="preserve"> (např. </w:t>
      </w:r>
      <w:r w:rsidR="00522A22">
        <w:rPr>
          <w:rFonts w:asciiTheme="minorHAnsi" w:hAnsiTheme="minorHAnsi" w:cstheme="minorHAnsi"/>
          <w:bCs/>
        </w:rPr>
        <w:t xml:space="preserve">kovové násypky, pásové dopravníky, </w:t>
      </w:r>
      <w:r w:rsidR="00E14BC3">
        <w:rPr>
          <w:rFonts w:asciiTheme="minorHAnsi" w:hAnsiTheme="minorHAnsi" w:cstheme="minorHAnsi"/>
          <w:bCs/>
        </w:rPr>
        <w:t xml:space="preserve">odsávací </w:t>
      </w:r>
      <w:r w:rsidR="00385978" w:rsidRPr="00385978">
        <w:rPr>
          <w:rFonts w:asciiTheme="minorHAnsi" w:hAnsiTheme="minorHAnsi" w:cstheme="minorHAnsi"/>
          <w:bCs/>
        </w:rPr>
        <w:t>potrubí a</w:t>
      </w:r>
      <w:r w:rsidRPr="00385978">
        <w:rPr>
          <w:rFonts w:asciiTheme="minorHAnsi" w:hAnsiTheme="minorHAnsi" w:cstheme="minorHAnsi"/>
          <w:bCs/>
        </w:rPr>
        <w:t xml:space="preserve"> ventilátory</w:t>
      </w:r>
      <w:r w:rsidR="00522A22">
        <w:rPr>
          <w:rFonts w:asciiTheme="minorHAnsi" w:hAnsiTheme="minorHAnsi" w:cstheme="minorHAnsi"/>
          <w:bCs/>
        </w:rPr>
        <w:t>, spádová potrubí, potrubí centrálního vysavače, filtrační jednotky, zařízení pro odběr vzorků apod.</w:t>
      </w:r>
      <w:r w:rsidRPr="00385978">
        <w:rPr>
          <w:rFonts w:asciiTheme="minorHAnsi" w:hAnsiTheme="minorHAnsi" w:cstheme="minorHAnsi"/>
          <w:bCs/>
        </w:rPr>
        <w:t>) musí být vzájemně vodivě pospojovány a uzemněny.</w:t>
      </w:r>
      <w:r w:rsidR="00DB44DA" w:rsidRPr="00385978">
        <w:rPr>
          <w:rFonts w:asciiTheme="minorHAnsi" w:hAnsiTheme="minorHAnsi" w:cstheme="minorHAnsi"/>
          <w:bCs/>
        </w:rPr>
        <w:t xml:space="preserve"> Všechny jednotlivé části zařízení musí být pravidelně kontrolovány a udržovány v bezvadném stavu tak, aby se zajistila maximální bezpečnost provozu. Servisní zásahy doporučujeme písemně evidovat a</w:t>
      </w:r>
      <w:r w:rsidR="00663FEA" w:rsidRPr="00385978">
        <w:rPr>
          <w:rFonts w:asciiTheme="minorHAnsi" w:hAnsiTheme="minorHAnsi" w:cstheme="minorHAnsi"/>
          <w:bCs/>
        </w:rPr>
        <w:t> </w:t>
      </w:r>
      <w:r w:rsidR="00DB44DA" w:rsidRPr="00385978">
        <w:rPr>
          <w:rFonts w:asciiTheme="minorHAnsi" w:hAnsiTheme="minorHAnsi" w:cstheme="minorHAnsi"/>
          <w:bCs/>
        </w:rPr>
        <w:t>záznamy archivovat.</w:t>
      </w:r>
    </w:p>
    <w:p w14:paraId="212BBFDA" w14:textId="0BF0D682" w:rsidR="00BD2F1A" w:rsidRDefault="00BD2F1A" w:rsidP="00E45758">
      <w:pPr>
        <w:rPr>
          <w:rFonts w:asciiTheme="minorHAnsi" w:hAnsiTheme="minorHAnsi" w:cstheme="minorHAnsi"/>
          <w:bCs/>
        </w:rPr>
      </w:pPr>
      <w:r>
        <w:rPr>
          <w:rFonts w:asciiTheme="minorHAnsi" w:hAnsiTheme="minorHAnsi" w:cstheme="minorHAnsi"/>
          <w:bCs/>
        </w:rPr>
        <w:t>Pospojování a uzemnění zařízení podléhá pravidelným revizím spolu s revizemi elektrických zařízení. Při revizích uzemňovacích zařízení a systémů je třeba provádět měření skutečných přechodových odporů a</w:t>
      </w:r>
      <w:r w:rsidR="00663FEA">
        <w:rPr>
          <w:rFonts w:asciiTheme="minorHAnsi" w:hAnsiTheme="minorHAnsi" w:cstheme="minorHAnsi"/>
          <w:bCs/>
        </w:rPr>
        <w:t> </w:t>
      </w:r>
      <w:r>
        <w:rPr>
          <w:rFonts w:asciiTheme="minorHAnsi" w:hAnsiTheme="minorHAnsi" w:cstheme="minorHAnsi"/>
          <w:bCs/>
        </w:rPr>
        <w:t>odporů zemnících tras.</w:t>
      </w:r>
    </w:p>
    <w:p w14:paraId="4D31A27C" w14:textId="7C0354C6" w:rsidR="00BD2F1A" w:rsidRDefault="00BD2F1A" w:rsidP="00E45758">
      <w:pPr>
        <w:rPr>
          <w:rFonts w:asciiTheme="minorHAnsi" w:hAnsiTheme="minorHAnsi" w:cstheme="minorHAnsi"/>
          <w:bCs/>
        </w:rPr>
      </w:pPr>
      <w:r>
        <w:rPr>
          <w:rFonts w:asciiTheme="minorHAnsi" w:hAnsiTheme="minorHAnsi" w:cstheme="minorHAnsi"/>
          <w:bCs/>
        </w:rPr>
        <w:t xml:space="preserve">Bližší požadavky na pospojování a uzemnění – viz </w:t>
      </w:r>
      <w:r w:rsidRPr="00BD2F1A">
        <w:rPr>
          <w:rFonts w:asciiTheme="minorHAnsi" w:hAnsiTheme="minorHAnsi" w:cstheme="minorHAnsi"/>
          <w:bCs/>
        </w:rPr>
        <w:t>ČSN CLC/TR 60</w:t>
      </w:r>
      <w:r w:rsidR="00663FEA">
        <w:rPr>
          <w:rFonts w:asciiTheme="minorHAnsi" w:hAnsiTheme="minorHAnsi" w:cstheme="minorHAnsi"/>
          <w:bCs/>
        </w:rPr>
        <w:t xml:space="preserve"> </w:t>
      </w:r>
      <w:r w:rsidRPr="00BD2F1A">
        <w:rPr>
          <w:rFonts w:asciiTheme="minorHAnsi" w:hAnsiTheme="minorHAnsi" w:cstheme="minorHAnsi"/>
          <w:bCs/>
        </w:rPr>
        <w:t>079-32-1</w:t>
      </w:r>
      <w:r>
        <w:rPr>
          <w:rFonts w:asciiTheme="minorHAnsi" w:hAnsiTheme="minorHAnsi" w:cstheme="minorHAnsi"/>
          <w:bCs/>
        </w:rPr>
        <w:t>.</w:t>
      </w:r>
    </w:p>
    <w:p w14:paraId="7F02C127" w14:textId="1AB94E74" w:rsidR="00F313E5" w:rsidRDefault="00F313E5" w:rsidP="00E45758">
      <w:pPr>
        <w:rPr>
          <w:rFonts w:asciiTheme="minorHAnsi" w:hAnsiTheme="minorHAnsi" w:cstheme="minorHAnsi"/>
          <w:bCs/>
        </w:rPr>
      </w:pPr>
      <w:r w:rsidRPr="00F313E5">
        <w:rPr>
          <w:rFonts w:asciiTheme="minorHAnsi" w:hAnsiTheme="minorHAnsi" w:cstheme="minorHAnsi"/>
          <w:bCs/>
        </w:rPr>
        <w:t>Elektrostatický náboj se hromadí na neuzemněných, vodivých i nevodivých součástech zařízení, a to zejména tam, kde dochází k tření materiálů</w:t>
      </w:r>
      <w:r w:rsidR="0050277B">
        <w:rPr>
          <w:rFonts w:asciiTheme="minorHAnsi" w:hAnsiTheme="minorHAnsi" w:cstheme="minorHAnsi"/>
          <w:bCs/>
        </w:rPr>
        <w:t>.</w:t>
      </w:r>
      <w:r w:rsidRPr="00F313E5">
        <w:rPr>
          <w:rFonts w:asciiTheme="minorHAnsi" w:hAnsiTheme="minorHAnsi" w:cstheme="minorHAnsi"/>
          <w:bCs/>
        </w:rPr>
        <w:t xml:space="preserve"> Výboj nastává tehdy, pokud se dvě částice s různým potenciálem přiblíží na dostatečnou vzdálenost. Výboj tak může nastat mezi dvěma neuzemněnými částmi potrubí s různým potenciálem (např. plastová hadice ↔ kovové potrubí), mezi neuzemněnou a</w:t>
      </w:r>
      <w:r w:rsidR="00E270D2">
        <w:rPr>
          <w:rFonts w:asciiTheme="minorHAnsi" w:hAnsiTheme="minorHAnsi" w:cstheme="minorHAnsi"/>
          <w:bCs/>
        </w:rPr>
        <w:t> </w:t>
      </w:r>
      <w:r w:rsidRPr="00F313E5">
        <w:rPr>
          <w:rFonts w:asciiTheme="minorHAnsi" w:hAnsiTheme="minorHAnsi" w:cstheme="minorHAnsi"/>
          <w:bCs/>
        </w:rPr>
        <w:t>uzemněnou částí (neuzemněná hadice ↔ uzemněné potrubí) a také mezi prachem nebo i vzduchem a</w:t>
      </w:r>
      <w:r w:rsidR="00E270D2">
        <w:rPr>
          <w:rFonts w:asciiTheme="minorHAnsi" w:hAnsiTheme="minorHAnsi" w:cstheme="minorHAnsi"/>
          <w:bCs/>
        </w:rPr>
        <w:t> </w:t>
      </w:r>
      <w:r w:rsidRPr="00F313E5">
        <w:rPr>
          <w:rFonts w:asciiTheme="minorHAnsi" w:hAnsiTheme="minorHAnsi" w:cstheme="minorHAnsi"/>
          <w:bCs/>
        </w:rPr>
        <w:t>uzemněným potrubím</w:t>
      </w:r>
      <w:r w:rsidR="00522A22">
        <w:rPr>
          <w:rFonts w:asciiTheme="minorHAnsi" w:hAnsiTheme="minorHAnsi" w:cstheme="minorHAnsi"/>
          <w:bCs/>
        </w:rPr>
        <w:t xml:space="preserve"> a také při dopravě pomocí pásových dopravníků (zejména v případě nedostatečného servisu, kdy může dojít k prokluzu pásu na jednom z bubnů nebo nadměrnému tření pásu o vodící válečky.</w:t>
      </w:r>
    </w:p>
    <w:p w14:paraId="676094A4" w14:textId="7D65125C" w:rsidR="00F313E5" w:rsidRPr="00F313E5" w:rsidRDefault="00F313E5" w:rsidP="00E45758">
      <w:pPr>
        <w:rPr>
          <w:rFonts w:asciiTheme="minorHAnsi" w:hAnsiTheme="minorHAnsi" w:cstheme="minorHAnsi"/>
          <w:bCs/>
        </w:rPr>
      </w:pPr>
      <w:r w:rsidRPr="00F313E5">
        <w:rPr>
          <w:rFonts w:asciiTheme="minorHAnsi" w:hAnsiTheme="minorHAnsi" w:cstheme="minorHAnsi"/>
          <w:bCs/>
        </w:rPr>
        <w:lastRenderedPageBreak/>
        <w:t>Aby k výbojům nemohlo dojít, je třeba jednotlivé fyzicky propojené části systému důsledně vzájemně pospojovat s dostatečně malým přechodovým odporem (tj. přivést na shodný potenciál) a následně uzemnit, tj. propojit s potenciálem země.</w:t>
      </w:r>
    </w:p>
    <w:p w14:paraId="7F333E60" w14:textId="52A3FE24" w:rsidR="0050277B" w:rsidRDefault="00F313E5" w:rsidP="00E45758">
      <w:pPr>
        <w:rPr>
          <w:rFonts w:asciiTheme="minorHAnsi" w:hAnsiTheme="minorHAnsi" w:cstheme="minorHAnsi"/>
          <w:bCs/>
        </w:rPr>
      </w:pPr>
      <w:r w:rsidRPr="00F313E5">
        <w:rPr>
          <w:rFonts w:asciiTheme="minorHAnsi" w:hAnsiTheme="minorHAnsi" w:cstheme="minorHAnsi"/>
          <w:bCs/>
        </w:rPr>
        <w:t xml:space="preserve">Toto opatření se týká zejména </w:t>
      </w:r>
      <w:r w:rsidR="00522A22">
        <w:rPr>
          <w:rFonts w:asciiTheme="minorHAnsi" w:hAnsiTheme="minorHAnsi" w:cstheme="minorHAnsi"/>
          <w:bCs/>
        </w:rPr>
        <w:t xml:space="preserve">pásových dopravníků a </w:t>
      </w:r>
      <w:r w:rsidRPr="00F313E5">
        <w:rPr>
          <w:rFonts w:asciiTheme="minorHAnsi" w:hAnsiTheme="minorHAnsi" w:cstheme="minorHAnsi"/>
          <w:bCs/>
        </w:rPr>
        <w:t>systém</w:t>
      </w:r>
      <w:r w:rsidR="00E14BC3">
        <w:rPr>
          <w:rFonts w:asciiTheme="minorHAnsi" w:hAnsiTheme="minorHAnsi" w:cstheme="minorHAnsi"/>
          <w:bCs/>
        </w:rPr>
        <w:t>u</w:t>
      </w:r>
      <w:r w:rsidRPr="00F313E5">
        <w:rPr>
          <w:rFonts w:asciiTheme="minorHAnsi" w:hAnsiTheme="minorHAnsi" w:cstheme="minorHAnsi"/>
          <w:bCs/>
        </w:rPr>
        <w:t xml:space="preserve"> odsávání</w:t>
      </w:r>
      <w:r w:rsidR="00522A22">
        <w:rPr>
          <w:rFonts w:asciiTheme="minorHAnsi" w:hAnsiTheme="minorHAnsi" w:cstheme="minorHAnsi"/>
          <w:bCs/>
        </w:rPr>
        <w:t xml:space="preserve"> a systému centrálního vysavače</w:t>
      </w:r>
      <w:r w:rsidRPr="00F313E5">
        <w:rPr>
          <w:rFonts w:asciiTheme="minorHAnsi" w:hAnsiTheme="minorHAnsi" w:cstheme="minorHAnsi"/>
          <w:bCs/>
        </w:rPr>
        <w:t>, kde dochází k největšímu tření a tím pádem ke vzniku největšího náboje</w:t>
      </w:r>
      <w:r w:rsidR="00F21E0B">
        <w:rPr>
          <w:rFonts w:asciiTheme="minorHAnsi" w:hAnsiTheme="minorHAnsi" w:cstheme="minorHAnsi"/>
          <w:bCs/>
        </w:rPr>
        <w:t xml:space="preserve">. </w:t>
      </w:r>
      <w:r w:rsidRPr="00F313E5">
        <w:rPr>
          <w:rFonts w:asciiTheme="minorHAnsi" w:hAnsiTheme="minorHAnsi" w:cstheme="minorHAnsi"/>
          <w:bCs/>
        </w:rPr>
        <w:t>Pro eliminaci rizika vlivem výbojů statické elektřiny doporučujeme přijmout následující opatření:</w:t>
      </w:r>
    </w:p>
    <w:p w14:paraId="40F6A86C" w14:textId="0D322876" w:rsidR="00522A22" w:rsidRPr="00522A22" w:rsidRDefault="00522A22" w:rsidP="00CE790F">
      <w:pPr>
        <w:pStyle w:val="rove4"/>
        <w:ind w:left="851" w:hanging="851"/>
      </w:pPr>
      <w:r>
        <w:t>Potrubí</w:t>
      </w:r>
      <w:r w:rsidR="00DC6843">
        <w:t xml:space="preserve"> a hadice</w:t>
      </w:r>
    </w:p>
    <w:p w14:paraId="7BECE80B" w14:textId="588AC0D9" w:rsidR="00F313E5" w:rsidRDefault="00F313E5" w:rsidP="00E45758">
      <w:pPr>
        <w:rPr>
          <w:rFonts w:asciiTheme="minorHAnsi" w:hAnsiTheme="minorHAnsi" w:cstheme="minorHAnsi"/>
          <w:bCs/>
        </w:rPr>
      </w:pPr>
      <w:r w:rsidRPr="0050277B">
        <w:rPr>
          <w:rFonts w:asciiTheme="minorHAnsi" w:hAnsiTheme="minorHAnsi" w:cstheme="minorHAnsi"/>
          <w:bCs/>
        </w:rPr>
        <w:t>Veškeré izolované spoje, tj. zejména příruby s vloženým těsněním, je třeba překlenout zemnícím vodičem. Zemnící vodič musí být na obou koncích opatřen očkem a podložka pod očkem musí být v přímém kontaktu s kovem potrubí (tj. v případě použití nátěru na potrubí musí být v místě spoje odstraněn nebo musí být podložka vějířového typu).</w:t>
      </w:r>
    </w:p>
    <w:p w14:paraId="5E1536DF" w14:textId="39C97D8E" w:rsidR="00522A22" w:rsidRDefault="00522A22" w:rsidP="00E45758">
      <w:pPr>
        <w:rPr>
          <w:rFonts w:asciiTheme="minorHAnsi" w:hAnsiTheme="minorHAnsi" w:cstheme="minorHAnsi"/>
          <w:bCs/>
        </w:rPr>
      </w:pPr>
      <w:r>
        <w:rPr>
          <w:rFonts w:asciiTheme="minorHAnsi" w:hAnsiTheme="minorHAnsi" w:cstheme="minorHAnsi"/>
          <w:bCs/>
        </w:rPr>
        <w:t>Hadice použité pro úklidové sady centrálního vysavače musí být výrobcem deklarované jako „antistatické“ nebo „antistaticky vodivé“.</w:t>
      </w:r>
    </w:p>
    <w:p w14:paraId="36F059A1" w14:textId="6938B313" w:rsidR="00DC6843" w:rsidRDefault="00522A22" w:rsidP="00DC6843">
      <w:pPr>
        <w:rPr>
          <w:rFonts w:asciiTheme="minorHAnsi" w:hAnsiTheme="minorHAnsi" w:cstheme="minorHAnsi"/>
          <w:bCs/>
        </w:rPr>
      </w:pPr>
      <w:r>
        <w:rPr>
          <w:rFonts w:asciiTheme="minorHAnsi" w:hAnsiTheme="minorHAnsi" w:cstheme="minorHAnsi"/>
          <w:bCs/>
        </w:rPr>
        <w:t xml:space="preserve">Hadice použité jako součásti tras odsávání prachu (odsávací systémy, </w:t>
      </w:r>
      <w:r w:rsidR="00DC6843">
        <w:rPr>
          <w:rFonts w:asciiTheme="minorHAnsi" w:hAnsiTheme="minorHAnsi" w:cstheme="minorHAnsi"/>
          <w:bCs/>
        </w:rPr>
        <w:t>centrální vysavače) musí být výrobcem deklarované jako „antistatické“ nebo „antistaticky vodivé“. Pokud mají tyto hadice kovové spirály, musí být tyto spirály na koncích zbaveny izolace, vybaveny nalisovaným nebo připájeným očkem a</w:t>
      </w:r>
      <w:r w:rsidR="00E270D2">
        <w:rPr>
          <w:rFonts w:asciiTheme="minorHAnsi" w:hAnsiTheme="minorHAnsi" w:cstheme="minorHAnsi"/>
          <w:bCs/>
        </w:rPr>
        <w:t> </w:t>
      </w:r>
      <w:r w:rsidR="00DC6843">
        <w:rPr>
          <w:rFonts w:asciiTheme="minorHAnsi" w:hAnsiTheme="minorHAnsi" w:cstheme="minorHAnsi"/>
          <w:bCs/>
        </w:rPr>
        <w:t>pomocí šroubů s vějířovou podložkou vodivě propojeny s oběma částmi potrubí.</w:t>
      </w:r>
    </w:p>
    <w:p w14:paraId="6B50935C" w14:textId="0B6CDA4F" w:rsidR="00DC6843" w:rsidRPr="00522A22" w:rsidRDefault="00DC6843" w:rsidP="00CE790F">
      <w:pPr>
        <w:pStyle w:val="rove4"/>
        <w:ind w:left="851" w:hanging="851"/>
      </w:pPr>
      <w:r>
        <w:t>Pásové dopravníky</w:t>
      </w:r>
    </w:p>
    <w:p w14:paraId="2D9A3A01" w14:textId="36F0452B" w:rsidR="00DC6843" w:rsidRDefault="00DC6843" w:rsidP="00DC6843">
      <w:pPr>
        <w:rPr>
          <w:rFonts w:asciiTheme="minorHAnsi" w:hAnsiTheme="minorHAnsi" w:cstheme="minorHAnsi"/>
          <w:bCs/>
        </w:rPr>
      </w:pPr>
      <w:r>
        <w:rPr>
          <w:rFonts w:asciiTheme="minorHAnsi" w:hAnsiTheme="minorHAnsi" w:cstheme="minorHAnsi"/>
          <w:bCs/>
        </w:rPr>
        <w:t xml:space="preserve">Pásové dopravníky musí být vybaveny zařízením detekujícím prokluz pásu přes hnací nebo převáděcí buben (porovnávání otáček bubnů). V případě prokluzu musí být příslušný pásový dopravník </w:t>
      </w:r>
      <w:r w:rsidR="00771183">
        <w:rPr>
          <w:rFonts w:asciiTheme="minorHAnsi" w:hAnsiTheme="minorHAnsi" w:cstheme="minorHAnsi"/>
          <w:bCs/>
        </w:rPr>
        <w:t xml:space="preserve">odstaven, včetně kaskády předcházejících dopravníků tak, aby nemohlo dojít k nahromadění materiálu. </w:t>
      </w:r>
    </w:p>
    <w:p w14:paraId="3A9A53EB" w14:textId="0D3CA0CB" w:rsidR="00771183" w:rsidRDefault="00771183" w:rsidP="00DC6843">
      <w:pPr>
        <w:rPr>
          <w:rFonts w:asciiTheme="minorHAnsi" w:hAnsiTheme="minorHAnsi" w:cstheme="minorHAnsi"/>
          <w:bCs/>
        </w:rPr>
      </w:pPr>
      <w:r>
        <w:rPr>
          <w:rFonts w:asciiTheme="minorHAnsi" w:hAnsiTheme="minorHAnsi" w:cstheme="minorHAnsi"/>
          <w:bCs/>
        </w:rPr>
        <w:t>Pásové dopravníky musí být vybaveny stírátky prachu z rubové strany pásu. Tato stírátka doporučujeme zároveň provést jako uzemňovací prvek gumového pásu (měděná lišta nebo kartáče).</w:t>
      </w:r>
    </w:p>
    <w:p w14:paraId="5FFEF9B1" w14:textId="77777777" w:rsidR="00771183" w:rsidRDefault="00771183" w:rsidP="00DC6843">
      <w:pPr>
        <w:rPr>
          <w:rFonts w:asciiTheme="minorHAnsi" w:hAnsiTheme="minorHAnsi" w:cstheme="minorHAnsi"/>
          <w:bCs/>
        </w:rPr>
      </w:pPr>
      <w:r>
        <w:rPr>
          <w:rFonts w:asciiTheme="minorHAnsi" w:hAnsiTheme="minorHAnsi" w:cstheme="minorHAnsi"/>
          <w:bCs/>
        </w:rPr>
        <w:t xml:space="preserve">Obsluha musí nejméně 1× za den formou pochůzky kontrolovat chod všech vodících válečků. V případě, že dojde k zadření jednoho z vodících válečků a tření kurty o něj, je nutné odstavit příslušný pásový dopravník, včetně kaskády předcházejících dopravníků tak, aby nemohlo dojít k nahromadění materiálu. </w:t>
      </w:r>
    </w:p>
    <w:p w14:paraId="69F1352E" w14:textId="4A9EA615" w:rsidR="00771183" w:rsidRDefault="00771183" w:rsidP="00DC6843">
      <w:pPr>
        <w:rPr>
          <w:rFonts w:asciiTheme="minorHAnsi" w:hAnsiTheme="minorHAnsi" w:cstheme="minorHAnsi"/>
          <w:bCs/>
        </w:rPr>
      </w:pPr>
      <w:r>
        <w:rPr>
          <w:rFonts w:asciiTheme="minorHAnsi" w:hAnsiTheme="minorHAnsi" w:cstheme="minorHAnsi"/>
          <w:bCs/>
        </w:rPr>
        <w:t>Jednotlivé části pásového dopravníku, zejména bubny, dopravníkový pás, rám dopravníku, konstrukce přesypů, spádová potrubí apod. musí být vzájemně pospojovány a uzemněny.</w:t>
      </w:r>
    </w:p>
    <w:p w14:paraId="7568DCF3" w14:textId="7521BB7E" w:rsidR="00771183" w:rsidRPr="00522A22" w:rsidRDefault="00771183" w:rsidP="00CE790F">
      <w:pPr>
        <w:pStyle w:val="rove4"/>
        <w:ind w:left="851" w:hanging="851"/>
      </w:pPr>
      <w:r>
        <w:t>Filtrační jednotky, centrální vysavač</w:t>
      </w:r>
    </w:p>
    <w:p w14:paraId="01E28EED" w14:textId="0A848B5F" w:rsidR="00522A22" w:rsidRDefault="00771183" w:rsidP="00771183">
      <w:pPr>
        <w:rPr>
          <w:rFonts w:asciiTheme="minorHAnsi" w:hAnsiTheme="minorHAnsi" w:cstheme="minorHAnsi"/>
          <w:bCs/>
        </w:rPr>
      </w:pPr>
      <w:r>
        <w:rPr>
          <w:rFonts w:asciiTheme="minorHAnsi" w:hAnsiTheme="minorHAnsi" w:cstheme="minorHAnsi"/>
          <w:bCs/>
        </w:rPr>
        <w:t>Jednotlivé části filtračních jednotek musí být vzájemně pospojovány a uzemněny. Zejména je důležité vodivé spojení filtrační jednotky, vstupního potrubí, výstupního potrubí a ventilátoru.</w:t>
      </w:r>
    </w:p>
    <w:p w14:paraId="19E37DFA" w14:textId="44432E54" w:rsidR="00771183" w:rsidRDefault="00771183" w:rsidP="00771183">
      <w:pPr>
        <w:rPr>
          <w:rFonts w:asciiTheme="minorHAnsi" w:hAnsiTheme="minorHAnsi" w:cstheme="minorHAnsi"/>
          <w:bCs/>
        </w:rPr>
      </w:pPr>
      <w:r>
        <w:rPr>
          <w:rFonts w:asciiTheme="minorHAnsi" w:hAnsiTheme="minorHAnsi" w:cstheme="minorHAnsi"/>
          <w:bCs/>
        </w:rPr>
        <w:t>Filtrační vložky (kazety, cartridge) musí být výrobcem deklarovány jako „antistatické“ nebo „antistaticky vodivé“.</w:t>
      </w:r>
    </w:p>
    <w:p w14:paraId="52107D20" w14:textId="4E1F1B63" w:rsidR="000B7406" w:rsidRPr="00522A22" w:rsidRDefault="000B7406" w:rsidP="00CE790F">
      <w:pPr>
        <w:pStyle w:val="rove4"/>
        <w:ind w:left="851" w:hanging="851"/>
      </w:pPr>
      <w:r>
        <w:t>Osoby</w:t>
      </w:r>
    </w:p>
    <w:p w14:paraId="6055272D" w14:textId="5A4CA3B0" w:rsidR="000B7406" w:rsidRDefault="000B7406" w:rsidP="000B7406">
      <w:pPr>
        <w:rPr>
          <w:rFonts w:asciiTheme="minorHAnsi" w:hAnsiTheme="minorHAnsi" w:cstheme="minorHAnsi"/>
          <w:bCs/>
        </w:rPr>
      </w:pPr>
      <w:r>
        <w:rPr>
          <w:rFonts w:asciiTheme="minorHAnsi" w:hAnsiTheme="minorHAnsi" w:cstheme="minorHAnsi"/>
          <w:bCs/>
        </w:rPr>
        <w:t>Osoby, které nepřicházejí při své pracovní činnosti do kontaktu s dopravovaným materiálem, zejména prachem (tj. např. při pochůzkové činnosti, opravách nebo seřizování zařízení, s výjimkou filtračních jednotek a centrálního vysavače) nemusejí být vybaveny antistatickým oděvem a obuví. Je pouze doporučeno používat pracovní oděvy bez příměsi umělých vláken (např. čistá bavlna).</w:t>
      </w:r>
    </w:p>
    <w:p w14:paraId="072005AA" w14:textId="4F6433F4" w:rsidR="000B7406" w:rsidRDefault="000B7406" w:rsidP="000B7406">
      <w:pPr>
        <w:rPr>
          <w:rFonts w:asciiTheme="minorHAnsi" w:hAnsiTheme="minorHAnsi" w:cstheme="minorHAnsi"/>
          <w:bCs/>
        </w:rPr>
      </w:pPr>
      <w:r>
        <w:rPr>
          <w:rFonts w:asciiTheme="minorHAnsi" w:hAnsiTheme="minorHAnsi" w:cstheme="minorHAnsi"/>
          <w:bCs/>
        </w:rPr>
        <w:t>Osoby, které konají práci uvnitř zařízení s určeným prostředím s nebezpečím výbuchu (např. čištění uvnitř zásobníků, filtračních jednotek apod.), provádějí výměnu filtračních vložek a další práce uvnitř filtračních jednotek nebo centrálního vysavače, musejí být vybaveny antistatickým oděvem (minimálně svrchní oděv nebo jednorázová kombinéza) a antistatickou obuví.</w:t>
      </w:r>
    </w:p>
    <w:p w14:paraId="5229FA78" w14:textId="0AB95734" w:rsidR="00E50F65" w:rsidRDefault="00E50F65" w:rsidP="000B7406">
      <w:pPr>
        <w:rPr>
          <w:rFonts w:asciiTheme="minorHAnsi" w:hAnsiTheme="minorHAnsi" w:cstheme="minorHAnsi"/>
          <w:bCs/>
        </w:rPr>
      </w:pPr>
      <w:r>
        <w:rPr>
          <w:rFonts w:asciiTheme="minorHAnsi" w:hAnsiTheme="minorHAnsi" w:cstheme="minorHAnsi"/>
          <w:bCs/>
        </w:rPr>
        <w:t>Osoby pracující s centrálním vysavačem (provádějí vysávání prachu) musejí být vybaveny antistatickým oděvem (minimálně svrchní oděv nebo jednorázová kombinéza) a antistatickou obuví.</w:t>
      </w:r>
    </w:p>
    <w:p w14:paraId="404A35B8" w14:textId="3568235F" w:rsidR="00500FEC" w:rsidRPr="00522A22" w:rsidRDefault="00500FEC" w:rsidP="00CE790F">
      <w:pPr>
        <w:pStyle w:val="rove4"/>
        <w:ind w:left="851" w:hanging="851"/>
      </w:pPr>
      <w:r>
        <w:lastRenderedPageBreak/>
        <w:t>Atmosférické přepětí</w:t>
      </w:r>
    </w:p>
    <w:p w14:paraId="03530A4F" w14:textId="6C1A8B71" w:rsidR="00500FEC" w:rsidRPr="0050277B" w:rsidRDefault="00500FEC" w:rsidP="00500FEC">
      <w:pPr>
        <w:rPr>
          <w:rFonts w:asciiTheme="minorHAnsi" w:hAnsiTheme="minorHAnsi" w:cstheme="minorHAnsi"/>
          <w:bCs/>
        </w:rPr>
      </w:pPr>
      <w:r>
        <w:rPr>
          <w:rFonts w:asciiTheme="minorHAnsi" w:hAnsiTheme="minorHAnsi" w:cstheme="minorHAnsi"/>
          <w:bCs/>
        </w:rPr>
        <w:t xml:space="preserve">Je důležité, aby všechny objekty byly zajištěny ochrannou proti atmosférického přepětí podle příslušných technických norem. Tato opatření se týkají zejména kovových technologických zařízení a konstrukcí umístěných vně stavebních objektů. Pro daný objekt musí být zpracován projekt ochrany před atmosférickým přepětím – je možné, že za vyhovující řešení bude </w:t>
      </w:r>
      <w:r w:rsidR="00EE6284">
        <w:rPr>
          <w:rFonts w:asciiTheme="minorHAnsi" w:hAnsiTheme="minorHAnsi" w:cstheme="minorHAnsi"/>
          <w:bCs/>
        </w:rPr>
        <w:t xml:space="preserve">považována ochrana blízkého komínu, toto řešení však musí posoudit osoba oprávněná pro projektování </w:t>
      </w:r>
      <w:r w:rsidR="00D3737C">
        <w:rPr>
          <w:rFonts w:asciiTheme="minorHAnsi" w:hAnsiTheme="minorHAnsi" w:cstheme="minorHAnsi"/>
          <w:bCs/>
        </w:rPr>
        <w:t>příslušných zařízení.</w:t>
      </w:r>
    </w:p>
    <w:p w14:paraId="0C12370C" w14:textId="7FB96571" w:rsidR="00583685" w:rsidRPr="00F047B7" w:rsidRDefault="00583685" w:rsidP="00CE790F">
      <w:pPr>
        <w:pStyle w:val="Nadpis2"/>
        <w:jc w:val="left"/>
        <w:rPr>
          <w:rFonts w:asciiTheme="minorHAnsi" w:hAnsiTheme="minorHAnsi" w:cstheme="minorHAnsi"/>
        </w:rPr>
      </w:pPr>
      <w:bookmarkStart w:id="393" w:name="_Úsadba_prachu_a"/>
      <w:bookmarkStart w:id="394" w:name="_Toc147213144"/>
      <w:bookmarkEnd w:id="393"/>
      <w:r w:rsidRPr="00F047B7">
        <w:rPr>
          <w:rFonts w:asciiTheme="minorHAnsi" w:hAnsiTheme="minorHAnsi" w:cstheme="minorHAnsi"/>
        </w:rPr>
        <w:t>Úsadba prachu a úklidový plán pro prostory s výbušným prachem</w:t>
      </w:r>
      <w:bookmarkEnd w:id="394"/>
    </w:p>
    <w:p w14:paraId="46ACECA5" w14:textId="374A55AD" w:rsidR="00E50F65" w:rsidRDefault="00583685" w:rsidP="00D546A1">
      <w:pPr>
        <w:pStyle w:val="Zhlav"/>
        <w:tabs>
          <w:tab w:val="clear" w:pos="4536"/>
        </w:tabs>
        <w:rPr>
          <w:rFonts w:asciiTheme="minorHAnsi" w:hAnsiTheme="minorHAnsi" w:cstheme="minorHAnsi"/>
          <w:bCs/>
        </w:rPr>
      </w:pPr>
      <w:r w:rsidRPr="0050277B">
        <w:rPr>
          <w:rFonts w:asciiTheme="minorHAnsi" w:hAnsiTheme="minorHAnsi" w:cstheme="minorHAnsi"/>
          <w:bCs/>
        </w:rPr>
        <w:t>Vzhledem k tomu, že úsadba a hromady prachu jsou považovány za potenciální zdroj nebezpečné výbušné atmosféry, musí být jejich tvorba kontrolována a veškeré úniky materiálu mimo technologii musí být průběžně odstraňován</w:t>
      </w:r>
      <w:r w:rsidR="00FD09C8">
        <w:rPr>
          <w:rFonts w:asciiTheme="minorHAnsi" w:hAnsiTheme="minorHAnsi" w:cstheme="minorHAnsi"/>
          <w:bCs/>
        </w:rPr>
        <w:t xml:space="preserve">y. </w:t>
      </w:r>
      <w:r w:rsidR="00E50F65" w:rsidRPr="00E50F65">
        <w:rPr>
          <w:rFonts w:asciiTheme="minorHAnsi" w:hAnsiTheme="minorHAnsi" w:cstheme="minorHAnsi"/>
          <w:bCs/>
        </w:rPr>
        <w:t>V</w:t>
      </w:r>
      <w:r w:rsidR="00E50F65">
        <w:rPr>
          <w:rFonts w:asciiTheme="minorHAnsi" w:hAnsiTheme="minorHAnsi" w:cstheme="minorHAnsi"/>
          <w:bCs/>
        </w:rPr>
        <w:t> předmětném provozu musí být místním provozním předpisem zaveden monitoring úsadby prachu a zaveden místní provozní předpis pro provádění úklidu s uvedením míst úklidu, četnosti úklidu a kvality a kontroly prováděného úklidu. Za nebezpečnou vrstvu prachu schopnou šířit požár, je obvykle považována vrstva 1 mm.</w:t>
      </w:r>
      <w:r w:rsidR="003C2FAD">
        <w:rPr>
          <w:rFonts w:asciiTheme="minorHAnsi" w:hAnsiTheme="minorHAnsi" w:cstheme="minorHAnsi"/>
          <w:bCs/>
        </w:rPr>
        <w:t xml:space="preserve"> </w:t>
      </w:r>
      <w:r w:rsidR="003C2FAD">
        <w:rPr>
          <w:rStyle w:val="Znakapoznpodarou"/>
          <w:rFonts w:asciiTheme="minorHAnsi" w:hAnsiTheme="minorHAnsi" w:cstheme="minorHAnsi"/>
          <w:bCs/>
        </w:rPr>
        <w:footnoteReference w:id="25"/>
      </w:r>
      <w:r w:rsidR="00FD09C8">
        <w:rPr>
          <w:rFonts w:asciiTheme="minorHAnsi" w:hAnsiTheme="minorHAnsi" w:cstheme="minorHAnsi"/>
          <w:bCs/>
        </w:rPr>
        <w:t xml:space="preserve"> </w:t>
      </w:r>
      <w:r w:rsidR="00E50F65">
        <w:rPr>
          <w:rFonts w:asciiTheme="minorHAnsi" w:hAnsiTheme="minorHAnsi" w:cstheme="minorHAnsi"/>
          <w:bCs/>
        </w:rPr>
        <w:t>Za nebezpečnou vrstvu schopnou narušit výměnu tepla např. na motorech, ložiscích a dalších zařízení s potenciálně zvýšenou teplotou a schopnou v případě rozvíření vytvořit výbušnou atmosféru, je obvykle považována vrstva 5 mm.</w:t>
      </w:r>
    </w:p>
    <w:p w14:paraId="0E4F7DC6" w14:textId="36D926E2" w:rsidR="003C2FAD" w:rsidRPr="00E50F65" w:rsidRDefault="003C2FAD" w:rsidP="00D546A1">
      <w:pPr>
        <w:pStyle w:val="Zhlav"/>
        <w:tabs>
          <w:tab w:val="clear" w:pos="4536"/>
        </w:tabs>
        <w:rPr>
          <w:rFonts w:asciiTheme="minorHAnsi" w:hAnsiTheme="minorHAnsi" w:cstheme="minorHAnsi"/>
          <w:bCs/>
        </w:rPr>
      </w:pPr>
      <w:r>
        <w:rPr>
          <w:rFonts w:asciiTheme="minorHAnsi" w:hAnsiTheme="minorHAnsi" w:cstheme="minorHAnsi"/>
          <w:bCs/>
        </w:rPr>
        <w:t xml:space="preserve">V rámci zkušebního provozu a dále např. každé 3 roky doporučujeme v daných provozech provést měření sedimentující prašnosti s určením, v kterých částech provozu dochází k největší úsadbě prachu a vzniku nepřípustných </w:t>
      </w:r>
      <w:r w:rsidR="00AC5A0A">
        <w:rPr>
          <w:rFonts w:asciiTheme="minorHAnsi" w:hAnsiTheme="minorHAnsi" w:cstheme="minorHAnsi"/>
          <w:bCs/>
        </w:rPr>
        <w:t>vrstev,</w:t>
      </w:r>
      <w:r>
        <w:rPr>
          <w:rFonts w:asciiTheme="minorHAnsi" w:hAnsiTheme="minorHAnsi" w:cstheme="minorHAnsi"/>
          <w:bCs/>
        </w:rPr>
        <w:t xml:space="preserve"> a to zejména v hůře dostupných místech.</w:t>
      </w:r>
      <w:r w:rsidR="00AC5A0A">
        <w:rPr>
          <w:rFonts w:asciiTheme="minorHAnsi" w:hAnsiTheme="minorHAnsi" w:cstheme="minorHAnsi"/>
          <w:bCs/>
        </w:rPr>
        <w:t xml:space="preserve"> Na základě tohoto měření je možné vypracovat nebo aktualizovat místní provozní předpis pro úklid dotčených prostor.</w:t>
      </w:r>
    </w:p>
    <w:p w14:paraId="13D355F4" w14:textId="624AE79D" w:rsidR="00D73EB8" w:rsidRPr="00F047B7" w:rsidRDefault="00D73EB8" w:rsidP="007C6C02">
      <w:pPr>
        <w:pStyle w:val="Nadpis2"/>
        <w:numPr>
          <w:ilvl w:val="1"/>
          <w:numId w:val="1"/>
        </w:numPr>
        <w:jc w:val="left"/>
        <w:rPr>
          <w:rFonts w:asciiTheme="minorHAnsi" w:hAnsiTheme="minorHAnsi" w:cstheme="minorHAnsi"/>
        </w:rPr>
      </w:pPr>
      <w:bookmarkStart w:id="395" w:name="_Toc147213145"/>
      <w:r>
        <w:rPr>
          <w:rFonts w:asciiTheme="minorHAnsi" w:hAnsiTheme="minorHAnsi" w:cstheme="minorHAnsi"/>
        </w:rPr>
        <w:t xml:space="preserve">Opatření pro </w:t>
      </w:r>
      <w:r w:rsidR="00583685">
        <w:rPr>
          <w:rFonts w:asciiTheme="minorHAnsi" w:hAnsiTheme="minorHAnsi" w:cstheme="minorHAnsi"/>
        </w:rPr>
        <w:t>rozřeďování výbušné atmosféry</w:t>
      </w:r>
      <w:bookmarkEnd w:id="395"/>
    </w:p>
    <w:p w14:paraId="70B913F6" w14:textId="77777777" w:rsidR="00AC5A0A" w:rsidRDefault="00AC5A0A" w:rsidP="00D546A1">
      <w:pPr>
        <w:pStyle w:val="Zhlav"/>
        <w:tabs>
          <w:tab w:val="clear" w:pos="4536"/>
        </w:tabs>
        <w:rPr>
          <w:rFonts w:asciiTheme="minorHAnsi" w:hAnsiTheme="minorHAnsi" w:cstheme="minorHAnsi"/>
          <w:bCs/>
        </w:rPr>
      </w:pPr>
      <w:r>
        <w:rPr>
          <w:rFonts w:asciiTheme="minorHAnsi" w:hAnsiTheme="minorHAnsi" w:cstheme="minorHAnsi"/>
          <w:bCs/>
        </w:rPr>
        <w:t xml:space="preserve">Rozřeďování výbušné atmosféry (větrání) je opatření používané pro snížení rizika vzniku výbušné atmosféry plynů a par hořlavých kapalin. V případě prachů je celkové větrání uzavřených prostor zpravidla neúčinné pro rozřeďování výbušné atmosféry a může být i nežádoucí z důvodů rozviřování prachu. Nadměrná úsadba prachu je sice nežádoucí, ale její rozviřování je potenciálně nebezpečné. </w:t>
      </w:r>
    </w:p>
    <w:p w14:paraId="7029A221" w14:textId="77777777" w:rsidR="00AC5A0A" w:rsidRDefault="00AC5A0A" w:rsidP="00D546A1">
      <w:pPr>
        <w:pStyle w:val="Zhlav"/>
        <w:tabs>
          <w:tab w:val="clear" w:pos="4536"/>
        </w:tabs>
        <w:rPr>
          <w:rFonts w:asciiTheme="minorHAnsi" w:hAnsiTheme="minorHAnsi" w:cstheme="minorHAnsi"/>
          <w:bCs/>
        </w:rPr>
      </w:pPr>
      <w:r>
        <w:rPr>
          <w:rFonts w:asciiTheme="minorHAnsi" w:hAnsiTheme="minorHAnsi" w:cstheme="minorHAnsi"/>
          <w:bCs/>
        </w:rPr>
        <w:t>Zařízení na rozřeďování výbušné atmosféry, resp. celkové větrání dotčených prostorů se proto nenavrhuje.</w:t>
      </w:r>
    </w:p>
    <w:p w14:paraId="0BF217B9" w14:textId="6A7725EE" w:rsidR="00AC5A0A" w:rsidRPr="00F047B7" w:rsidRDefault="00AC5A0A" w:rsidP="00AC5A0A">
      <w:pPr>
        <w:pStyle w:val="Nadpis2"/>
        <w:numPr>
          <w:ilvl w:val="1"/>
          <w:numId w:val="1"/>
        </w:numPr>
        <w:jc w:val="left"/>
        <w:rPr>
          <w:rFonts w:asciiTheme="minorHAnsi" w:hAnsiTheme="minorHAnsi" w:cstheme="minorHAnsi"/>
        </w:rPr>
      </w:pPr>
      <w:bookmarkStart w:id="396" w:name="_Specifická_opatření_pro"/>
      <w:bookmarkStart w:id="397" w:name="_Toc147213146"/>
      <w:bookmarkEnd w:id="396"/>
      <w:r>
        <w:rPr>
          <w:rFonts w:asciiTheme="minorHAnsi" w:hAnsiTheme="minorHAnsi" w:cstheme="minorHAnsi"/>
        </w:rPr>
        <w:t>Specifická opatření pro vstupní násypky</w:t>
      </w:r>
      <w:r w:rsidR="00D3737C">
        <w:rPr>
          <w:rFonts w:asciiTheme="minorHAnsi" w:hAnsiTheme="minorHAnsi" w:cstheme="minorHAnsi"/>
        </w:rPr>
        <w:t>, opatření týkající se zpracovávaného materiálu</w:t>
      </w:r>
      <w:bookmarkEnd w:id="397"/>
    </w:p>
    <w:p w14:paraId="6EBF39B4" w14:textId="4FE266EC" w:rsidR="00B103FD" w:rsidRDefault="00AC5A0A" w:rsidP="00AC5A0A">
      <w:pPr>
        <w:pStyle w:val="Zhlav"/>
        <w:tabs>
          <w:tab w:val="clear" w:pos="4536"/>
        </w:tabs>
        <w:rPr>
          <w:rFonts w:asciiTheme="minorHAnsi" w:hAnsiTheme="minorHAnsi" w:cstheme="minorHAnsi"/>
          <w:bCs/>
        </w:rPr>
      </w:pPr>
      <w:r>
        <w:rPr>
          <w:rFonts w:asciiTheme="minorHAnsi" w:hAnsiTheme="minorHAnsi" w:cstheme="minorHAnsi"/>
          <w:bCs/>
        </w:rPr>
        <w:t>U otevřených příjmových násypek je klíčové zabránit nadměrnému prášení v jejich vnitřním prostoru a</w:t>
      </w:r>
      <w:r w:rsidR="00E270D2">
        <w:rPr>
          <w:rFonts w:asciiTheme="minorHAnsi" w:hAnsiTheme="minorHAnsi" w:cstheme="minorHAnsi"/>
          <w:bCs/>
        </w:rPr>
        <w:t> </w:t>
      </w:r>
      <w:r>
        <w:rPr>
          <w:rFonts w:asciiTheme="minorHAnsi" w:hAnsiTheme="minorHAnsi" w:cstheme="minorHAnsi"/>
          <w:bCs/>
        </w:rPr>
        <w:t>v jejich okolí. Vzhledem k</w:t>
      </w:r>
      <w:r w:rsidR="002426ED">
        <w:rPr>
          <w:rFonts w:asciiTheme="minorHAnsi" w:hAnsiTheme="minorHAnsi" w:cstheme="minorHAnsi"/>
          <w:bCs/>
        </w:rPr>
        <w:t>e stavebnímu a technickému uspořádání je prakticky nemožné tyto násypky koncipovat jako uzavřené a je rovněž krajně obtížné násypky vybavit dostatečně účinným systémem odsávání prachu. Z tohoto důvodu je klíčové zajistit, aby přijímaný materiál obsahoval co nejméně prachových částic (tj. částic se střední velikostí zrna menší než 500 µm). Určitý podíl dřevního prachu ve štěpce nemusí představovat riziko, pokud je prach vázán na větší částice (je ho ve štěpce relativně málo a je s ní promísen). Riziko představuje zejména zpracování materiálů, které jsou tvořeny pouze prachem nebo obdobně zrnitým materiálem, který by mohl být rovněž využíván jako palivo pro kotle. Jedná se např. o dřevní prach, piliny, zemědělské a potravinářské odpady (např. mouka, šrot, obilný prach</w:t>
      </w:r>
      <w:r w:rsidR="00B103FD">
        <w:rPr>
          <w:rFonts w:asciiTheme="minorHAnsi" w:hAnsiTheme="minorHAnsi" w:cstheme="minorHAnsi"/>
          <w:bCs/>
        </w:rPr>
        <w:t xml:space="preserve">), prachové směsi jiného než dřevního původu apod. </w:t>
      </w:r>
    </w:p>
    <w:p w14:paraId="2604A384" w14:textId="5F84C2A6" w:rsidR="00A73393" w:rsidRDefault="00B103FD" w:rsidP="00AC5A0A">
      <w:pPr>
        <w:pStyle w:val="Zhlav"/>
        <w:tabs>
          <w:tab w:val="clear" w:pos="4536"/>
        </w:tabs>
        <w:rPr>
          <w:rFonts w:asciiTheme="minorHAnsi" w:hAnsiTheme="minorHAnsi" w:cstheme="minorHAnsi"/>
          <w:bCs/>
        </w:rPr>
      </w:pPr>
      <w:r>
        <w:rPr>
          <w:rFonts w:asciiTheme="minorHAnsi" w:hAnsiTheme="minorHAnsi" w:cstheme="minorHAnsi"/>
          <w:bCs/>
        </w:rPr>
        <w:t xml:space="preserve">Pro tyto typy materiálů není daná technologie patřičně vybavena a bylo by nutné před jejich zpracováním provést aktualizaci této DOPV a navrhnout dodatečná opatření pro snížení rizika výbuchu, např. zavedením </w:t>
      </w:r>
      <w:r>
        <w:rPr>
          <w:rFonts w:asciiTheme="minorHAnsi" w:hAnsiTheme="minorHAnsi" w:cstheme="minorHAnsi"/>
          <w:bCs/>
        </w:rPr>
        <w:lastRenderedPageBreak/>
        <w:t xml:space="preserve">dodatečných zařízení pro úpravu těchto materiálů (třídění, doprava, jiný způsob skladování a jiná ochrana před výbuchem a před požárem). </w:t>
      </w:r>
    </w:p>
    <w:p w14:paraId="032C3A5E" w14:textId="1D5B4C79" w:rsidR="00B103FD" w:rsidRDefault="00B103FD" w:rsidP="00AC5A0A">
      <w:pPr>
        <w:pStyle w:val="Zhlav"/>
        <w:tabs>
          <w:tab w:val="clear" w:pos="4536"/>
        </w:tabs>
        <w:rPr>
          <w:rFonts w:asciiTheme="minorHAnsi" w:hAnsiTheme="minorHAnsi" w:cstheme="minorHAnsi"/>
          <w:bCs/>
        </w:rPr>
      </w:pPr>
      <w:r>
        <w:rPr>
          <w:rFonts w:asciiTheme="minorHAnsi" w:hAnsiTheme="minorHAnsi" w:cstheme="minorHAnsi"/>
          <w:bCs/>
        </w:rPr>
        <w:t>Při kontrole (vzorkování) paliva by měl být prováděn též granulometrický rozbor a při zjištění nadměrného množství prachových částic v materiálu, ve kterém není podíl prachu předpokládán, musí být zjednána náprava, tedy upozorněn dodavatel a případně přerušen odběr paliva z daného zdroje.</w:t>
      </w:r>
    </w:p>
    <w:p w14:paraId="52918E34" w14:textId="3AF42F3A" w:rsidR="00B103FD" w:rsidRDefault="00B103FD" w:rsidP="00AC5A0A">
      <w:pPr>
        <w:pStyle w:val="Zhlav"/>
        <w:tabs>
          <w:tab w:val="clear" w:pos="4536"/>
        </w:tabs>
        <w:rPr>
          <w:rFonts w:asciiTheme="minorHAnsi" w:hAnsiTheme="minorHAnsi" w:cstheme="minorHAnsi"/>
          <w:bCs/>
        </w:rPr>
      </w:pPr>
      <w:r>
        <w:rPr>
          <w:rFonts w:asciiTheme="minorHAnsi" w:hAnsiTheme="minorHAnsi" w:cstheme="minorHAnsi"/>
          <w:bCs/>
        </w:rPr>
        <w:t xml:space="preserve">Obsluha musí mít trvalý dohled nad příjmovými násypkami. Nežádoucí stav je takový, kdy obsah prachových částic způsobuje výskyt oblaků prachu v násypkách. Nepřípustný obsah prachu může být signalizován stavem, kdy obsluha přes </w:t>
      </w:r>
      <w:r w:rsidR="007420E0">
        <w:rPr>
          <w:rFonts w:asciiTheme="minorHAnsi" w:hAnsiTheme="minorHAnsi" w:cstheme="minorHAnsi"/>
          <w:bCs/>
        </w:rPr>
        <w:t>oblaka prachu nevidí protilehlou stěnu násypky nebo povrch materiálu v násypce.</w:t>
      </w:r>
    </w:p>
    <w:p w14:paraId="57FFAD0B" w14:textId="481456D5" w:rsidR="007420E0" w:rsidRPr="00F047B7" w:rsidRDefault="007420E0" w:rsidP="00CE790F">
      <w:pPr>
        <w:pStyle w:val="Nadpis2"/>
        <w:numPr>
          <w:ilvl w:val="1"/>
          <w:numId w:val="1"/>
        </w:numPr>
        <w:jc w:val="left"/>
        <w:rPr>
          <w:rFonts w:asciiTheme="minorHAnsi" w:hAnsiTheme="minorHAnsi" w:cstheme="minorHAnsi"/>
        </w:rPr>
      </w:pPr>
      <w:bookmarkStart w:id="398" w:name="_Specifická_opatření_pro_2"/>
      <w:bookmarkStart w:id="399" w:name="_Toc147213147"/>
      <w:bookmarkEnd w:id="398"/>
      <w:r>
        <w:rPr>
          <w:rFonts w:asciiTheme="minorHAnsi" w:hAnsiTheme="minorHAnsi" w:cstheme="minorHAnsi"/>
        </w:rPr>
        <w:t>Specifická opatření pro pásové dopravníky</w:t>
      </w:r>
      <w:r w:rsidR="00195818">
        <w:rPr>
          <w:rFonts w:asciiTheme="minorHAnsi" w:hAnsiTheme="minorHAnsi" w:cstheme="minorHAnsi"/>
        </w:rPr>
        <w:t xml:space="preserve"> a šnekové dopravníky na kotelnách</w:t>
      </w:r>
      <w:bookmarkEnd w:id="399"/>
    </w:p>
    <w:p w14:paraId="44C4A94C" w14:textId="142A6546" w:rsidR="007420E0" w:rsidRDefault="00500FEC" w:rsidP="007420E0">
      <w:pPr>
        <w:pStyle w:val="Zhlav"/>
        <w:tabs>
          <w:tab w:val="clear" w:pos="4536"/>
        </w:tabs>
        <w:rPr>
          <w:rFonts w:asciiTheme="minorHAnsi" w:hAnsiTheme="minorHAnsi" w:cstheme="minorHAnsi"/>
          <w:bCs/>
        </w:rPr>
      </w:pPr>
      <w:r>
        <w:rPr>
          <w:rFonts w:asciiTheme="minorHAnsi" w:hAnsiTheme="minorHAnsi" w:cstheme="minorHAnsi"/>
          <w:bCs/>
        </w:rPr>
        <w:t>Specifická opatření pro pásové dopravníky jsou z větší části společná s opatřeními pro vstupní násypky štěpky a týkají se zejména omezení dopravy prašných materiálů s nízkou zrnitostí.</w:t>
      </w:r>
    </w:p>
    <w:p w14:paraId="397BF2B1" w14:textId="51646869" w:rsidR="00500FEC" w:rsidRDefault="00500FEC" w:rsidP="007420E0">
      <w:pPr>
        <w:pStyle w:val="Zhlav"/>
        <w:tabs>
          <w:tab w:val="clear" w:pos="4536"/>
        </w:tabs>
        <w:rPr>
          <w:rFonts w:asciiTheme="minorHAnsi" w:hAnsiTheme="minorHAnsi" w:cstheme="minorHAnsi"/>
          <w:bCs/>
        </w:rPr>
      </w:pPr>
      <w:r>
        <w:rPr>
          <w:rFonts w:asciiTheme="minorHAnsi" w:hAnsiTheme="minorHAnsi" w:cstheme="minorHAnsi"/>
          <w:bCs/>
        </w:rPr>
        <w:t>Dalšími důležitými opatřením pro pásové dopravníky jsou zejména opatření pro vyloučení rizika vzniku elektrostatického náboje. Tato opatření jsou uvedena v </w:t>
      </w:r>
      <w:hyperlink w:anchor="_Opatření_před_účinky" w:history="1">
        <w:r w:rsidRPr="00500FEC">
          <w:rPr>
            <w:rStyle w:val="Hypertextovodkaz"/>
            <w:rFonts w:asciiTheme="minorHAnsi" w:hAnsiTheme="minorHAnsi" w:cstheme="minorHAnsi"/>
            <w:bCs/>
          </w:rPr>
          <w:t>kapitole 9.1.2</w:t>
        </w:r>
      </w:hyperlink>
      <w:r>
        <w:rPr>
          <w:rFonts w:asciiTheme="minorHAnsi" w:hAnsiTheme="minorHAnsi" w:cstheme="minorHAnsi"/>
          <w:bCs/>
        </w:rPr>
        <w:t>.</w:t>
      </w:r>
    </w:p>
    <w:p w14:paraId="40235791" w14:textId="6EE484BB" w:rsidR="00D3737C" w:rsidRPr="00F047B7" w:rsidRDefault="00D3737C" w:rsidP="00CE790F">
      <w:pPr>
        <w:pStyle w:val="Nadpis2"/>
        <w:numPr>
          <w:ilvl w:val="1"/>
          <w:numId w:val="1"/>
        </w:numPr>
        <w:jc w:val="left"/>
        <w:rPr>
          <w:rFonts w:asciiTheme="minorHAnsi" w:hAnsiTheme="minorHAnsi" w:cstheme="minorHAnsi"/>
        </w:rPr>
      </w:pPr>
      <w:bookmarkStart w:id="400" w:name="_Specifická_opatření_pro_1"/>
      <w:bookmarkStart w:id="401" w:name="_Toc147213148"/>
      <w:bookmarkEnd w:id="400"/>
      <w:r>
        <w:rPr>
          <w:rFonts w:asciiTheme="minorHAnsi" w:hAnsiTheme="minorHAnsi" w:cstheme="minorHAnsi"/>
        </w:rPr>
        <w:t xml:space="preserve">Specifická opatření pro </w:t>
      </w:r>
      <w:r w:rsidR="00E30D7B">
        <w:rPr>
          <w:rFonts w:asciiTheme="minorHAnsi" w:hAnsiTheme="minorHAnsi" w:cstheme="minorHAnsi"/>
        </w:rPr>
        <w:t>skladovací sila</w:t>
      </w:r>
      <w:r w:rsidR="00350E15">
        <w:rPr>
          <w:rFonts w:asciiTheme="minorHAnsi" w:hAnsiTheme="minorHAnsi" w:cstheme="minorHAnsi"/>
        </w:rPr>
        <w:t xml:space="preserve"> a provozní zásobníky kotlů</w:t>
      </w:r>
      <w:bookmarkEnd w:id="401"/>
    </w:p>
    <w:p w14:paraId="4F4A6A17" w14:textId="7A2ECD4B" w:rsidR="00350E15" w:rsidRDefault="00350E15" w:rsidP="00D3737C">
      <w:pPr>
        <w:pStyle w:val="Zhlav"/>
        <w:tabs>
          <w:tab w:val="clear" w:pos="4536"/>
        </w:tabs>
        <w:rPr>
          <w:rFonts w:asciiTheme="minorHAnsi" w:hAnsiTheme="minorHAnsi" w:cstheme="minorHAnsi"/>
          <w:bCs/>
        </w:rPr>
      </w:pPr>
      <w:r>
        <w:rPr>
          <w:rFonts w:asciiTheme="minorHAnsi" w:hAnsiTheme="minorHAnsi" w:cstheme="minorHAnsi"/>
          <w:bCs/>
        </w:rPr>
        <w:t>Níže uvedená opatření se týkají především skladovacích sil a analogicky a úměrně také pro provozní zásobníky kotlů.</w:t>
      </w:r>
    </w:p>
    <w:p w14:paraId="7886719F" w14:textId="4FC4E322" w:rsidR="00C95E99" w:rsidRDefault="00E30D7B" w:rsidP="00D3737C">
      <w:pPr>
        <w:pStyle w:val="Zhlav"/>
        <w:tabs>
          <w:tab w:val="clear" w:pos="4536"/>
        </w:tabs>
        <w:rPr>
          <w:rFonts w:asciiTheme="minorHAnsi" w:hAnsiTheme="minorHAnsi" w:cstheme="minorHAnsi"/>
          <w:bCs/>
        </w:rPr>
      </w:pPr>
      <w:r>
        <w:rPr>
          <w:rFonts w:asciiTheme="minorHAnsi" w:hAnsiTheme="minorHAnsi" w:cstheme="minorHAnsi"/>
          <w:bCs/>
        </w:rPr>
        <w:t xml:space="preserve">Skladovací sila představují relativně velké riziko v případě výbuchu, byť pravděpodobnost vzniku výbuchu u nich může být nižší. Za rizikové je považováno zejména volné plnění suchým jemným prachem zachyceným ve filtračních jednotkách a v centrálním vysavači. Tento prach padá v silech z relativně velké výšky volně v prostoru sila a vlivem proudění vzdušiny v sile může přetrvávat ve vznosu relativně dlouhou dobu. </w:t>
      </w:r>
    </w:p>
    <w:p w14:paraId="2002DF83" w14:textId="1AE6D554" w:rsidR="00C95E99" w:rsidRDefault="00C95E99" w:rsidP="00D3737C">
      <w:pPr>
        <w:pStyle w:val="Zhlav"/>
        <w:tabs>
          <w:tab w:val="clear" w:pos="4536"/>
        </w:tabs>
        <w:rPr>
          <w:rFonts w:asciiTheme="minorHAnsi" w:hAnsiTheme="minorHAnsi" w:cstheme="minorHAnsi"/>
          <w:bCs/>
        </w:rPr>
      </w:pPr>
      <w:r>
        <w:rPr>
          <w:rFonts w:asciiTheme="minorHAnsi" w:hAnsiTheme="minorHAnsi" w:cstheme="minorHAnsi"/>
          <w:bCs/>
        </w:rPr>
        <w:t>Systémy aspirace jednotlivých přesypů nezajišťují eliminaci prachu z dopravované štěpky, ale pouze udržování mírného podtlaku v oblasti přesypů tak, aby nedocházelo k uvolňování prachu mimo spádové potrubí. Prach, který je v oblasti přesypu ze štěpky rozvířen, je částečně odsát odsávacím zařízením a</w:t>
      </w:r>
      <w:r w:rsidR="00E270D2">
        <w:rPr>
          <w:rFonts w:asciiTheme="minorHAnsi" w:hAnsiTheme="minorHAnsi" w:cstheme="minorHAnsi"/>
          <w:bCs/>
        </w:rPr>
        <w:t> </w:t>
      </w:r>
      <w:r>
        <w:rPr>
          <w:rFonts w:asciiTheme="minorHAnsi" w:hAnsiTheme="minorHAnsi" w:cstheme="minorHAnsi"/>
          <w:bCs/>
        </w:rPr>
        <w:t>následně nasypán na povrch dopravované štěpy na jednom z dopravních pásů. Prach tak není rovnoměrně rozmíchán ve štěpce, ale je s každým dalším přesypem, odsátím a vrácením na povrch dopravovaného materiálu z dopravované štěpky separován a při vstupu do sila pak je prach ze štěpky více méně oddělen a do sila se sype ve značné míře samostatně.</w:t>
      </w:r>
    </w:p>
    <w:p w14:paraId="14065AFD" w14:textId="58C1DB32" w:rsidR="00D3737C" w:rsidRDefault="00E30D7B" w:rsidP="00D3737C">
      <w:pPr>
        <w:pStyle w:val="Zhlav"/>
        <w:tabs>
          <w:tab w:val="clear" w:pos="4536"/>
        </w:tabs>
        <w:rPr>
          <w:rFonts w:asciiTheme="minorHAnsi" w:hAnsiTheme="minorHAnsi" w:cstheme="minorHAnsi"/>
          <w:bCs/>
        </w:rPr>
      </w:pPr>
      <w:r>
        <w:rPr>
          <w:rFonts w:asciiTheme="minorHAnsi" w:hAnsiTheme="minorHAnsi" w:cstheme="minorHAnsi"/>
          <w:bCs/>
        </w:rPr>
        <w:t>Doporučujeme proto provést taková opatření, aby do sil nebyl plněn jemný suchý polétavý prach. Opatření mohou zahrnovat např.:</w:t>
      </w:r>
    </w:p>
    <w:p w14:paraId="6E3D826D" w14:textId="0996012B" w:rsidR="00FD09C8" w:rsidRDefault="00FD09C8" w:rsidP="00E30D7B">
      <w:pPr>
        <w:pStyle w:val="Zhlav"/>
        <w:numPr>
          <w:ilvl w:val="0"/>
          <w:numId w:val="29"/>
        </w:numPr>
        <w:tabs>
          <w:tab w:val="clear" w:pos="4536"/>
        </w:tabs>
        <w:rPr>
          <w:rFonts w:asciiTheme="minorHAnsi" w:hAnsiTheme="minorHAnsi" w:cstheme="minorHAnsi"/>
          <w:bCs/>
        </w:rPr>
      </w:pPr>
      <w:r>
        <w:rPr>
          <w:rFonts w:asciiTheme="minorHAnsi" w:hAnsiTheme="minorHAnsi" w:cstheme="minorHAnsi"/>
          <w:bCs/>
        </w:rPr>
        <w:t xml:space="preserve">změnu způsobu zpracování prachu, tj. prach zachycený ve filtračních jednotkách shromažďovat v pevných sběrných nádobách pod filtračními jednotkami a pomocí automatického napojení na systém centrálního vysavače tyto sběrné nádoby periodicky evakuovat (vyprazdňovat) do systému </w:t>
      </w:r>
      <w:r w:rsidR="00352329">
        <w:rPr>
          <w:rFonts w:asciiTheme="minorHAnsi" w:hAnsiTheme="minorHAnsi" w:cstheme="minorHAnsi"/>
          <w:bCs/>
        </w:rPr>
        <w:t>centrálního vysavače (prach z centrálního vysavače pak doporučujeme shromažďovat v samostatné nádobě, např. kontejneru a do paliva přidávat až těsně před vstupem do kotle, např. dávkováním do vstupního potrubí paliva do spalovací komory kotle;</w:t>
      </w:r>
    </w:p>
    <w:p w14:paraId="37234727" w14:textId="39C5A451" w:rsidR="00E30D7B" w:rsidRDefault="00E30D7B" w:rsidP="00E30D7B">
      <w:pPr>
        <w:pStyle w:val="Zhlav"/>
        <w:numPr>
          <w:ilvl w:val="0"/>
          <w:numId w:val="29"/>
        </w:numPr>
        <w:tabs>
          <w:tab w:val="clear" w:pos="4536"/>
        </w:tabs>
        <w:rPr>
          <w:rFonts w:asciiTheme="minorHAnsi" w:hAnsiTheme="minorHAnsi" w:cstheme="minorHAnsi"/>
          <w:bCs/>
        </w:rPr>
      </w:pPr>
      <w:r>
        <w:rPr>
          <w:rFonts w:asciiTheme="minorHAnsi" w:hAnsiTheme="minorHAnsi" w:cstheme="minorHAnsi"/>
          <w:bCs/>
        </w:rPr>
        <w:t>změnu způsobu zpracování prachu, tj. prach zachycený ve filtračních jednotkách v celé dopravní trase od vstupních násypek po vstup do sil je možné dopravovat odděleně samostatnou dopravní trasou do zásobníku určeného na prachové podíly, tento prach následně lisovat do pelet a přidávat k dřevní štěpce,</w:t>
      </w:r>
      <w:r w:rsidR="007915CE">
        <w:rPr>
          <w:rFonts w:asciiTheme="minorHAnsi" w:hAnsiTheme="minorHAnsi" w:cstheme="minorHAnsi"/>
          <w:bCs/>
        </w:rPr>
        <w:t xml:space="preserve"> popř. každou filtrační jednotkou doplnit </w:t>
      </w:r>
      <w:proofErr w:type="spellStart"/>
      <w:r w:rsidR="007915CE">
        <w:rPr>
          <w:rFonts w:asciiTheme="minorHAnsi" w:hAnsiTheme="minorHAnsi" w:cstheme="minorHAnsi"/>
          <w:bCs/>
        </w:rPr>
        <w:t>peletovacím</w:t>
      </w:r>
      <w:proofErr w:type="spellEnd"/>
      <w:r w:rsidR="007915CE">
        <w:rPr>
          <w:rFonts w:asciiTheme="minorHAnsi" w:hAnsiTheme="minorHAnsi" w:cstheme="minorHAnsi"/>
          <w:bCs/>
        </w:rPr>
        <w:t xml:space="preserve"> lisem tak, aby z filtračního systému neodcházel jemný prach, ale pelety;</w:t>
      </w:r>
    </w:p>
    <w:p w14:paraId="7213E6DC" w14:textId="2BA22DD5" w:rsidR="00E30D7B" w:rsidRDefault="00E30D7B" w:rsidP="00E30D7B">
      <w:pPr>
        <w:pStyle w:val="Zhlav"/>
        <w:numPr>
          <w:ilvl w:val="0"/>
          <w:numId w:val="29"/>
        </w:numPr>
        <w:tabs>
          <w:tab w:val="clear" w:pos="4536"/>
        </w:tabs>
        <w:rPr>
          <w:rFonts w:asciiTheme="minorHAnsi" w:hAnsiTheme="minorHAnsi" w:cstheme="minorHAnsi"/>
          <w:bCs/>
        </w:rPr>
      </w:pPr>
      <w:r>
        <w:rPr>
          <w:rFonts w:asciiTheme="minorHAnsi" w:hAnsiTheme="minorHAnsi" w:cstheme="minorHAnsi"/>
          <w:bCs/>
        </w:rPr>
        <w:t>vlhčení daného prachu tak, aby nevytvářel oblaka prachu se vzduchem. Je možné např. místo dopravního šneku odprašk</w:t>
      </w:r>
      <w:r w:rsidR="007915CE">
        <w:rPr>
          <w:rFonts w:asciiTheme="minorHAnsi" w:hAnsiTheme="minorHAnsi" w:cstheme="minorHAnsi"/>
          <w:bCs/>
        </w:rPr>
        <w:t>ů</w:t>
      </w:r>
      <w:r>
        <w:rPr>
          <w:rFonts w:asciiTheme="minorHAnsi" w:hAnsiTheme="minorHAnsi" w:cstheme="minorHAnsi"/>
          <w:bCs/>
        </w:rPr>
        <w:t xml:space="preserve"> zvolit speciální vlhčicí šnekový dopravník, který do dopravovaného prachu přidá relativně malé množství vody, které nezvýší výrazně celkovou vlhkost paliva, ale způsobí, že prach netvoří jemné polétavé částice, ale relativně kompaktní materiál</w:t>
      </w:r>
      <w:r w:rsidR="007915CE">
        <w:rPr>
          <w:rFonts w:asciiTheme="minorHAnsi" w:hAnsiTheme="minorHAnsi" w:cstheme="minorHAnsi"/>
          <w:bCs/>
        </w:rPr>
        <w:t xml:space="preserve"> (konzistencí lze </w:t>
      </w:r>
      <w:r w:rsidR="007915CE">
        <w:rPr>
          <w:rFonts w:asciiTheme="minorHAnsi" w:hAnsiTheme="minorHAnsi" w:cstheme="minorHAnsi"/>
          <w:bCs/>
        </w:rPr>
        <w:lastRenderedPageBreak/>
        <w:t>připodobnit např. k vlhkému sněhu)</w:t>
      </w:r>
      <w:r w:rsidR="00414D56">
        <w:rPr>
          <w:rFonts w:asciiTheme="minorHAnsi" w:hAnsiTheme="minorHAnsi" w:cstheme="minorHAnsi"/>
          <w:bCs/>
        </w:rPr>
        <w:t>, který nemá tendence přetrvávat dlouhou dobu ve vznosu a</w:t>
      </w:r>
      <w:r w:rsidR="00E270D2">
        <w:rPr>
          <w:rFonts w:asciiTheme="minorHAnsi" w:hAnsiTheme="minorHAnsi" w:cstheme="minorHAnsi"/>
          <w:bCs/>
        </w:rPr>
        <w:t> </w:t>
      </w:r>
      <w:r w:rsidR="00414D56">
        <w:rPr>
          <w:rFonts w:asciiTheme="minorHAnsi" w:hAnsiTheme="minorHAnsi" w:cstheme="minorHAnsi"/>
          <w:bCs/>
        </w:rPr>
        <w:t>který má tendence vázat se na větší částice</w:t>
      </w:r>
      <w:r w:rsidR="007915CE">
        <w:rPr>
          <w:rFonts w:asciiTheme="minorHAnsi" w:hAnsiTheme="minorHAnsi" w:cstheme="minorHAnsi"/>
          <w:bCs/>
        </w:rPr>
        <w:t xml:space="preserve"> štěpky</w:t>
      </w:r>
      <w:r w:rsidR="00414D56">
        <w:rPr>
          <w:rFonts w:asciiTheme="minorHAnsi" w:hAnsiTheme="minorHAnsi" w:cstheme="minorHAnsi"/>
          <w:bCs/>
        </w:rPr>
        <w:t>,</w:t>
      </w:r>
    </w:p>
    <w:p w14:paraId="67C432DC" w14:textId="49B8618C" w:rsidR="00414D56" w:rsidRDefault="00414D56" w:rsidP="00E30D7B">
      <w:pPr>
        <w:pStyle w:val="Zhlav"/>
        <w:numPr>
          <w:ilvl w:val="0"/>
          <w:numId w:val="29"/>
        </w:numPr>
        <w:tabs>
          <w:tab w:val="clear" w:pos="4536"/>
        </w:tabs>
        <w:rPr>
          <w:rFonts w:asciiTheme="minorHAnsi" w:hAnsiTheme="minorHAnsi" w:cstheme="minorHAnsi"/>
          <w:bCs/>
        </w:rPr>
      </w:pPr>
      <w:r>
        <w:rPr>
          <w:rFonts w:asciiTheme="minorHAnsi" w:hAnsiTheme="minorHAnsi" w:cstheme="minorHAnsi"/>
          <w:bCs/>
        </w:rPr>
        <w:t>provést změnu plnění sil prachem tak, aby se odloučený prach sypal pouze do jednoho sila pro snížení rizika v ostatních silech, přičemž v tomto jednom sile budou provedena opatření tak, aby se prach do daného sila nesypal volným pádem, ale</w:t>
      </w:r>
      <w:r w:rsidR="00C95E99">
        <w:rPr>
          <w:rFonts w:asciiTheme="minorHAnsi" w:hAnsiTheme="minorHAnsi" w:cstheme="minorHAnsi"/>
          <w:bCs/>
        </w:rPr>
        <w:t xml:space="preserve"> jiným, bezprašným způsobem, který nevytváří oblaka prachu pomalu sedimentující (buď předchozím zvlhčením nebo granulací) – toto opatření je pouze doplňkové, protože prach vyseparovaný ze štěpky a uvolněný zpět na dopravní pásy se vyskytuje ve všech dopravnících</w:t>
      </w:r>
      <w:r w:rsidR="007915CE">
        <w:rPr>
          <w:rFonts w:asciiTheme="minorHAnsi" w:hAnsiTheme="minorHAnsi" w:cstheme="minorHAnsi"/>
          <w:bCs/>
        </w:rPr>
        <w:t xml:space="preserve"> a tedy i ve všech silech.</w:t>
      </w:r>
    </w:p>
    <w:p w14:paraId="418315BF" w14:textId="2481022E" w:rsidR="007915CE" w:rsidRDefault="007915CE" w:rsidP="007915CE">
      <w:pPr>
        <w:pStyle w:val="Zhlav"/>
        <w:tabs>
          <w:tab w:val="clear" w:pos="4536"/>
        </w:tabs>
        <w:rPr>
          <w:rFonts w:asciiTheme="minorHAnsi" w:hAnsiTheme="minorHAnsi" w:cstheme="minorHAnsi"/>
          <w:bCs/>
        </w:rPr>
      </w:pPr>
      <w:r>
        <w:rPr>
          <w:rFonts w:asciiTheme="minorHAnsi" w:hAnsiTheme="minorHAnsi" w:cstheme="minorHAnsi"/>
          <w:bCs/>
        </w:rPr>
        <w:t>Pokud výše uvedená preventivní opatření nelze splnit, je bezpodmínečně nutné zabránit případnému vznícení prachu v silech, protože výbuch v jakémkoliv sile by měl katastrofické následky pro celý provoz. Kromě důsledného dodržování opatření dle  </w:t>
      </w:r>
      <w:hyperlink w:anchor="_Opatření_před_účinky" w:history="1">
        <w:r w:rsidRPr="00500FEC">
          <w:rPr>
            <w:rStyle w:val="Hypertextovodkaz"/>
            <w:rFonts w:asciiTheme="minorHAnsi" w:hAnsiTheme="minorHAnsi" w:cstheme="minorHAnsi"/>
            <w:bCs/>
          </w:rPr>
          <w:t>kapitol</w:t>
        </w:r>
        <w:r>
          <w:rPr>
            <w:rStyle w:val="Hypertextovodkaz"/>
            <w:rFonts w:asciiTheme="minorHAnsi" w:hAnsiTheme="minorHAnsi" w:cstheme="minorHAnsi"/>
            <w:bCs/>
          </w:rPr>
          <w:t>y</w:t>
        </w:r>
        <w:r w:rsidRPr="00500FEC">
          <w:rPr>
            <w:rStyle w:val="Hypertextovodkaz"/>
            <w:rFonts w:asciiTheme="minorHAnsi" w:hAnsiTheme="minorHAnsi" w:cstheme="minorHAnsi"/>
            <w:bCs/>
          </w:rPr>
          <w:t xml:space="preserve"> 9.1.2</w:t>
        </w:r>
      </w:hyperlink>
      <w:r>
        <w:rPr>
          <w:rFonts w:asciiTheme="minorHAnsi" w:hAnsiTheme="minorHAnsi" w:cstheme="minorHAnsi"/>
          <w:bCs/>
        </w:rPr>
        <w:t xml:space="preserve"> a </w:t>
      </w:r>
      <w:hyperlink w:anchor="_Výběr_zařízení" w:history="1">
        <w:r w:rsidRPr="00350E15">
          <w:rPr>
            <w:rStyle w:val="Hypertextovodkaz"/>
            <w:rFonts w:asciiTheme="minorHAnsi" w:hAnsiTheme="minorHAnsi" w:cstheme="minorHAnsi"/>
            <w:bCs/>
          </w:rPr>
          <w:t>kapitoly 9.7</w:t>
        </w:r>
      </w:hyperlink>
      <w:r>
        <w:rPr>
          <w:rFonts w:asciiTheme="minorHAnsi" w:hAnsiTheme="minorHAnsi" w:cstheme="minorHAnsi"/>
          <w:bCs/>
        </w:rPr>
        <w:t xml:space="preserve">, je </w:t>
      </w:r>
      <w:r w:rsidR="00350E15">
        <w:rPr>
          <w:rFonts w:asciiTheme="minorHAnsi" w:hAnsiTheme="minorHAnsi" w:cstheme="minorHAnsi"/>
          <w:bCs/>
        </w:rPr>
        <w:t xml:space="preserve">nutné rovněž zamezit pronikání iniciačních zdrojů do sil z vnějšího prostředí, z dopravovaného materiálu nebo z předcházejících zařízení. </w:t>
      </w:r>
    </w:p>
    <w:p w14:paraId="043D68F8" w14:textId="5248DED3" w:rsidR="00350E15" w:rsidRDefault="00350E15" w:rsidP="007915CE">
      <w:pPr>
        <w:pStyle w:val="Zhlav"/>
        <w:tabs>
          <w:tab w:val="clear" w:pos="4536"/>
        </w:tabs>
        <w:rPr>
          <w:rFonts w:asciiTheme="minorHAnsi" w:hAnsiTheme="minorHAnsi" w:cstheme="minorHAnsi"/>
          <w:bCs/>
        </w:rPr>
      </w:pPr>
      <w:r>
        <w:rPr>
          <w:rFonts w:asciiTheme="minorHAnsi" w:hAnsiTheme="minorHAnsi" w:cstheme="minorHAnsi"/>
          <w:bCs/>
        </w:rPr>
        <w:t>Je třeba zohlednit riziko požáru, vzniku horkých nebo žhnoucích částic nebo výbuchu v předcházejících zařízeních. Pro vyloučení těchto rizik je důrazně doporučeno:</w:t>
      </w:r>
    </w:p>
    <w:p w14:paraId="509924EF" w14:textId="0608B580" w:rsidR="00350E15" w:rsidRDefault="00350E15" w:rsidP="00350E15">
      <w:pPr>
        <w:pStyle w:val="Zhlav"/>
        <w:numPr>
          <w:ilvl w:val="0"/>
          <w:numId w:val="30"/>
        </w:numPr>
        <w:tabs>
          <w:tab w:val="clear" w:pos="4536"/>
        </w:tabs>
        <w:rPr>
          <w:rFonts w:asciiTheme="minorHAnsi" w:hAnsiTheme="minorHAnsi" w:cstheme="minorHAnsi"/>
          <w:bCs/>
        </w:rPr>
      </w:pPr>
      <w:r>
        <w:rPr>
          <w:rFonts w:asciiTheme="minorHAnsi" w:hAnsiTheme="minorHAnsi" w:cstheme="minorHAnsi"/>
          <w:bCs/>
        </w:rPr>
        <w:t xml:space="preserve">instalovat systém kontroly teploty dopravovaného materiálu, např. infračervené snímače a </w:t>
      </w:r>
      <w:r w:rsidR="00D109EC">
        <w:rPr>
          <w:rFonts w:asciiTheme="minorHAnsi" w:hAnsiTheme="minorHAnsi" w:cstheme="minorHAnsi"/>
          <w:bCs/>
        </w:rPr>
        <w:t>kamery,</w:t>
      </w:r>
      <w:r>
        <w:rPr>
          <w:rFonts w:asciiTheme="minorHAnsi" w:hAnsiTheme="minorHAnsi" w:cstheme="minorHAnsi"/>
          <w:bCs/>
        </w:rPr>
        <w:t xml:space="preserve"> a to na </w:t>
      </w:r>
      <w:r w:rsidR="00D109EC">
        <w:rPr>
          <w:rFonts w:asciiTheme="minorHAnsi" w:hAnsiTheme="minorHAnsi" w:cstheme="minorHAnsi"/>
          <w:bCs/>
        </w:rPr>
        <w:t>všech dopravních trasách do všech sil (ideálně v rámci posledního nebo předposledního pásového dopravníku). V případě detekce žhnoucího nebo horkého materiálu nesmí být tento materiál plněn do sila. Musí být zpracován místní provozní předpis (postup) pro eliminaci žhnoucích částic a jisker detekovaných v</w:t>
      </w:r>
      <w:r w:rsidR="00BD1FB4">
        <w:rPr>
          <w:rFonts w:asciiTheme="minorHAnsi" w:hAnsiTheme="minorHAnsi" w:cstheme="minorHAnsi"/>
          <w:bCs/>
        </w:rPr>
        <w:t> </w:t>
      </w:r>
      <w:r w:rsidR="00D109EC">
        <w:rPr>
          <w:rFonts w:asciiTheme="minorHAnsi" w:hAnsiTheme="minorHAnsi" w:cstheme="minorHAnsi"/>
          <w:bCs/>
        </w:rPr>
        <w:t>materiálu</w:t>
      </w:r>
      <w:r w:rsidR="00BD1FB4">
        <w:rPr>
          <w:rFonts w:asciiTheme="minorHAnsi" w:hAnsiTheme="minorHAnsi" w:cstheme="minorHAnsi"/>
          <w:bCs/>
        </w:rPr>
        <w:t>,</w:t>
      </w:r>
    </w:p>
    <w:p w14:paraId="3BA95CAD" w14:textId="17279CAF" w:rsidR="00D109EC" w:rsidRDefault="00D109EC" w:rsidP="00201BDE">
      <w:pPr>
        <w:pStyle w:val="Zhlav"/>
        <w:numPr>
          <w:ilvl w:val="0"/>
          <w:numId w:val="30"/>
        </w:numPr>
        <w:tabs>
          <w:tab w:val="clear" w:pos="4536"/>
        </w:tabs>
        <w:spacing w:before="0"/>
        <w:ind w:left="714" w:hanging="357"/>
        <w:rPr>
          <w:rFonts w:asciiTheme="minorHAnsi" w:hAnsiTheme="minorHAnsi" w:cstheme="minorHAnsi"/>
          <w:bCs/>
        </w:rPr>
      </w:pPr>
      <w:r>
        <w:rPr>
          <w:rFonts w:asciiTheme="minorHAnsi" w:hAnsiTheme="minorHAnsi" w:cstheme="minorHAnsi"/>
          <w:bCs/>
        </w:rPr>
        <w:t>instalovat systém detekce oxidu uhelnatého v zásobnících. Výskyt oxidu uhelnatého detekuje přítomnost žhnoucího paliva v sile (samovznícení, požár). Do sila, ve kterém byl zjištěn výskyt zvýšené koncentrace oxidu uhelnatého nesmí být plněn materiál a zejména ne prach</w:t>
      </w:r>
      <w:r w:rsidR="00BD1FB4">
        <w:rPr>
          <w:rFonts w:asciiTheme="minorHAnsi" w:hAnsiTheme="minorHAnsi" w:cstheme="minorHAnsi"/>
          <w:bCs/>
        </w:rPr>
        <w:t>,</w:t>
      </w:r>
    </w:p>
    <w:p w14:paraId="20707445" w14:textId="65B2AD5B" w:rsidR="00BD1FB4" w:rsidRDefault="00BD1FB4" w:rsidP="00201BDE">
      <w:pPr>
        <w:pStyle w:val="Zhlav"/>
        <w:numPr>
          <w:ilvl w:val="0"/>
          <w:numId w:val="30"/>
        </w:numPr>
        <w:tabs>
          <w:tab w:val="clear" w:pos="4536"/>
        </w:tabs>
        <w:spacing w:before="0"/>
        <w:ind w:left="714" w:hanging="357"/>
        <w:rPr>
          <w:rFonts w:asciiTheme="minorHAnsi" w:hAnsiTheme="minorHAnsi" w:cstheme="minorHAnsi"/>
          <w:bCs/>
        </w:rPr>
      </w:pPr>
      <w:r>
        <w:rPr>
          <w:rFonts w:asciiTheme="minorHAnsi" w:hAnsiTheme="minorHAnsi" w:cstheme="minorHAnsi"/>
          <w:bCs/>
        </w:rPr>
        <w:t>instalovat systém měření teploty, který by byl schopen v silech detekovat počínající samovznícení štěpky,</w:t>
      </w:r>
    </w:p>
    <w:p w14:paraId="4E0671FD" w14:textId="19BC47CE" w:rsidR="00D109EC" w:rsidRDefault="00D109EC" w:rsidP="00201BDE">
      <w:pPr>
        <w:pStyle w:val="Zhlav"/>
        <w:numPr>
          <w:ilvl w:val="0"/>
          <w:numId w:val="30"/>
        </w:numPr>
        <w:tabs>
          <w:tab w:val="clear" w:pos="4536"/>
        </w:tabs>
        <w:spacing w:before="0"/>
        <w:ind w:left="714" w:hanging="357"/>
        <w:rPr>
          <w:rFonts w:asciiTheme="minorHAnsi" w:hAnsiTheme="minorHAnsi" w:cstheme="minorHAnsi"/>
          <w:bCs/>
        </w:rPr>
      </w:pPr>
      <w:r>
        <w:rPr>
          <w:rFonts w:asciiTheme="minorHAnsi" w:hAnsiTheme="minorHAnsi" w:cstheme="minorHAnsi"/>
          <w:bCs/>
        </w:rPr>
        <w:t>vypracovat místní provozní předpis (postup) pro likvidaci požáru nebo žhnoucích ložisek v</w:t>
      </w:r>
      <w:r w:rsidR="00BD1FB4">
        <w:rPr>
          <w:rFonts w:asciiTheme="minorHAnsi" w:hAnsiTheme="minorHAnsi" w:cstheme="minorHAnsi"/>
          <w:bCs/>
        </w:rPr>
        <w:t> </w:t>
      </w:r>
      <w:r>
        <w:rPr>
          <w:rFonts w:asciiTheme="minorHAnsi" w:hAnsiTheme="minorHAnsi" w:cstheme="minorHAnsi"/>
          <w:bCs/>
        </w:rPr>
        <w:t>silech</w:t>
      </w:r>
      <w:r w:rsidR="00BD1FB4">
        <w:rPr>
          <w:rFonts w:asciiTheme="minorHAnsi" w:hAnsiTheme="minorHAnsi" w:cstheme="minorHAnsi"/>
          <w:bCs/>
        </w:rPr>
        <w:t>,</w:t>
      </w:r>
    </w:p>
    <w:p w14:paraId="6BC37592" w14:textId="671B7A4F" w:rsidR="00D109EC" w:rsidRDefault="00201BDE" w:rsidP="00201BDE">
      <w:pPr>
        <w:pStyle w:val="Zhlav"/>
        <w:numPr>
          <w:ilvl w:val="0"/>
          <w:numId w:val="30"/>
        </w:numPr>
        <w:tabs>
          <w:tab w:val="clear" w:pos="4536"/>
        </w:tabs>
        <w:spacing w:before="0"/>
        <w:ind w:left="714" w:hanging="357"/>
        <w:rPr>
          <w:rFonts w:asciiTheme="minorHAnsi" w:hAnsiTheme="minorHAnsi" w:cstheme="minorHAnsi"/>
          <w:bCs/>
        </w:rPr>
      </w:pPr>
      <w:r>
        <w:rPr>
          <w:rFonts w:asciiTheme="minorHAnsi" w:hAnsiTheme="minorHAnsi" w:cstheme="minorHAnsi"/>
          <w:bCs/>
        </w:rPr>
        <w:t>filtrační jednotky a centrální vysavač nad silem musí být od sil odděleny delším dopravním systémem, než je pouze rotační podavač a spádové potrubí. V případě výbuchu sice dojde k automatickému odstavení filtračních systémů a zastavení rotačního podavače, nicméně toto zastavení nemusí být dostatečně rychlé na to, aby rotační podavač nedopravil žhnoucí částici do spodní části, a tedy do sila. Doporučujeme proto na výpady z rotačních podavačů instalovat šnekové dopravníky, které při zastavení ihned po výbuchu nebo detekovaném požáru (viz níže) nepřipustí dopravu žhnoucích částic až do sila</w:t>
      </w:r>
      <w:r w:rsidR="00BD1FB4">
        <w:rPr>
          <w:rFonts w:asciiTheme="minorHAnsi" w:hAnsiTheme="minorHAnsi" w:cstheme="minorHAnsi"/>
          <w:bCs/>
        </w:rPr>
        <w:t>,</w:t>
      </w:r>
    </w:p>
    <w:p w14:paraId="70FEF85F" w14:textId="5FE9CCA2" w:rsidR="00201BDE" w:rsidRDefault="00201BDE" w:rsidP="00201BDE">
      <w:pPr>
        <w:pStyle w:val="Zhlav"/>
        <w:numPr>
          <w:ilvl w:val="0"/>
          <w:numId w:val="30"/>
        </w:numPr>
        <w:tabs>
          <w:tab w:val="clear" w:pos="4536"/>
        </w:tabs>
        <w:spacing w:before="0"/>
        <w:ind w:left="714" w:hanging="357"/>
        <w:rPr>
          <w:rFonts w:asciiTheme="minorHAnsi" w:hAnsiTheme="minorHAnsi" w:cstheme="minorHAnsi"/>
          <w:bCs/>
        </w:rPr>
      </w:pPr>
      <w:r>
        <w:rPr>
          <w:rFonts w:asciiTheme="minorHAnsi" w:hAnsiTheme="minorHAnsi" w:cstheme="minorHAnsi"/>
          <w:bCs/>
        </w:rPr>
        <w:t>komorový podavač pod centrálním vysavačem bude v případě výbuchu obsahovat žhnoucí a hořící částice, které budou od vnitřního prostoru sila odděleny pouze jedním deskovým uzávěrem. V případě nežádoucího o</w:t>
      </w:r>
      <w:r w:rsidR="007605D0">
        <w:rPr>
          <w:rFonts w:asciiTheme="minorHAnsi" w:hAnsiTheme="minorHAnsi" w:cstheme="minorHAnsi"/>
          <w:bCs/>
        </w:rPr>
        <w:t xml:space="preserve">tevření tohoto uzávěru nebo selháním jeho funkce tak dojde k uvolnění hořícího prachu do sila. Kromě toho může být v případě výbuchu extrémně složité daný prach evakuovat z komorového podavače jinak než vsypáním do sila. Proto doporučujeme </w:t>
      </w:r>
      <w:r w:rsidR="00BD1FB4">
        <w:rPr>
          <w:rFonts w:asciiTheme="minorHAnsi" w:hAnsiTheme="minorHAnsi" w:cstheme="minorHAnsi"/>
          <w:bCs/>
        </w:rPr>
        <w:t xml:space="preserve">pod výpad z komorového podavače umístit </w:t>
      </w:r>
      <w:proofErr w:type="spellStart"/>
      <w:r w:rsidR="00BD1FB4">
        <w:rPr>
          <w:rFonts w:asciiTheme="minorHAnsi" w:hAnsiTheme="minorHAnsi" w:cstheme="minorHAnsi"/>
          <w:bCs/>
        </w:rPr>
        <w:t>diverter</w:t>
      </w:r>
      <w:proofErr w:type="spellEnd"/>
      <w:r w:rsidR="00BD1FB4">
        <w:rPr>
          <w:rFonts w:asciiTheme="minorHAnsi" w:hAnsiTheme="minorHAnsi" w:cstheme="minorHAnsi"/>
          <w:bCs/>
        </w:rPr>
        <w:t xml:space="preserve"> (automatickou klapku typu výhybka), která případný žhnoucí materiál přesměruje do sběrné nádoby místo do sila,</w:t>
      </w:r>
    </w:p>
    <w:p w14:paraId="6D634D33" w14:textId="535F08A9" w:rsidR="00195818" w:rsidRPr="00FC6F60" w:rsidRDefault="00BD1FB4" w:rsidP="00195818">
      <w:pPr>
        <w:pStyle w:val="Zhlav"/>
        <w:numPr>
          <w:ilvl w:val="0"/>
          <w:numId w:val="30"/>
        </w:numPr>
        <w:tabs>
          <w:tab w:val="clear" w:pos="4536"/>
        </w:tabs>
        <w:spacing w:before="0"/>
        <w:ind w:left="714" w:hanging="357"/>
        <w:rPr>
          <w:rFonts w:asciiTheme="minorHAnsi" w:hAnsiTheme="minorHAnsi" w:cstheme="minorHAnsi"/>
          <w:bCs/>
        </w:rPr>
      </w:pPr>
      <w:r>
        <w:rPr>
          <w:rFonts w:asciiTheme="minorHAnsi" w:hAnsiTheme="minorHAnsi" w:cstheme="minorHAnsi"/>
          <w:bCs/>
        </w:rPr>
        <w:t>instalovat na filtrační jednotky odsávacího systému v prostoru nad sily (OZ8 až OZ11) a na systém centrálního vysavače</w:t>
      </w:r>
      <w:r w:rsidR="007664FB">
        <w:rPr>
          <w:rFonts w:asciiTheme="minorHAnsi" w:hAnsiTheme="minorHAnsi" w:cstheme="minorHAnsi"/>
          <w:bCs/>
        </w:rPr>
        <w:t xml:space="preserve"> zařízení pro potlačení požáru. V případě vzniku požáru uvnitř filtračních jednotek hrozí přímý přenos požáru, resp. požáru s následným výbuchem v silech.</w:t>
      </w:r>
    </w:p>
    <w:p w14:paraId="3D08D6DD" w14:textId="1E71B9F3" w:rsidR="00481DBC" w:rsidRPr="008D400E" w:rsidRDefault="00481DBC" w:rsidP="007C6C02">
      <w:pPr>
        <w:pStyle w:val="Nadpis2"/>
        <w:numPr>
          <w:ilvl w:val="1"/>
          <w:numId w:val="1"/>
        </w:numPr>
        <w:jc w:val="left"/>
        <w:rPr>
          <w:rFonts w:asciiTheme="minorHAnsi" w:hAnsiTheme="minorHAnsi" w:cstheme="minorHAnsi"/>
        </w:rPr>
      </w:pPr>
      <w:bookmarkStart w:id="402" w:name="_Výběr_zařízení"/>
      <w:bookmarkStart w:id="403" w:name="_Toc147213149"/>
      <w:bookmarkEnd w:id="368"/>
      <w:bookmarkEnd w:id="402"/>
      <w:r w:rsidRPr="008D400E">
        <w:rPr>
          <w:rFonts w:asciiTheme="minorHAnsi" w:hAnsiTheme="minorHAnsi" w:cstheme="minorHAnsi"/>
        </w:rPr>
        <w:t>Výběr zařízení</w:t>
      </w:r>
      <w:bookmarkEnd w:id="403"/>
    </w:p>
    <w:p w14:paraId="1727AF02" w14:textId="77777777" w:rsidR="00481DBC" w:rsidRPr="004E7AB9" w:rsidRDefault="00481DBC" w:rsidP="00CE790F">
      <w:pPr>
        <w:pStyle w:val="Nadpis3"/>
        <w:numPr>
          <w:ilvl w:val="2"/>
          <w:numId w:val="1"/>
        </w:numPr>
        <w:ind w:left="851" w:hanging="851"/>
        <w:rPr>
          <w:rFonts w:asciiTheme="minorHAnsi" w:hAnsiTheme="minorHAnsi" w:cstheme="minorHAnsi"/>
        </w:rPr>
      </w:pPr>
      <w:bookmarkStart w:id="404" w:name="_Toc63252495"/>
      <w:bookmarkStart w:id="405" w:name="_Toc63774509"/>
      <w:bookmarkStart w:id="406" w:name="_Toc64028032"/>
      <w:bookmarkStart w:id="407" w:name="_Toc64468400"/>
      <w:bookmarkStart w:id="408" w:name="_Toc92971272"/>
      <w:bookmarkStart w:id="409" w:name="_Toc92971587"/>
      <w:bookmarkStart w:id="410" w:name="_Toc96685628"/>
      <w:bookmarkStart w:id="411" w:name="_Toc116631547"/>
      <w:bookmarkStart w:id="412" w:name="_Toc117232076"/>
      <w:bookmarkStart w:id="413" w:name="_Toc118189919"/>
      <w:bookmarkStart w:id="414" w:name="_Toc147213150"/>
      <w:r w:rsidRPr="004E7AB9">
        <w:rPr>
          <w:rFonts w:asciiTheme="minorHAnsi" w:hAnsiTheme="minorHAnsi" w:cstheme="minorHAnsi"/>
        </w:rPr>
        <w:t>Požadavky na zařízení</w:t>
      </w:r>
      <w:bookmarkEnd w:id="404"/>
      <w:bookmarkEnd w:id="405"/>
      <w:bookmarkEnd w:id="406"/>
      <w:bookmarkEnd w:id="407"/>
      <w:bookmarkEnd w:id="408"/>
      <w:bookmarkEnd w:id="409"/>
      <w:bookmarkEnd w:id="410"/>
      <w:bookmarkEnd w:id="411"/>
      <w:bookmarkEnd w:id="412"/>
      <w:bookmarkEnd w:id="413"/>
      <w:bookmarkEnd w:id="414"/>
    </w:p>
    <w:p w14:paraId="5DCEE002" w14:textId="77777777" w:rsidR="007664FB" w:rsidRDefault="007664FB" w:rsidP="007664FB">
      <w:pPr>
        <w:rPr>
          <w:rFonts w:asciiTheme="minorHAnsi" w:hAnsiTheme="minorHAnsi" w:cstheme="minorHAnsi"/>
        </w:rPr>
      </w:pPr>
      <w:r>
        <w:rPr>
          <w:rFonts w:asciiTheme="minorHAnsi" w:hAnsiTheme="minorHAnsi" w:cstheme="minorHAnsi"/>
        </w:rPr>
        <w:t>Všechna zařízení, která mají být umístěna v prostředí s nebezpečím výbuchu nebo do této zóny zasahovat svou částí, a to bez ohledu na typ zóny, musí splňovat následující požadavky:</w:t>
      </w:r>
    </w:p>
    <w:p w14:paraId="6474A163" w14:textId="77777777" w:rsidR="007664FB" w:rsidRDefault="007664FB" w:rsidP="007664FB">
      <w:pPr>
        <w:numPr>
          <w:ilvl w:val="0"/>
          <w:numId w:val="31"/>
        </w:numPr>
        <w:rPr>
          <w:rFonts w:asciiTheme="minorHAnsi" w:hAnsiTheme="minorHAnsi" w:cstheme="minorHAnsi"/>
        </w:rPr>
      </w:pPr>
      <w:r>
        <w:rPr>
          <w:rFonts w:asciiTheme="minorHAnsi" w:hAnsiTheme="minorHAnsi" w:cstheme="minorHAnsi"/>
        </w:rPr>
        <w:t>pokud zařízení nemá určenou tloušťku vrstvy prachu jako součást určené teploty, musí být použity bezpečnostní koeficienty v závislosti na uvažované tloušťce vrstvy prachu:</w:t>
      </w:r>
    </w:p>
    <w:p w14:paraId="69604C0C" w14:textId="77777777" w:rsidR="007664FB" w:rsidRDefault="007664FB" w:rsidP="007664FB">
      <w:pPr>
        <w:rPr>
          <w:rFonts w:asciiTheme="minorHAnsi" w:hAnsiTheme="minorHAnsi" w:cstheme="minorHAnsi"/>
        </w:rPr>
      </w:pPr>
      <w:r>
        <w:rPr>
          <w:rFonts w:asciiTheme="minorHAnsi" w:hAnsiTheme="minorHAnsi" w:cstheme="minorHAnsi"/>
        </w:rPr>
        <w:lastRenderedPageBreak/>
        <w:t>– do 5 mm tloušťky: Maximální povrchová teplota zařízení nesmí překročit hodnotu, která je o 75 °C nižší, než je minimální teplota vznícení daného prachu ve vrstvě o tloušťce 5 mm</w:t>
      </w:r>
    </w:p>
    <w:p w14:paraId="2E525695" w14:textId="77777777" w:rsidR="007664FB" w:rsidRDefault="007664FB" w:rsidP="007664FB">
      <w:pPr>
        <w:rPr>
          <w:rFonts w:asciiTheme="minorHAnsi" w:hAnsiTheme="minorHAnsi" w:cstheme="minorHAnsi"/>
        </w:rPr>
      </w:pPr>
      <w:r>
        <w:rPr>
          <w:rFonts w:asciiTheme="minorHAnsi" w:hAnsiTheme="minorHAnsi" w:cstheme="minorHAnsi"/>
        </w:rPr>
        <w:t>– nad 5 mm do 50 mm tloušťky: Pokud se na zařízení může vytvořit vrstva prachu o tloušťce nad 5 mm, musí být maximální dovolená povrchová teplota zařízení určeného pro prostory s prachem s teplotou vznícení vyšší než 250 °C pro vrstvu 5 mm odečtena v dále uvedeném grafu pro zvyšující se tloušťky vrstvy.</w:t>
      </w:r>
    </w:p>
    <w:p w14:paraId="27D04D06" w14:textId="77777777" w:rsidR="007664FB" w:rsidRDefault="007664FB" w:rsidP="007664FB">
      <w:pPr>
        <w:rPr>
          <w:rFonts w:asciiTheme="minorHAnsi" w:hAnsiTheme="minorHAnsi" w:cstheme="minorHAnsi"/>
          <w:b/>
          <w:bCs/>
        </w:rPr>
      </w:pPr>
      <w:r>
        <w:rPr>
          <w:rFonts w:asciiTheme="minorHAnsi" w:hAnsiTheme="minorHAnsi" w:cstheme="minorHAnsi"/>
          <w:b/>
          <w:bCs/>
        </w:rPr>
        <w:t>V daném provozu je nutné počítat s možnou úsadbou prachu tloušťky větší než 5 mm – viz hodnoty maximální povrchové teploty v grafu níže.</w:t>
      </w:r>
    </w:p>
    <w:p w14:paraId="7D27B02C" w14:textId="4F7EF4BA" w:rsidR="007664FB" w:rsidRDefault="007664FB" w:rsidP="007664FB">
      <w:pPr>
        <w:pStyle w:val="Zhlav"/>
        <w:numPr>
          <w:ilvl w:val="0"/>
          <w:numId w:val="32"/>
        </w:numPr>
        <w:tabs>
          <w:tab w:val="left" w:pos="1134"/>
        </w:tabs>
        <w:rPr>
          <w:color w:val="auto"/>
        </w:rPr>
      </w:pPr>
      <w:r>
        <w:rPr>
          <w:color w:val="auto"/>
        </w:rPr>
        <w:t xml:space="preserve">maximální povrchová teplota zařízení </w:t>
      </w:r>
      <w:r>
        <w:rPr>
          <w:rStyle w:val="Znakapoznpodarou"/>
          <w:color w:val="auto"/>
        </w:rPr>
        <w:footnoteReference w:id="26"/>
      </w:r>
      <w:r>
        <w:rPr>
          <w:color w:val="auto"/>
        </w:rPr>
        <w:t xml:space="preserve"> potenciálně ohrožených zasypáním prachem (tj. zpravidla vně uzavřených zařízení) </w:t>
      </w:r>
      <w:r>
        <w:rPr>
          <w:b/>
          <w:bCs/>
          <w:color w:val="auto"/>
        </w:rPr>
        <w:t>pouze v případě, že nehrozí jejich zasypání vrstvou prachu tloušťky větší než 5 mm</w:t>
      </w:r>
      <w:r>
        <w:rPr>
          <w:color w:val="auto"/>
        </w:rPr>
        <w:t xml:space="preserve"> nesmí (bez ohledu na zónu) překročit </w:t>
      </w:r>
      <w:r>
        <w:rPr>
          <w:b/>
          <w:color w:val="auto"/>
        </w:rPr>
        <w:t>245 °C</w:t>
      </w:r>
      <w:r>
        <w:rPr>
          <w:color w:val="auto"/>
        </w:rPr>
        <w:t xml:space="preserve"> (maximální povrchová teplota).</w:t>
      </w:r>
    </w:p>
    <w:p w14:paraId="769E95BF" w14:textId="77777777" w:rsidR="007664FB" w:rsidRDefault="007664FB" w:rsidP="007664FB">
      <w:pPr>
        <w:pStyle w:val="Zhlav"/>
        <w:numPr>
          <w:ilvl w:val="0"/>
          <w:numId w:val="32"/>
        </w:numPr>
        <w:tabs>
          <w:tab w:val="left" w:pos="1134"/>
        </w:tabs>
        <w:rPr>
          <w:color w:val="auto"/>
        </w:rPr>
      </w:pPr>
      <w:r>
        <w:rPr>
          <w:color w:val="auto"/>
        </w:rPr>
        <w:t xml:space="preserve">maximální povrchová teplota zařízení potenciálně ohrožených zasypáním prachem (tj. zpravidla vně uzavřených zařízení) </w:t>
      </w:r>
      <w:r>
        <w:rPr>
          <w:b/>
          <w:bCs/>
          <w:color w:val="auto"/>
        </w:rPr>
        <w:t>v případě, že hrozí jejich zasypání vrstvou prachu tloušťky větší než 5 mm</w:t>
      </w:r>
      <w:r>
        <w:rPr>
          <w:color w:val="auto"/>
        </w:rPr>
        <w:t xml:space="preserve"> nesmí (bez ohledu na zónu) překročit maximální povrchovou teplotu danou grafem níže.</w:t>
      </w:r>
    </w:p>
    <w:p w14:paraId="3CE3B3B4" w14:textId="127A98FD" w:rsidR="007664FB" w:rsidRDefault="007664FB" w:rsidP="007664FB">
      <w:pPr>
        <w:pStyle w:val="Odstavecseseznamem"/>
        <w:numPr>
          <w:ilvl w:val="0"/>
          <w:numId w:val="32"/>
        </w:numPr>
        <w:rPr>
          <w:rFonts w:asciiTheme="minorHAnsi" w:hAnsiTheme="minorHAnsi" w:cstheme="minorHAnsi"/>
          <w:color w:val="auto"/>
        </w:rPr>
      </w:pPr>
      <w:r>
        <w:rPr>
          <w:color w:val="auto"/>
        </w:rPr>
        <w:t xml:space="preserve">maximální povrchová teplota zařízení </w:t>
      </w:r>
      <w:r>
        <w:rPr>
          <w:rStyle w:val="Znakapoznpodarou"/>
          <w:color w:val="auto"/>
        </w:rPr>
        <w:footnoteReference w:id="27"/>
      </w:r>
      <w:r>
        <w:rPr>
          <w:color w:val="auto"/>
        </w:rPr>
        <w:t xml:space="preserve"> potenciálně ohrožených rozvířeným prachem (tj. zpravidla uvnitř uzavřených zařízení) nesmí (bez ohledu na zónu) překročit </w:t>
      </w:r>
      <w:r>
        <w:rPr>
          <w:b/>
          <w:color w:val="auto"/>
        </w:rPr>
        <w:t>300</w:t>
      </w:r>
      <w:r>
        <w:rPr>
          <w:color w:val="auto"/>
        </w:rPr>
        <w:t xml:space="preserve"> </w:t>
      </w:r>
      <w:r>
        <w:rPr>
          <w:b/>
          <w:bCs/>
          <w:color w:val="auto"/>
        </w:rPr>
        <w:t>°C</w:t>
      </w:r>
      <w:r>
        <w:rPr>
          <w:color w:val="auto"/>
        </w:rPr>
        <w:t xml:space="preserve"> (maximální povrchová teplota).</w:t>
      </w:r>
    </w:p>
    <w:p w14:paraId="0671C8DA" w14:textId="6E87CEA4" w:rsidR="007664FB" w:rsidRDefault="007664FB" w:rsidP="007664FB">
      <w:pPr>
        <w:pStyle w:val="Odstavecseseznamem"/>
        <w:numPr>
          <w:ilvl w:val="0"/>
          <w:numId w:val="32"/>
        </w:numPr>
        <w:rPr>
          <w:rFonts w:asciiTheme="minorHAnsi" w:hAnsiTheme="minorHAnsi" w:cstheme="minorHAnsi"/>
        </w:rPr>
      </w:pPr>
      <w:r>
        <w:rPr>
          <w:b/>
        </w:rPr>
        <w:t>veškerá</w:t>
      </w:r>
      <w:r>
        <w:t xml:space="preserve"> zařízení v zóně 22 nebo do této zóny zasahující svojí činnou částí musí být zařízení skupiny II, kategorie 3 (mohou být i kategorie 1 nebo 2) a krytí elektrických zařízení (IP) musí být alespoň IP 5X.</w:t>
      </w:r>
    </w:p>
    <w:p w14:paraId="5632F91C" w14:textId="77777777" w:rsidR="007664FB" w:rsidRDefault="007664FB" w:rsidP="007664FB">
      <w:pPr>
        <w:pStyle w:val="Zhlav"/>
        <w:numPr>
          <w:ilvl w:val="0"/>
          <w:numId w:val="32"/>
        </w:numPr>
        <w:tabs>
          <w:tab w:val="left" w:pos="1134"/>
        </w:tabs>
      </w:pPr>
      <w:r>
        <w:rPr>
          <w:b/>
        </w:rPr>
        <w:t xml:space="preserve">elektrická </w:t>
      </w:r>
      <w:r>
        <w:t xml:space="preserve">zařízení a </w:t>
      </w:r>
      <w:r>
        <w:rPr>
          <w:b/>
        </w:rPr>
        <w:t>spalovací motory</w:t>
      </w:r>
      <w:r>
        <w:t xml:space="preserve"> v zóně 21 nebo do této zóny zasahující svojí činnou částí musí být zařízení skupiny II, kategorie 2 (mohou být i kategorie 1), jejich krytí (IP) musí být alespoň IP 6X a musí mít certifikaci oznámeným subjektem </w:t>
      </w:r>
      <w:r>
        <w:rPr>
          <w:rStyle w:val="Znakapoznpodarou"/>
        </w:rPr>
        <w:footnoteReference w:id="28"/>
      </w:r>
      <w:r>
        <w:t>.</w:t>
      </w:r>
    </w:p>
    <w:p w14:paraId="7C8B7D90" w14:textId="77777777" w:rsidR="007664FB" w:rsidRDefault="007664FB" w:rsidP="007664FB">
      <w:pPr>
        <w:pStyle w:val="Zhlav"/>
        <w:numPr>
          <w:ilvl w:val="0"/>
          <w:numId w:val="32"/>
        </w:numPr>
        <w:tabs>
          <w:tab w:val="left" w:pos="1134"/>
        </w:tabs>
      </w:pPr>
      <w:r>
        <w:rPr>
          <w:b/>
        </w:rPr>
        <w:t xml:space="preserve">neelektrická </w:t>
      </w:r>
      <w:r>
        <w:t>zařízení v zóně 21 nebo do této zóny zasahující svojí činnou částí musí být zařízení skupiny II, kategorie 2 (mohou být i kategorie 1). Zařízení nemusí mít certifikaci oznámeným subjektem.</w:t>
      </w:r>
    </w:p>
    <w:p w14:paraId="7253ECA3" w14:textId="677232F2" w:rsidR="00BA21B4" w:rsidRDefault="007664FB" w:rsidP="007664FB">
      <w:pPr>
        <w:pStyle w:val="Zhlav"/>
        <w:numPr>
          <w:ilvl w:val="0"/>
          <w:numId w:val="32"/>
        </w:numPr>
        <w:tabs>
          <w:tab w:val="left" w:pos="1134"/>
        </w:tabs>
      </w:pPr>
      <w:r>
        <w:rPr>
          <w:b/>
        </w:rPr>
        <w:t>veškerá</w:t>
      </w:r>
      <w:r>
        <w:rPr>
          <w:bCs/>
        </w:rPr>
        <w:t xml:space="preserve"> zařízení </w:t>
      </w:r>
      <w:r>
        <w:t>v zóně 20 nebo do této zóny zasahující svojí činnou částí musí být zařízení skupiny II, kategorie 1 (jiná kategorie se nepřipouští). Zařízení musí mít certifikaci oznámeným subjektem.</w:t>
      </w:r>
    </w:p>
    <w:p w14:paraId="1E08F046" w14:textId="77777777" w:rsidR="00761247" w:rsidRDefault="00761247" w:rsidP="00761247">
      <w:pPr>
        <w:spacing w:before="120" w:after="120"/>
        <w:rPr>
          <w:rFonts w:asciiTheme="minorHAnsi" w:hAnsiTheme="minorHAnsi" w:cstheme="minorHAnsi"/>
          <w:i/>
          <w:iCs/>
        </w:rPr>
      </w:pPr>
    </w:p>
    <w:p w14:paraId="1A5132FF" w14:textId="77777777" w:rsidR="0065515F" w:rsidRDefault="0065515F">
      <w:pPr>
        <w:spacing w:before="0" w:after="160" w:line="259" w:lineRule="auto"/>
        <w:jc w:val="left"/>
        <w:rPr>
          <w:rFonts w:asciiTheme="minorHAnsi" w:hAnsiTheme="minorHAnsi" w:cstheme="minorHAnsi"/>
          <w:i/>
          <w:iCs/>
        </w:rPr>
      </w:pPr>
      <w:r>
        <w:rPr>
          <w:rFonts w:asciiTheme="minorHAnsi" w:hAnsiTheme="minorHAnsi" w:cstheme="minorHAnsi"/>
          <w:i/>
          <w:iCs/>
        </w:rPr>
        <w:br w:type="page"/>
      </w:r>
    </w:p>
    <w:p w14:paraId="5D008107" w14:textId="71E5DCB6" w:rsidR="00761247" w:rsidRPr="00761247" w:rsidRDefault="00761247" w:rsidP="00761247">
      <w:pPr>
        <w:spacing w:before="120" w:after="120"/>
        <w:rPr>
          <w:rFonts w:asciiTheme="minorHAnsi" w:hAnsiTheme="minorHAnsi" w:cstheme="minorHAnsi"/>
          <w:i/>
          <w:iCs/>
        </w:rPr>
      </w:pPr>
      <w:r w:rsidRPr="00761247">
        <w:rPr>
          <w:rFonts w:asciiTheme="minorHAnsi" w:hAnsiTheme="minorHAnsi" w:cstheme="minorHAnsi"/>
          <w:i/>
          <w:iCs/>
        </w:rPr>
        <w:lastRenderedPageBreak/>
        <w:t>Graf: Vztah mezi max. povolenou povrchovou teplotou a tloušťkou vrstev prachu</w:t>
      </w:r>
    </w:p>
    <w:p w14:paraId="4C055BAA" w14:textId="7F071403" w:rsidR="00761247" w:rsidRPr="00761247" w:rsidRDefault="00D97D0D" w:rsidP="00761247">
      <w:pPr>
        <w:pStyle w:val="Odstavecseseznamem"/>
        <w:spacing w:before="120" w:after="120"/>
        <w:rPr>
          <w:rStyle w:val="tlid-translation"/>
          <w:rFonts w:asciiTheme="minorHAnsi" w:hAnsiTheme="minorHAnsi" w:cstheme="minorHAnsi"/>
          <w:i/>
          <w:iCs/>
        </w:rPr>
      </w:pPr>
      <w:r>
        <w:pict w14:anchorId="6F254FBB">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Bublinový popisek: zahnutá čára 6" o:spid="_x0000_s2051" type="#_x0000_t48" style="position:absolute;left:0;text-align:left;margin-left:1952.8pt;margin-top:5.75pt;width:173.25pt;height:44.25pt;z-index:251658242;visibility:visible;mso-position-horizontal:right;mso-position-horizontal-relative:margin;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" adj="-18028,113995,,,-23" filled="f" strokecolor="red" strokeweight="1pt">
            <v:textbox>
              <w:txbxContent>
                <w:p w14:paraId="5124DDE8" w14:textId="225AD12C" w:rsidR="00761247" w:rsidRDefault="00761247" w:rsidP="00761247">
                  <w:pPr>
                    <w:jc w:val="center"/>
                    <w:rPr>
                      <w:sz w:val="20"/>
                      <w:szCs w:val="20"/>
                    </w:rPr>
                  </w:pPr>
                  <w:r>
                    <w:rPr>
                      <w:sz w:val="20"/>
                      <w:szCs w:val="20"/>
                    </w:rPr>
                    <w:t xml:space="preserve">křivka platná pro daný provoz </w:t>
                  </w:r>
                  <w:r>
                    <w:rPr>
                      <w:sz w:val="20"/>
                      <w:szCs w:val="20"/>
                    </w:rPr>
                    <w:br/>
                    <w:t>(T</w:t>
                  </w:r>
                  <w:r>
                    <w:rPr>
                      <w:sz w:val="20"/>
                      <w:szCs w:val="20"/>
                      <w:vertAlign w:val="subscript"/>
                    </w:rPr>
                    <w:t>5mm</w:t>
                  </w:r>
                  <w:r>
                    <w:rPr>
                      <w:sz w:val="20"/>
                      <w:szCs w:val="20"/>
                    </w:rPr>
                    <w:t xml:space="preserve"> je 320 °C)</w:t>
                  </w:r>
                </w:p>
              </w:txbxContent>
            </v:textbox>
            <o:callout v:ext="edit" minusy="t"/>
            <w10:wrap anchorx="margin"/>
          </v:shape>
        </w:pict>
      </w:r>
      <w:r w:rsidR="00761247">
        <w:rPr>
          <w:noProof/>
        </w:rPr>
        <w:drawing>
          <wp:anchor distT="0" distB="0" distL="114300" distR="114300" simplePos="0" relativeHeight="251658240" behindDoc="0" locked="0" layoutInCell="1" allowOverlap="1" wp14:anchorId="0570BD90" wp14:editId="55E9A260">
            <wp:simplePos x="0" y="0"/>
            <wp:positionH relativeFrom="margin">
              <wp:posOffset>-14605</wp:posOffset>
            </wp:positionH>
            <wp:positionV relativeFrom="paragraph">
              <wp:posOffset>294640</wp:posOffset>
            </wp:positionV>
            <wp:extent cx="6067425" cy="4605020"/>
            <wp:effectExtent l="0" t="0" r="0" b="0"/>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29">
                      <a:extLst>
                        <a:ext uri="{28A0092B-C50C-407E-A947-70E740481C1C}">
                          <a14:useLocalDpi xmlns:a14="http://schemas.microsoft.com/office/drawing/2010/main" val="0"/>
                        </a:ext>
                      </a:extLst>
                    </a:blip>
                    <a:srcRect l="2158" t="3030" r="2161"/>
                    <a:stretch>
                      <a:fillRect/>
                    </a:stretch>
                  </pic:blipFill>
                  <pic:spPr bwMode="auto">
                    <a:xfrm>
                      <a:off x="0" y="0"/>
                      <a:ext cx="6067425" cy="4605020"/>
                    </a:xfrm>
                    <a:prstGeom prst="rect">
                      <a:avLst/>
                    </a:prstGeom>
                    <a:noFill/>
                  </pic:spPr>
                </pic:pic>
              </a:graphicData>
            </a:graphic>
            <wp14:sizeRelH relativeFrom="margin">
              <wp14:pctWidth>0</wp14:pctWidth>
            </wp14:sizeRelH>
            <wp14:sizeRelV relativeFrom="margin">
              <wp14:pctHeight>0</wp14:pctHeight>
            </wp14:sizeRelV>
          </wp:anchor>
        </w:drawing>
      </w:r>
    </w:p>
    <w:p w14:paraId="6C685356" w14:textId="6208B74B" w:rsidR="002A3A64" w:rsidRPr="004E7AB9" w:rsidRDefault="002A3A64" w:rsidP="00CE790F">
      <w:pPr>
        <w:pStyle w:val="Nadpis3"/>
        <w:numPr>
          <w:ilvl w:val="2"/>
          <w:numId w:val="1"/>
        </w:numPr>
        <w:spacing w:before="120"/>
        <w:ind w:left="851" w:hanging="851"/>
        <w:rPr>
          <w:rFonts w:asciiTheme="minorHAnsi" w:hAnsiTheme="minorHAnsi" w:cstheme="minorHAnsi"/>
        </w:rPr>
      </w:pPr>
      <w:bookmarkStart w:id="415" w:name="_Toc63252496"/>
      <w:bookmarkStart w:id="416" w:name="_Toc63774510"/>
      <w:bookmarkStart w:id="417" w:name="_Toc64028033"/>
      <w:bookmarkStart w:id="418" w:name="_Toc64468401"/>
      <w:bookmarkStart w:id="419" w:name="_Toc92971273"/>
      <w:bookmarkStart w:id="420" w:name="_Toc92971588"/>
      <w:bookmarkStart w:id="421" w:name="_Toc96685629"/>
      <w:bookmarkStart w:id="422" w:name="_Toc116631548"/>
      <w:bookmarkStart w:id="423" w:name="_Toc117232077"/>
      <w:bookmarkStart w:id="424" w:name="_Toc118189920"/>
      <w:bookmarkStart w:id="425" w:name="_Toc147213151"/>
      <w:r w:rsidRPr="004E7AB9">
        <w:rPr>
          <w:rFonts w:asciiTheme="minorHAnsi" w:hAnsiTheme="minorHAnsi" w:cstheme="minorHAnsi"/>
        </w:rPr>
        <w:t>Značení zařízení</w:t>
      </w:r>
      <w:bookmarkEnd w:id="415"/>
      <w:bookmarkEnd w:id="416"/>
      <w:bookmarkEnd w:id="417"/>
      <w:bookmarkEnd w:id="418"/>
      <w:bookmarkEnd w:id="419"/>
      <w:bookmarkEnd w:id="420"/>
      <w:bookmarkEnd w:id="421"/>
      <w:bookmarkEnd w:id="422"/>
      <w:bookmarkEnd w:id="423"/>
      <w:bookmarkEnd w:id="424"/>
      <w:bookmarkEnd w:id="425"/>
    </w:p>
    <w:p w14:paraId="7951EFB1" w14:textId="1A75556E" w:rsidR="00EA0404" w:rsidRDefault="002A3A64" w:rsidP="00D546A1">
      <w:pPr>
        <w:rPr>
          <w:rFonts w:asciiTheme="minorHAnsi" w:hAnsiTheme="minorHAnsi" w:cstheme="minorHAnsi"/>
        </w:rPr>
      </w:pPr>
      <w:r w:rsidRPr="00F047B7">
        <w:rPr>
          <w:rFonts w:asciiTheme="minorHAnsi" w:hAnsiTheme="minorHAnsi" w:cstheme="minorHAnsi"/>
        </w:rPr>
        <w:t>Všechna zařízení, která mají být umístěna v prostředí s nebezpečím výbuchu nebo toto prostředí obsahují, musí mít značení dle následujícího klíče:</w:t>
      </w:r>
    </w:p>
    <w:p w14:paraId="57655767" w14:textId="0F0DE8F9" w:rsidR="002A3A64" w:rsidRPr="00F047B7" w:rsidRDefault="002A3A64" w:rsidP="002A3A64">
      <w:pPr>
        <w:spacing w:before="120" w:after="120"/>
        <w:rPr>
          <w:rFonts w:asciiTheme="minorHAnsi" w:hAnsiTheme="minorHAnsi" w:cstheme="minorHAnsi"/>
          <w:i/>
        </w:rPr>
      </w:pPr>
      <w:r w:rsidRPr="00F047B7">
        <w:rPr>
          <w:rFonts w:asciiTheme="minorHAnsi" w:hAnsiTheme="minorHAnsi" w:cstheme="minorHAnsi"/>
          <w:i/>
        </w:rPr>
        <w:t>Tabulka</w:t>
      </w:r>
      <w:r w:rsidR="00217D18" w:rsidRPr="00F047B7">
        <w:rPr>
          <w:rFonts w:asciiTheme="minorHAnsi" w:hAnsiTheme="minorHAnsi" w:cstheme="minorHAnsi"/>
          <w:i/>
        </w:rPr>
        <w:t>:</w:t>
      </w:r>
      <w:r w:rsidRPr="00F047B7">
        <w:rPr>
          <w:rFonts w:asciiTheme="minorHAnsi" w:hAnsiTheme="minorHAnsi" w:cstheme="minorHAnsi"/>
          <w:i/>
        </w:rPr>
        <w:t xml:space="preserve"> Značení zařízení</w:t>
      </w:r>
    </w:p>
    <w:tbl>
      <w:tblPr>
        <w:tblStyle w:val="Mkatabulky"/>
        <w:tblW w:w="0" w:type="auto"/>
        <w:tblInd w:w="108" w:type="dxa"/>
        <w:tblLook w:val="04A0" w:firstRow="1" w:lastRow="0" w:firstColumn="1" w:lastColumn="0" w:noHBand="0" w:noVBand="1"/>
      </w:tblPr>
      <w:tblGrid>
        <w:gridCol w:w="1964"/>
        <w:gridCol w:w="7551"/>
      </w:tblGrid>
      <w:tr w:rsidR="002A3A64" w:rsidRPr="00F047B7" w14:paraId="1C556756" w14:textId="77777777" w:rsidTr="007664FB">
        <w:trPr>
          <w:trHeight w:val="124"/>
        </w:trPr>
        <w:tc>
          <w:tcPr>
            <w:tcW w:w="1964" w:type="dxa"/>
            <w:shd w:val="clear" w:color="auto" w:fill="D9D9D9" w:themeFill="background1" w:themeFillShade="D9"/>
            <w:vAlign w:val="center"/>
          </w:tcPr>
          <w:p w14:paraId="65D6FF3B" w14:textId="77777777" w:rsidR="002A3A64" w:rsidRPr="00F047B7" w:rsidRDefault="002A3A64" w:rsidP="0050277B">
            <w:pPr>
              <w:pStyle w:val="Zhlav"/>
              <w:tabs>
                <w:tab w:val="clear" w:pos="4536"/>
                <w:tab w:val="left" w:pos="1134"/>
              </w:tabs>
              <w:spacing w:before="30" w:after="30"/>
              <w:jc w:val="center"/>
              <w:rPr>
                <w:rFonts w:asciiTheme="minorHAnsi" w:hAnsiTheme="minorHAnsi" w:cstheme="minorHAnsi"/>
                <w:b/>
                <w:sz w:val="20"/>
                <w:szCs w:val="20"/>
              </w:rPr>
            </w:pPr>
            <w:r w:rsidRPr="00F047B7">
              <w:rPr>
                <w:rFonts w:asciiTheme="minorHAnsi" w:hAnsiTheme="minorHAnsi" w:cstheme="minorHAnsi"/>
                <w:b/>
                <w:sz w:val="20"/>
                <w:szCs w:val="20"/>
              </w:rPr>
              <w:t>Značení, symbol</w:t>
            </w:r>
          </w:p>
        </w:tc>
        <w:tc>
          <w:tcPr>
            <w:tcW w:w="7551" w:type="dxa"/>
            <w:shd w:val="clear" w:color="auto" w:fill="D9D9D9" w:themeFill="background1" w:themeFillShade="D9"/>
            <w:vAlign w:val="center"/>
          </w:tcPr>
          <w:p w14:paraId="040A5B18" w14:textId="77777777" w:rsidR="002A3A64" w:rsidRPr="00F047B7" w:rsidRDefault="002A3A64" w:rsidP="0050277B">
            <w:pPr>
              <w:pStyle w:val="Zhlav"/>
              <w:tabs>
                <w:tab w:val="clear" w:pos="4536"/>
                <w:tab w:val="left" w:pos="1134"/>
              </w:tabs>
              <w:spacing w:before="30" w:after="30"/>
              <w:rPr>
                <w:rFonts w:asciiTheme="minorHAnsi" w:hAnsiTheme="minorHAnsi" w:cstheme="minorHAnsi"/>
                <w:b/>
                <w:sz w:val="20"/>
                <w:szCs w:val="20"/>
              </w:rPr>
            </w:pPr>
            <w:r w:rsidRPr="00F047B7">
              <w:rPr>
                <w:rFonts w:asciiTheme="minorHAnsi" w:hAnsiTheme="minorHAnsi" w:cstheme="minorHAnsi"/>
                <w:b/>
                <w:sz w:val="20"/>
                <w:szCs w:val="20"/>
              </w:rPr>
              <w:t>Význam, hodnoty</w:t>
            </w:r>
          </w:p>
        </w:tc>
      </w:tr>
      <w:tr w:rsidR="002A3A64" w:rsidRPr="00F047B7" w14:paraId="2B97D46D" w14:textId="77777777" w:rsidTr="007664FB">
        <w:trPr>
          <w:trHeight w:val="186"/>
        </w:trPr>
        <w:tc>
          <w:tcPr>
            <w:tcW w:w="1964" w:type="dxa"/>
            <w:vAlign w:val="center"/>
          </w:tcPr>
          <w:p w14:paraId="136A09E3" w14:textId="77777777" w:rsidR="002A3A64" w:rsidRPr="00F047B7" w:rsidRDefault="002A3A64" w:rsidP="0050277B">
            <w:pPr>
              <w:pStyle w:val="Zhlav"/>
              <w:tabs>
                <w:tab w:val="clear" w:pos="4536"/>
                <w:tab w:val="left" w:pos="1134"/>
              </w:tabs>
              <w:spacing w:before="30" w:after="30"/>
              <w:jc w:val="center"/>
              <w:rPr>
                <w:rFonts w:asciiTheme="minorHAnsi" w:hAnsiTheme="minorHAnsi" w:cstheme="minorHAnsi"/>
                <w:noProof/>
                <w:lang w:eastAsia="cs-CZ"/>
              </w:rPr>
            </w:pPr>
            <w:r w:rsidRPr="00F047B7">
              <w:rPr>
                <w:rFonts w:asciiTheme="minorHAnsi" w:hAnsiTheme="minorHAnsi" w:cstheme="minorHAnsi"/>
                <w:noProof/>
                <w:lang w:eastAsia="cs-CZ"/>
              </w:rPr>
              <w:drawing>
                <wp:inline distT="0" distB="0" distL="0" distR="0" wp14:anchorId="1E5A9203" wp14:editId="025C51DF">
                  <wp:extent cx="381000" cy="272052"/>
                  <wp:effectExtent l="0" t="0" r="0" b="0"/>
                  <wp:docPr id="318" name="Obrázek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ce-logo.gif"/>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94699" cy="281834"/>
                          </a:xfrm>
                          <a:prstGeom prst="rect">
                            <a:avLst/>
                          </a:prstGeom>
                        </pic:spPr>
                      </pic:pic>
                    </a:graphicData>
                  </a:graphic>
                </wp:inline>
              </w:drawing>
            </w:r>
          </w:p>
        </w:tc>
        <w:tc>
          <w:tcPr>
            <w:tcW w:w="7551" w:type="dxa"/>
            <w:vAlign w:val="center"/>
          </w:tcPr>
          <w:p w14:paraId="660A136B" w14:textId="77777777" w:rsidR="002A3A64" w:rsidRPr="00F047B7" w:rsidRDefault="002A3A64"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Značka CE prokazující shodu výrobku s evropskou legislativou.</w:t>
            </w:r>
          </w:p>
        </w:tc>
      </w:tr>
      <w:tr w:rsidR="002A3A64" w:rsidRPr="00F047B7" w14:paraId="665D2926" w14:textId="77777777" w:rsidTr="007664FB">
        <w:trPr>
          <w:trHeight w:val="238"/>
        </w:trPr>
        <w:tc>
          <w:tcPr>
            <w:tcW w:w="1964" w:type="dxa"/>
            <w:vAlign w:val="center"/>
          </w:tcPr>
          <w:p w14:paraId="7ABD2A4B" w14:textId="77777777" w:rsidR="002A3A64" w:rsidRPr="00F047B7" w:rsidRDefault="002A3A64" w:rsidP="0050277B">
            <w:pPr>
              <w:pStyle w:val="Zhlav"/>
              <w:tabs>
                <w:tab w:val="clear" w:pos="4536"/>
                <w:tab w:val="left" w:pos="1134"/>
              </w:tabs>
              <w:spacing w:before="30" w:after="30"/>
              <w:jc w:val="center"/>
              <w:rPr>
                <w:rFonts w:asciiTheme="minorHAnsi" w:hAnsiTheme="minorHAnsi" w:cstheme="minorHAnsi"/>
              </w:rPr>
            </w:pPr>
            <w:r w:rsidRPr="00F047B7">
              <w:rPr>
                <w:rFonts w:asciiTheme="minorHAnsi" w:hAnsiTheme="minorHAnsi" w:cstheme="minorHAnsi"/>
                <w:noProof/>
                <w:lang w:eastAsia="cs-CZ"/>
              </w:rPr>
              <w:drawing>
                <wp:inline distT="0" distB="0" distL="0" distR="0" wp14:anchorId="046B313B" wp14:editId="0EB0AD7E">
                  <wp:extent cx="419100" cy="367631"/>
                  <wp:effectExtent l="0" t="0" r="0" b="0"/>
                  <wp:docPr id="319" name="Obrázek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ex-sign.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45731" cy="390991"/>
                          </a:xfrm>
                          <a:prstGeom prst="rect">
                            <a:avLst/>
                          </a:prstGeom>
                        </pic:spPr>
                      </pic:pic>
                    </a:graphicData>
                  </a:graphic>
                </wp:inline>
              </w:drawing>
            </w:r>
          </w:p>
        </w:tc>
        <w:tc>
          <w:tcPr>
            <w:tcW w:w="7551" w:type="dxa"/>
            <w:vAlign w:val="center"/>
          </w:tcPr>
          <w:p w14:paraId="460C7123" w14:textId="540FEDF9" w:rsidR="002A3A64" w:rsidRPr="00F047B7" w:rsidRDefault="002A3A64"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Označení Ex v šestihranu – specifické označení výrobků a zařízení určených pro použití v</w:t>
            </w:r>
            <w:r w:rsidR="004B29D5">
              <w:rPr>
                <w:rFonts w:asciiTheme="minorHAnsi" w:hAnsiTheme="minorHAnsi" w:cstheme="minorHAnsi"/>
                <w:sz w:val="20"/>
                <w:szCs w:val="20"/>
              </w:rPr>
              <w:t> </w:t>
            </w:r>
            <w:r w:rsidRPr="00F047B7">
              <w:rPr>
                <w:rFonts w:asciiTheme="minorHAnsi" w:hAnsiTheme="minorHAnsi" w:cstheme="minorHAnsi"/>
                <w:sz w:val="20"/>
                <w:szCs w:val="20"/>
              </w:rPr>
              <w:t>prostředí s nebezpečím výbuchu.</w:t>
            </w:r>
          </w:p>
        </w:tc>
      </w:tr>
      <w:tr w:rsidR="00213DE2" w:rsidRPr="00F047B7" w14:paraId="55AEF11B" w14:textId="77777777" w:rsidTr="007664FB">
        <w:trPr>
          <w:trHeight w:val="212"/>
        </w:trPr>
        <w:tc>
          <w:tcPr>
            <w:tcW w:w="1964" w:type="dxa"/>
            <w:vMerge w:val="restart"/>
            <w:vAlign w:val="center"/>
          </w:tcPr>
          <w:p w14:paraId="1F00840D" w14:textId="77777777" w:rsidR="00213DE2" w:rsidRPr="00F047B7" w:rsidRDefault="00213DE2" w:rsidP="0050277B">
            <w:pPr>
              <w:pStyle w:val="Zhlav"/>
              <w:tabs>
                <w:tab w:val="clear" w:pos="4536"/>
                <w:tab w:val="left" w:pos="1134"/>
              </w:tabs>
              <w:spacing w:before="30" w:after="30"/>
              <w:jc w:val="center"/>
              <w:rPr>
                <w:rFonts w:asciiTheme="minorHAnsi" w:hAnsiTheme="minorHAnsi" w:cstheme="minorHAnsi"/>
                <w:sz w:val="20"/>
                <w:szCs w:val="20"/>
              </w:rPr>
            </w:pPr>
            <w:r w:rsidRPr="00F047B7">
              <w:rPr>
                <w:rFonts w:asciiTheme="minorHAnsi" w:hAnsiTheme="minorHAnsi" w:cstheme="minorHAnsi"/>
                <w:sz w:val="20"/>
                <w:szCs w:val="20"/>
              </w:rPr>
              <w:t>I / II</w:t>
            </w:r>
          </w:p>
        </w:tc>
        <w:tc>
          <w:tcPr>
            <w:tcW w:w="7551" w:type="dxa"/>
            <w:vAlign w:val="center"/>
          </w:tcPr>
          <w:p w14:paraId="71D6BA1D" w14:textId="77777777" w:rsidR="00213DE2" w:rsidRPr="00F047B7" w:rsidRDefault="00213DE2"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Římská číslice I nebo II označující skupinu zařízení</w:t>
            </w:r>
            <w:r w:rsidRPr="00F047B7">
              <w:rPr>
                <w:rFonts w:asciiTheme="minorHAnsi" w:hAnsiTheme="minorHAnsi" w:cstheme="minorHAnsi"/>
                <w:sz w:val="20"/>
                <w:szCs w:val="20"/>
              </w:rPr>
              <w:br/>
              <w:t>(I – doly a jejich povrchové části, II – průmysl)</w:t>
            </w:r>
          </w:p>
        </w:tc>
      </w:tr>
      <w:tr w:rsidR="00213DE2" w:rsidRPr="00F047B7" w14:paraId="65487BE3" w14:textId="77777777" w:rsidTr="007664FB">
        <w:trPr>
          <w:trHeight w:val="212"/>
        </w:trPr>
        <w:tc>
          <w:tcPr>
            <w:tcW w:w="1964" w:type="dxa"/>
            <w:vMerge/>
            <w:vAlign w:val="center"/>
          </w:tcPr>
          <w:p w14:paraId="6BB7ACF7" w14:textId="77777777" w:rsidR="00213DE2" w:rsidRPr="00F047B7" w:rsidRDefault="00213DE2" w:rsidP="0050277B">
            <w:pPr>
              <w:pStyle w:val="Zhlav"/>
              <w:tabs>
                <w:tab w:val="clear" w:pos="4536"/>
                <w:tab w:val="left" w:pos="1134"/>
              </w:tabs>
              <w:spacing w:before="30" w:after="30"/>
              <w:jc w:val="center"/>
              <w:rPr>
                <w:rFonts w:asciiTheme="minorHAnsi" w:hAnsiTheme="minorHAnsi" w:cstheme="minorHAnsi"/>
                <w:sz w:val="20"/>
                <w:szCs w:val="20"/>
              </w:rPr>
            </w:pPr>
          </w:p>
        </w:tc>
        <w:tc>
          <w:tcPr>
            <w:tcW w:w="7551" w:type="dxa"/>
            <w:vAlign w:val="center"/>
          </w:tcPr>
          <w:p w14:paraId="00736078" w14:textId="3603B978" w:rsidR="00213DE2" w:rsidRPr="00213DE2" w:rsidRDefault="00213DE2" w:rsidP="0050277B">
            <w:pPr>
              <w:pStyle w:val="Zhlav"/>
              <w:tabs>
                <w:tab w:val="clear" w:pos="4536"/>
                <w:tab w:val="left" w:pos="1134"/>
              </w:tabs>
              <w:spacing w:before="30" w:after="30"/>
              <w:jc w:val="left"/>
              <w:rPr>
                <w:rFonts w:asciiTheme="minorHAnsi" w:hAnsiTheme="minorHAnsi" w:cstheme="minorHAnsi"/>
                <w:b/>
                <w:bCs/>
                <w:sz w:val="20"/>
                <w:szCs w:val="20"/>
              </w:rPr>
            </w:pPr>
            <w:r w:rsidRPr="00213DE2">
              <w:rPr>
                <w:rFonts w:asciiTheme="minorHAnsi" w:hAnsiTheme="minorHAnsi" w:cstheme="minorHAnsi"/>
                <w:b/>
                <w:bCs/>
                <w:sz w:val="20"/>
                <w:szCs w:val="20"/>
              </w:rPr>
              <w:t>V</w:t>
            </w:r>
            <w:r w:rsidRPr="00213DE2">
              <w:rPr>
                <w:b/>
                <w:bCs/>
                <w:sz w:val="20"/>
                <w:szCs w:val="20"/>
              </w:rPr>
              <w:t xml:space="preserve"> daném případě je vyžadováno: II</w:t>
            </w:r>
          </w:p>
        </w:tc>
      </w:tr>
      <w:tr w:rsidR="00213DE2" w:rsidRPr="00F047B7" w14:paraId="161B805E" w14:textId="77777777" w:rsidTr="007664FB">
        <w:trPr>
          <w:trHeight w:val="228"/>
        </w:trPr>
        <w:tc>
          <w:tcPr>
            <w:tcW w:w="1964" w:type="dxa"/>
            <w:vAlign w:val="center"/>
          </w:tcPr>
          <w:p w14:paraId="33647B57" w14:textId="77777777" w:rsidR="00213DE2" w:rsidRPr="00F047B7" w:rsidRDefault="00213DE2" w:rsidP="0050277B">
            <w:pPr>
              <w:pStyle w:val="Zhlav"/>
              <w:tabs>
                <w:tab w:val="clear" w:pos="4536"/>
                <w:tab w:val="left" w:pos="1134"/>
              </w:tabs>
              <w:spacing w:before="30" w:after="30"/>
              <w:jc w:val="center"/>
              <w:rPr>
                <w:rFonts w:asciiTheme="minorHAnsi" w:hAnsiTheme="minorHAnsi" w:cstheme="minorHAnsi"/>
                <w:sz w:val="20"/>
                <w:szCs w:val="20"/>
              </w:rPr>
            </w:pPr>
            <w:r w:rsidRPr="00F047B7">
              <w:rPr>
                <w:rFonts w:asciiTheme="minorHAnsi" w:hAnsiTheme="minorHAnsi" w:cstheme="minorHAnsi"/>
                <w:sz w:val="20"/>
                <w:szCs w:val="20"/>
              </w:rPr>
              <w:t>1 / 2 / 3</w:t>
            </w:r>
          </w:p>
        </w:tc>
        <w:tc>
          <w:tcPr>
            <w:tcW w:w="7551" w:type="dxa"/>
            <w:vAlign w:val="center"/>
          </w:tcPr>
          <w:p w14:paraId="30DC8CFA" w14:textId="77777777" w:rsidR="00213DE2" w:rsidRPr="00F047B7" w:rsidRDefault="00213DE2" w:rsidP="0050277B">
            <w:pPr>
              <w:pStyle w:val="Zhlav"/>
              <w:tabs>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Arabská číslice označující kategorii zařízení</w:t>
            </w:r>
          </w:p>
          <w:p w14:paraId="18191A88" w14:textId="77777777" w:rsidR="00213DE2" w:rsidRPr="00F047B7" w:rsidRDefault="00213DE2"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(1 – pro zónu 20/0, 2 – pro zónu 21/1, 3 – pro zónu 22/2)</w:t>
            </w:r>
          </w:p>
        </w:tc>
      </w:tr>
      <w:tr w:rsidR="006345EF" w:rsidRPr="00F047B7" w14:paraId="6B6E2C5F" w14:textId="77777777" w:rsidTr="007664FB">
        <w:trPr>
          <w:trHeight w:val="290"/>
        </w:trPr>
        <w:tc>
          <w:tcPr>
            <w:tcW w:w="1964" w:type="dxa"/>
            <w:vAlign w:val="center"/>
          </w:tcPr>
          <w:p w14:paraId="38184907" w14:textId="77777777" w:rsidR="006345EF" w:rsidRPr="00F047B7" w:rsidRDefault="006345EF" w:rsidP="0050277B">
            <w:pPr>
              <w:pStyle w:val="Zhlav"/>
              <w:tabs>
                <w:tab w:val="clear" w:pos="4536"/>
                <w:tab w:val="left" w:pos="1134"/>
              </w:tabs>
              <w:spacing w:before="30" w:after="30"/>
              <w:jc w:val="center"/>
              <w:rPr>
                <w:rFonts w:asciiTheme="minorHAnsi" w:hAnsiTheme="minorHAnsi" w:cstheme="minorHAnsi"/>
                <w:sz w:val="20"/>
                <w:szCs w:val="20"/>
              </w:rPr>
            </w:pPr>
            <w:r w:rsidRPr="00F047B7">
              <w:rPr>
                <w:rFonts w:asciiTheme="minorHAnsi" w:hAnsiTheme="minorHAnsi" w:cstheme="minorHAnsi"/>
                <w:sz w:val="20"/>
                <w:szCs w:val="20"/>
              </w:rPr>
              <w:t>1026</w:t>
            </w:r>
          </w:p>
        </w:tc>
        <w:tc>
          <w:tcPr>
            <w:tcW w:w="7551" w:type="dxa"/>
            <w:vAlign w:val="center"/>
          </w:tcPr>
          <w:p w14:paraId="16B651D6" w14:textId="55A72C1F" w:rsidR="006345EF" w:rsidRPr="00F047B7" w:rsidRDefault="006345EF"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 xml:space="preserve">U všech výrobků kategorie 1 a u elektrických zařízení a spalovacích motorů kategorie 2 se uvádí čtyřmístné číslo </w:t>
            </w:r>
            <w:r>
              <w:rPr>
                <w:rFonts w:asciiTheme="minorHAnsi" w:hAnsiTheme="minorHAnsi" w:cstheme="minorHAnsi"/>
                <w:sz w:val="20"/>
                <w:szCs w:val="20"/>
              </w:rPr>
              <w:t>Oznámeného subjektu</w:t>
            </w:r>
            <w:r w:rsidRPr="00F047B7">
              <w:rPr>
                <w:rFonts w:asciiTheme="minorHAnsi" w:hAnsiTheme="minorHAnsi" w:cstheme="minorHAnsi"/>
                <w:sz w:val="20"/>
                <w:szCs w:val="20"/>
              </w:rPr>
              <w:t xml:space="preserve"> EU, který provedl certifikaci zařízení.</w:t>
            </w:r>
          </w:p>
        </w:tc>
      </w:tr>
      <w:tr w:rsidR="006345EF" w:rsidRPr="00F047B7" w14:paraId="097786F5" w14:textId="77777777" w:rsidTr="007664FB">
        <w:trPr>
          <w:trHeight w:val="461"/>
        </w:trPr>
        <w:tc>
          <w:tcPr>
            <w:tcW w:w="1964" w:type="dxa"/>
            <w:vMerge w:val="restart"/>
            <w:vAlign w:val="center"/>
          </w:tcPr>
          <w:p w14:paraId="7CA92A1A" w14:textId="45E1B771" w:rsidR="006345EF" w:rsidRPr="00F047B7" w:rsidRDefault="006345EF" w:rsidP="0050277B">
            <w:pPr>
              <w:pStyle w:val="Zhlav"/>
              <w:tabs>
                <w:tab w:val="clear" w:pos="4536"/>
                <w:tab w:val="left" w:pos="1134"/>
              </w:tabs>
              <w:spacing w:before="30" w:after="30"/>
              <w:jc w:val="center"/>
              <w:rPr>
                <w:rFonts w:asciiTheme="minorHAnsi" w:hAnsiTheme="minorHAnsi" w:cstheme="minorHAnsi"/>
                <w:sz w:val="20"/>
                <w:szCs w:val="20"/>
              </w:rPr>
            </w:pPr>
            <w:r w:rsidRPr="00F047B7">
              <w:rPr>
                <w:rFonts w:asciiTheme="minorHAnsi" w:hAnsiTheme="minorHAnsi" w:cstheme="minorHAnsi"/>
                <w:sz w:val="20"/>
                <w:szCs w:val="20"/>
              </w:rPr>
              <w:t>D / G</w:t>
            </w:r>
          </w:p>
        </w:tc>
        <w:tc>
          <w:tcPr>
            <w:tcW w:w="7551" w:type="dxa"/>
            <w:vAlign w:val="center"/>
          </w:tcPr>
          <w:p w14:paraId="00C10F60" w14:textId="77777777" w:rsidR="006345EF" w:rsidRPr="00F047B7" w:rsidRDefault="006345EF"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Typ výbušné atmosféry, pro které je zařízení určeno:</w:t>
            </w:r>
            <w:r w:rsidRPr="00F047B7">
              <w:rPr>
                <w:rFonts w:asciiTheme="minorHAnsi" w:hAnsiTheme="minorHAnsi" w:cstheme="minorHAnsi"/>
                <w:sz w:val="20"/>
                <w:szCs w:val="20"/>
              </w:rPr>
              <w:br/>
              <w:t>D – prach („</w:t>
            </w:r>
            <w:proofErr w:type="spellStart"/>
            <w:r w:rsidRPr="00F047B7">
              <w:rPr>
                <w:rFonts w:asciiTheme="minorHAnsi" w:hAnsiTheme="minorHAnsi" w:cstheme="minorHAnsi"/>
                <w:sz w:val="20"/>
                <w:szCs w:val="20"/>
              </w:rPr>
              <w:t>dust</w:t>
            </w:r>
            <w:proofErr w:type="spellEnd"/>
            <w:r w:rsidRPr="00F047B7">
              <w:rPr>
                <w:rFonts w:asciiTheme="minorHAnsi" w:hAnsiTheme="minorHAnsi" w:cstheme="minorHAnsi"/>
                <w:sz w:val="20"/>
                <w:szCs w:val="20"/>
              </w:rPr>
              <w:t>“)</w:t>
            </w:r>
            <w:r w:rsidRPr="00F047B7">
              <w:rPr>
                <w:rFonts w:asciiTheme="minorHAnsi" w:hAnsiTheme="minorHAnsi" w:cstheme="minorHAnsi"/>
                <w:sz w:val="20"/>
                <w:szCs w:val="20"/>
              </w:rPr>
              <w:br/>
              <w:t>G – plyny a páry hořlavých kapalin („</w:t>
            </w:r>
            <w:proofErr w:type="spellStart"/>
            <w:r w:rsidRPr="00F047B7">
              <w:rPr>
                <w:rFonts w:asciiTheme="minorHAnsi" w:hAnsiTheme="minorHAnsi" w:cstheme="minorHAnsi"/>
                <w:sz w:val="20"/>
                <w:szCs w:val="20"/>
              </w:rPr>
              <w:t>gas</w:t>
            </w:r>
            <w:proofErr w:type="spellEnd"/>
            <w:r w:rsidRPr="00F047B7">
              <w:rPr>
                <w:rFonts w:asciiTheme="minorHAnsi" w:hAnsiTheme="minorHAnsi" w:cstheme="minorHAnsi"/>
                <w:sz w:val="20"/>
                <w:szCs w:val="20"/>
              </w:rPr>
              <w:t>“)</w:t>
            </w:r>
            <w:r w:rsidRPr="00F047B7">
              <w:rPr>
                <w:rFonts w:asciiTheme="minorHAnsi" w:hAnsiTheme="minorHAnsi" w:cstheme="minorHAnsi"/>
                <w:sz w:val="20"/>
                <w:szCs w:val="20"/>
              </w:rPr>
              <w:br/>
            </w:r>
            <w:r w:rsidRPr="00F047B7">
              <w:rPr>
                <w:rFonts w:asciiTheme="minorHAnsi" w:hAnsiTheme="minorHAnsi" w:cstheme="minorHAnsi"/>
                <w:sz w:val="20"/>
                <w:szCs w:val="20"/>
              </w:rPr>
              <w:lastRenderedPageBreak/>
              <w:t>Mohou být uvedena i obě písmena v případě, že zařízení je možné použít pro oba typy výbušných atmosfér.</w:t>
            </w:r>
          </w:p>
        </w:tc>
      </w:tr>
      <w:tr w:rsidR="006345EF" w:rsidRPr="00F047B7" w14:paraId="3CE0E866" w14:textId="77777777" w:rsidTr="007664FB">
        <w:trPr>
          <w:trHeight w:val="110"/>
        </w:trPr>
        <w:tc>
          <w:tcPr>
            <w:tcW w:w="1964" w:type="dxa"/>
            <w:vMerge/>
            <w:vAlign w:val="center"/>
          </w:tcPr>
          <w:p w14:paraId="7A9AD8FB" w14:textId="77777777" w:rsidR="006345EF" w:rsidRPr="00F047B7" w:rsidRDefault="006345EF" w:rsidP="0050277B">
            <w:pPr>
              <w:pStyle w:val="Zhlav"/>
              <w:tabs>
                <w:tab w:val="clear" w:pos="4536"/>
                <w:tab w:val="left" w:pos="1134"/>
              </w:tabs>
              <w:spacing w:before="30" w:after="30"/>
              <w:jc w:val="center"/>
              <w:rPr>
                <w:rFonts w:asciiTheme="minorHAnsi" w:hAnsiTheme="minorHAnsi" w:cstheme="minorHAnsi"/>
                <w:sz w:val="20"/>
                <w:szCs w:val="20"/>
              </w:rPr>
            </w:pPr>
          </w:p>
        </w:tc>
        <w:tc>
          <w:tcPr>
            <w:tcW w:w="7551" w:type="dxa"/>
            <w:vAlign w:val="center"/>
          </w:tcPr>
          <w:p w14:paraId="2183159D" w14:textId="0D343869" w:rsidR="006345EF" w:rsidRPr="00F047B7" w:rsidRDefault="006345EF" w:rsidP="0050277B">
            <w:pPr>
              <w:pStyle w:val="Zhlav"/>
              <w:tabs>
                <w:tab w:val="clear" w:pos="4536"/>
                <w:tab w:val="left" w:pos="1134"/>
              </w:tabs>
              <w:spacing w:before="30" w:after="30"/>
              <w:jc w:val="left"/>
              <w:rPr>
                <w:rFonts w:asciiTheme="minorHAnsi" w:hAnsiTheme="minorHAnsi" w:cstheme="minorHAnsi"/>
                <w:sz w:val="20"/>
                <w:szCs w:val="20"/>
              </w:rPr>
            </w:pPr>
            <w:r w:rsidRPr="00213DE2">
              <w:rPr>
                <w:rFonts w:asciiTheme="minorHAnsi" w:hAnsiTheme="minorHAnsi" w:cstheme="minorHAnsi"/>
                <w:b/>
                <w:bCs/>
                <w:sz w:val="20"/>
                <w:szCs w:val="20"/>
              </w:rPr>
              <w:t>V</w:t>
            </w:r>
            <w:r w:rsidRPr="00213DE2">
              <w:rPr>
                <w:b/>
                <w:bCs/>
                <w:sz w:val="20"/>
                <w:szCs w:val="20"/>
              </w:rPr>
              <w:t xml:space="preserve"> daném případě je vyžadováno: </w:t>
            </w:r>
            <w:r w:rsidR="007664FB">
              <w:rPr>
                <w:b/>
                <w:bCs/>
                <w:sz w:val="20"/>
                <w:szCs w:val="20"/>
              </w:rPr>
              <w:t>D</w:t>
            </w:r>
          </w:p>
        </w:tc>
      </w:tr>
      <w:tr w:rsidR="002A3A64" w:rsidRPr="00F047B7" w14:paraId="6E2E700E" w14:textId="77777777" w:rsidTr="007664FB">
        <w:trPr>
          <w:trHeight w:val="295"/>
        </w:trPr>
        <w:tc>
          <w:tcPr>
            <w:tcW w:w="1964" w:type="dxa"/>
            <w:vAlign w:val="center"/>
          </w:tcPr>
          <w:p w14:paraId="49811782" w14:textId="77777777" w:rsidR="002A3A64" w:rsidRPr="00F047B7" w:rsidRDefault="002A3A64" w:rsidP="0050277B">
            <w:pPr>
              <w:pStyle w:val="Zhlav"/>
              <w:tabs>
                <w:tab w:val="clear" w:pos="4536"/>
                <w:tab w:val="left" w:pos="1134"/>
              </w:tabs>
              <w:spacing w:before="30" w:after="30"/>
              <w:jc w:val="center"/>
              <w:rPr>
                <w:rFonts w:asciiTheme="minorHAnsi" w:hAnsiTheme="minorHAnsi" w:cstheme="minorHAnsi"/>
                <w:sz w:val="20"/>
                <w:szCs w:val="20"/>
              </w:rPr>
            </w:pPr>
            <w:proofErr w:type="spellStart"/>
            <w:r w:rsidRPr="00F047B7">
              <w:rPr>
                <w:rFonts w:asciiTheme="minorHAnsi" w:hAnsiTheme="minorHAnsi" w:cstheme="minorHAnsi"/>
                <w:sz w:val="20"/>
                <w:szCs w:val="20"/>
              </w:rPr>
              <w:t>Eex</w:t>
            </w:r>
            <w:proofErr w:type="spellEnd"/>
          </w:p>
        </w:tc>
        <w:tc>
          <w:tcPr>
            <w:tcW w:w="7551" w:type="dxa"/>
            <w:vAlign w:val="center"/>
          </w:tcPr>
          <w:p w14:paraId="786FA589" w14:textId="77777777" w:rsidR="002A3A64" w:rsidRPr="00F047B7" w:rsidRDefault="002A3A64"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 xml:space="preserve">Označení, že zařízení vyhovuje specifickým předpisům pro </w:t>
            </w:r>
            <w:r w:rsidRPr="00F047B7">
              <w:rPr>
                <w:rFonts w:asciiTheme="minorHAnsi" w:hAnsiTheme="minorHAnsi" w:cstheme="minorHAnsi"/>
                <w:i/>
                <w:sz w:val="20"/>
                <w:szCs w:val="20"/>
              </w:rPr>
              <w:t>elektrická</w:t>
            </w:r>
            <w:r w:rsidRPr="00F047B7">
              <w:rPr>
                <w:rFonts w:asciiTheme="minorHAnsi" w:hAnsiTheme="minorHAnsi" w:cstheme="minorHAnsi"/>
                <w:sz w:val="20"/>
                <w:szCs w:val="20"/>
              </w:rPr>
              <w:t xml:space="preserve"> zařízení určená pro prostředí s nebezpečím výbuchu (uvádí se pouze u elektrických zařízení).</w:t>
            </w:r>
          </w:p>
        </w:tc>
      </w:tr>
      <w:tr w:rsidR="006345EF" w:rsidRPr="00F047B7" w14:paraId="14138DF7" w14:textId="77777777" w:rsidTr="007664FB">
        <w:trPr>
          <w:trHeight w:val="290"/>
        </w:trPr>
        <w:tc>
          <w:tcPr>
            <w:tcW w:w="1964" w:type="dxa"/>
            <w:vMerge w:val="restart"/>
            <w:vAlign w:val="center"/>
          </w:tcPr>
          <w:p w14:paraId="068DA986" w14:textId="77777777" w:rsidR="006345EF" w:rsidRPr="00F047B7" w:rsidRDefault="006345EF" w:rsidP="0050277B">
            <w:pPr>
              <w:pStyle w:val="Zhlav"/>
              <w:tabs>
                <w:tab w:val="clear" w:pos="4536"/>
                <w:tab w:val="left" w:pos="1134"/>
              </w:tabs>
              <w:spacing w:before="30" w:after="30"/>
              <w:jc w:val="center"/>
              <w:rPr>
                <w:rFonts w:asciiTheme="minorHAnsi" w:hAnsiTheme="minorHAnsi" w:cstheme="minorHAnsi"/>
                <w:sz w:val="20"/>
                <w:szCs w:val="20"/>
              </w:rPr>
            </w:pPr>
            <w:r w:rsidRPr="00F047B7">
              <w:rPr>
                <w:rFonts w:asciiTheme="minorHAnsi" w:hAnsiTheme="minorHAnsi" w:cstheme="minorHAnsi"/>
                <w:sz w:val="20"/>
                <w:szCs w:val="20"/>
              </w:rPr>
              <w:t>T1 – T6</w:t>
            </w:r>
          </w:p>
          <w:p w14:paraId="03AD2478" w14:textId="77777777" w:rsidR="006345EF" w:rsidRPr="00F047B7" w:rsidRDefault="006345EF" w:rsidP="0050277B">
            <w:pPr>
              <w:pStyle w:val="Zhlav"/>
              <w:tabs>
                <w:tab w:val="clear" w:pos="4536"/>
                <w:tab w:val="left" w:pos="1134"/>
              </w:tabs>
              <w:spacing w:before="30" w:after="30"/>
              <w:jc w:val="center"/>
              <w:rPr>
                <w:rFonts w:asciiTheme="minorHAnsi" w:hAnsiTheme="minorHAnsi" w:cstheme="minorHAnsi"/>
                <w:sz w:val="20"/>
                <w:szCs w:val="20"/>
              </w:rPr>
            </w:pPr>
            <w:proofErr w:type="spellStart"/>
            <w:r w:rsidRPr="00F047B7">
              <w:rPr>
                <w:rFonts w:asciiTheme="minorHAnsi" w:hAnsiTheme="minorHAnsi" w:cstheme="minorHAnsi"/>
                <w:sz w:val="20"/>
                <w:szCs w:val="20"/>
              </w:rPr>
              <w:t>xx</w:t>
            </w:r>
            <w:proofErr w:type="spellEnd"/>
            <w:r w:rsidRPr="00F047B7">
              <w:rPr>
                <w:rFonts w:asciiTheme="minorHAnsi" w:hAnsiTheme="minorHAnsi" w:cstheme="minorHAnsi"/>
                <w:sz w:val="20"/>
                <w:szCs w:val="20"/>
              </w:rPr>
              <w:t xml:space="preserve"> °C</w:t>
            </w:r>
          </w:p>
        </w:tc>
        <w:tc>
          <w:tcPr>
            <w:tcW w:w="7551" w:type="dxa"/>
            <w:vAlign w:val="center"/>
          </w:tcPr>
          <w:p w14:paraId="245CB835" w14:textId="3332B297" w:rsidR="006345EF" w:rsidRPr="00F047B7" w:rsidRDefault="006345EF"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Teplotní třída zařízení (T1, T2, T3, T4, T5, T6) – u hořlavých kapalin a plynů, resp. uvedení maximální povrchové teploty u výbušných prachů.</w:t>
            </w:r>
          </w:p>
        </w:tc>
      </w:tr>
      <w:tr w:rsidR="006345EF" w:rsidRPr="00F047B7" w14:paraId="012F69CE" w14:textId="77777777" w:rsidTr="007664FB">
        <w:trPr>
          <w:trHeight w:val="290"/>
        </w:trPr>
        <w:tc>
          <w:tcPr>
            <w:tcW w:w="1964" w:type="dxa"/>
            <w:vMerge/>
            <w:vAlign w:val="center"/>
          </w:tcPr>
          <w:p w14:paraId="2D196AC5" w14:textId="77777777" w:rsidR="006345EF" w:rsidRPr="00F047B7" w:rsidRDefault="006345EF" w:rsidP="0050277B">
            <w:pPr>
              <w:pStyle w:val="Zhlav"/>
              <w:tabs>
                <w:tab w:val="clear" w:pos="4536"/>
                <w:tab w:val="left" w:pos="1134"/>
              </w:tabs>
              <w:spacing w:before="30" w:after="30"/>
              <w:jc w:val="center"/>
              <w:rPr>
                <w:rFonts w:asciiTheme="minorHAnsi" w:hAnsiTheme="minorHAnsi" w:cstheme="minorHAnsi"/>
                <w:sz w:val="20"/>
                <w:szCs w:val="20"/>
              </w:rPr>
            </w:pPr>
          </w:p>
        </w:tc>
        <w:tc>
          <w:tcPr>
            <w:tcW w:w="7551" w:type="dxa"/>
            <w:vAlign w:val="center"/>
          </w:tcPr>
          <w:p w14:paraId="4321C27F" w14:textId="06D9B642" w:rsidR="006345EF" w:rsidRPr="00F047B7" w:rsidRDefault="006345EF" w:rsidP="0050277B">
            <w:pPr>
              <w:pStyle w:val="Zhlav"/>
              <w:tabs>
                <w:tab w:val="clear" w:pos="4536"/>
                <w:tab w:val="left" w:pos="1134"/>
              </w:tabs>
              <w:spacing w:before="30" w:after="30"/>
              <w:jc w:val="left"/>
              <w:rPr>
                <w:rFonts w:asciiTheme="minorHAnsi" w:hAnsiTheme="minorHAnsi" w:cstheme="minorHAnsi"/>
                <w:sz w:val="20"/>
                <w:szCs w:val="20"/>
              </w:rPr>
            </w:pPr>
            <w:r w:rsidRPr="00213DE2">
              <w:rPr>
                <w:rFonts w:asciiTheme="minorHAnsi" w:hAnsiTheme="minorHAnsi" w:cstheme="minorHAnsi"/>
                <w:b/>
                <w:bCs/>
                <w:sz w:val="20"/>
                <w:szCs w:val="20"/>
              </w:rPr>
              <w:t>V</w:t>
            </w:r>
            <w:r w:rsidRPr="00213DE2">
              <w:rPr>
                <w:b/>
                <w:bCs/>
                <w:sz w:val="20"/>
                <w:szCs w:val="20"/>
              </w:rPr>
              <w:t xml:space="preserve"> daném případě je vyžadováno: </w:t>
            </w:r>
            <w:r w:rsidR="007664FB">
              <w:rPr>
                <w:b/>
                <w:bCs/>
                <w:sz w:val="20"/>
                <w:szCs w:val="20"/>
              </w:rPr>
              <w:t>značení maximální povrchové teploty – viz výše</w:t>
            </w:r>
          </w:p>
        </w:tc>
      </w:tr>
      <w:tr w:rsidR="006345EF" w:rsidRPr="00F047B7" w14:paraId="7CB1D1E3" w14:textId="77777777" w:rsidTr="007664FB">
        <w:trPr>
          <w:trHeight w:val="378"/>
        </w:trPr>
        <w:tc>
          <w:tcPr>
            <w:tcW w:w="1964" w:type="dxa"/>
            <w:vAlign w:val="center"/>
          </w:tcPr>
          <w:p w14:paraId="4D3A05DC" w14:textId="77777777" w:rsidR="006345EF" w:rsidRPr="00F047B7" w:rsidRDefault="006345EF" w:rsidP="0050277B">
            <w:pPr>
              <w:pStyle w:val="Zhlav"/>
              <w:tabs>
                <w:tab w:val="clear" w:pos="4536"/>
                <w:tab w:val="left" w:pos="1134"/>
              </w:tabs>
              <w:spacing w:before="30" w:after="30"/>
              <w:jc w:val="center"/>
              <w:rPr>
                <w:rFonts w:asciiTheme="minorHAnsi" w:hAnsiTheme="minorHAnsi" w:cstheme="minorHAnsi"/>
                <w:sz w:val="20"/>
                <w:szCs w:val="20"/>
              </w:rPr>
            </w:pPr>
            <w:r w:rsidRPr="00F047B7">
              <w:rPr>
                <w:rFonts w:asciiTheme="minorHAnsi" w:hAnsiTheme="minorHAnsi" w:cstheme="minorHAnsi"/>
                <w:sz w:val="20"/>
                <w:szCs w:val="20"/>
              </w:rPr>
              <w:t>IIA1, IIA, IIB1, IIB2, IIB3, IIB, IIC</w:t>
            </w:r>
          </w:p>
        </w:tc>
        <w:tc>
          <w:tcPr>
            <w:tcW w:w="7551" w:type="dxa"/>
            <w:tcBorders>
              <w:bottom w:val="single" w:sz="4" w:space="0" w:color="auto"/>
            </w:tcBorders>
            <w:vAlign w:val="center"/>
          </w:tcPr>
          <w:p w14:paraId="45FFAD8D" w14:textId="77777777" w:rsidR="006345EF" w:rsidRPr="00F047B7" w:rsidRDefault="006345EF"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Skupina výbušnosti plynů (přítomných ve výbušné atmosféře) pro kterou je zařízení určeno (určuje se podle MESG – Maximální experimentální bezpečné spáry) – nemusí se uvádět u zařízení určených pro typ výbušné atmosféry D.</w:t>
            </w:r>
          </w:p>
        </w:tc>
      </w:tr>
      <w:tr w:rsidR="002A3A64" w:rsidRPr="00F047B7" w14:paraId="5CE0A9E7" w14:textId="77777777" w:rsidTr="007664FB">
        <w:trPr>
          <w:trHeight w:val="207"/>
        </w:trPr>
        <w:tc>
          <w:tcPr>
            <w:tcW w:w="1964" w:type="dxa"/>
            <w:tcBorders>
              <w:bottom w:val="single" w:sz="4" w:space="0" w:color="auto"/>
            </w:tcBorders>
            <w:vAlign w:val="center"/>
          </w:tcPr>
          <w:p w14:paraId="4CCDDF3C" w14:textId="77777777" w:rsidR="002A3A64" w:rsidRPr="00F047B7" w:rsidRDefault="002A3A64" w:rsidP="0050277B">
            <w:pPr>
              <w:pStyle w:val="Zhlav"/>
              <w:tabs>
                <w:tab w:val="clear" w:pos="4536"/>
                <w:tab w:val="left" w:pos="1134"/>
              </w:tabs>
              <w:spacing w:before="30" w:after="30"/>
              <w:jc w:val="center"/>
              <w:rPr>
                <w:rFonts w:asciiTheme="minorHAnsi" w:hAnsiTheme="minorHAnsi" w:cstheme="minorHAnsi"/>
                <w:sz w:val="20"/>
                <w:szCs w:val="20"/>
              </w:rPr>
            </w:pPr>
            <w:proofErr w:type="spellStart"/>
            <w:r w:rsidRPr="00F047B7">
              <w:rPr>
                <w:rFonts w:asciiTheme="minorHAnsi" w:hAnsiTheme="minorHAnsi" w:cstheme="minorHAnsi"/>
                <w:sz w:val="20"/>
                <w:szCs w:val="20"/>
              </w:rPr>
              <w:t>ia</w:t>
            </w:r>
            <w:proofErr w:type="spellEnd"/>
            <w:r w:rsidRPr="00F047B7">
              <w:rPr>
                <w:rFonts w:asciiTheme="minorHAnsi" w:hAnsiTheme="minorHAnsi" w:cstheme="minorHAnsi"/>
                <w:sz w:val="20"/>
                <w:szCs w:val="20"/>
              </w:rPr>
              <w:t xml:space="preserve">, m, </w:t>
            </w:r>
          </w:p>
        </w:tc>
        <w:tc>
          <w:tcPr>
            <w:tcW w:w="7551" w:type="dxa"/>
            <w:tcBorders>
              <w:bottom w:val="single" w:sz="4" w:space="0" w:color="auto"/>
            </w:tcBorders>
            <w:vAlign w:val="center"/>
          </w:tcPr>
          <w:p w14:paraId="10F9DEAF" w14:textId="77777777" w:rsidR="002A3A64" w:rsidRPr="00F047B7" w:rsidRDefault="002A3A64" w:rsidP="0050277B">
            <w:pPr>
              <w:pStyle w:val="Zhlav"/>
              <w:tabs>
                <w:tab w:val="clear" w:pos="4536"/>
                <w:tab w:val="left" w:pos="1134"/>
              </w:tabs>
              <w:spacing w:before="30" w:after="30"/>
              <w:jc w:val="left"/>
              <w:rPr>
                <w:rFonts w:asciiTheme="minorHAnsi" w:hAnsiTheme="minorHAnsi" w:cstheme="minorHAnsi"/>
                <w:sz w:val="20"/>
                <w:szCs w:val="20"/>
              </w:rPr>
            </w:pPr>
            <w:r w:rsidRPr="00F047B7">
              <w:rPr>
                <w:rFonts w:asciiTheme="minorHAnsi" w:hAnsiTheme="minorHAnsi" w:cstheme="minorHAnsi"/>
                <w:sz w:val="20"/>
                <w:szCs w:val="20"/>
              </w:rPr>
              <w:t>Symbol nebo zkratka typu ochrany (uvádí se pouze u elektrických zařízení).</w:t>
            </w:r>
          </w:p>
        </w:tc>
      </w:tr>
    </w:tbl>
    <w:p w14:paraId="4A28D397" w14:textId="70196737" w:rsidR="002A3A64" w:rsidRPr="00F047B7" w:rsidRDefault="002A3A64" w:rsidP="006345EF">
      <w:pPr>
        <w:spacing w:before="120"/>
        <w:rPr>
          <w:rFonts w:asciiTheme="minorHAnsi" w:hAnsiTheme="minorHAnsi" w:cstheme="minorHAnsi"/>
        </w:rPr>
      </w:pPr>
      <w:r w:rsidRPr="00F047B7">
        <w:rPr>
          <w:rFonts w:asciiTheme="minorHAnsi" w:hAnsiTheme="minorHAnsi" w:cstheme="minorHAnsi"/>
          <w:b/>
          <w:bCs/>
        </w:rPr>
        <w:t>Toto platí i pro ruční a přenosná zařízení, včetně bateriových (nářadí, mobilní telefony, dorozumívací zařízení, svítilny) používané pro osobní potřebu, servis a</w:t>
      </w:r>
      <w:r w:rsidR="0086389A" w:rsidRPr="00F047B7">
        <w:rPr>
          <w:rFonts w:asciiTheme="minorHAnsi" w:hAnsiTheme="minorHAnsi" w:cstheme="minorHAnsi"/>
          <w:b/>
          <w:bCs/>
        </w:rPr>
        <w:t> </w:t>
      </w:r>
      <w:r w:rsidRPr="00F047B7">
        <w:rPr>
          <w:rFonts w:asciiTheme="minorHAnsi" w:hAnsiTheme="minorHAnsi" w:cstheme="minorHAnsi"/>
          <w:b/>
          <w:bCs/>
        </w:rPr>
        <w:t xml:space="preserve">údržbu. Použití takovýchto zařízení je možné pouze tehdy, pokud splňují výše uvedené požadavky nebo pokud se jedná o provádění prací na základě </w:t>
      </w:r>
      <w:r w:rsidR="00BA349D" w:rsidRPr="00F047B7">
        <w:rPr>
          <w:rFonts w:asciiTheme="minorHAnsi" w:hAnsiTheme="minorHAnsi" w:cstheme="minorHAnsi"/>
          <w:b/>
          <w:bCs/>
        </w:rPr>
        <w:t xml:space="preserve">Povolení práce včetně </w:t>
      </w:r>
      <w:r w:rsidR="00822451">
        <w:rPr>
          <w:rFonts w:asciiTheme="minorHAnsi" w:hAnsiTheme="minorHAnsi" w:cstheme="minorHAnsi"/>
          <w:b/>
          <w:bCs/>
        </w:rPr>
        <w:t>P</w:t>
      </w:r>
      <w:r w:rsidRPr="00F047B7">
        <w:rPr>
          <w:rFonts w:asciiTheme="minorHAnsi" w:hAnsiTheme="minorHAnsi" w:cstheme="minorHAnsi"/>
          <w:b/>
          <w:bCs/>
        </w:rPr>
        <w:t>říkazu V.</w:t>
      </w:r>
    </w:p>
    <w:p w14:paraId="54972EDB" w14:textId="666569DE" w:rsidR="000565E4" w:rsidRPr="004E7AB9" w:rsidRDefault="000565E4" w:rsidP="00CE790F">
      <w:pPr>
        <w:pStyle w:val="Nadpis3"/>
        <w:spacing w:before="180"/>
        <w:ind w:left="851" w:hanging="851"/>
        <w:rPr>
          <w:rFonts w:asciiTheme="minorHAnsi" w:hAnsiTheme="minorHAnsi" w:cstheme="minorHAnsi"/>
        </w:rPr>
      </w:pPr>
      <w:bookmarkStart w:id="426" w:name="_Požadavky_na_ochranné"/>
      <w:bookmarkStart w:id="427" w:name="_Toc63252497"/>
      <w:bookmarkStart w:id="428" w:name="_Toc63774511"/>
      <w:bookmarkStart w:id="429" w:name="_Toc64028034"/>
      <w:bookmarkStart w:id="430" w:name="_Toc64468402"/>
      <w:bookmarkStart w:id="431" w:name="_Toc92971274"/>
      <w:bookmarkStart w:id="432" w:name="_Toc92971589"/>
      <w:bookmarkStart w:id="433" w:name="_Toc96685630"/>
      <w:bookmarkStart w:id="434" w:name="_Toc116631549"/>
      <w:bookmarkStart w:id="435" w:name="_Toc117232078"/>
      <w:bookmarkStart w:id="436" w:name="_Toc118189921"/>
      <w:bookmarkStart w:id="437" w:name="_Toc147213152"/>
      <w:bookmarkEnd w:id="426"/>
      <w:r w:rsidRPr="004E7AB9">
        <w:rPr>
          <w:rFonts w:asciiTheme="minorHAnsi" w:hAnsiTheme="minorHAnsi" w:cstheme="minorHAnsi"/>
        </w:rPr>
        <w:t>Požadavky na ochranné systémy</w:t>
      </w:r>
      <w:bookmarkEnd w:id="427"/>
      <w:bookmarkEnd w:id="428"/>
      <w:bookmarkEnd w:id="429"/>
      <w:bookmarkEnd w:id="430"/>
      <w:bookmarkEnd w:id="431"/>
      <w:bookmarkEnd w:id="432"/>
      <w:bookmarkEnd w:id="433"/>
      <w:bookmarkEnd w:id="434"/>
      <w:bookmarkEnd w:id="435"/>
      <w:bookmarkEnd w:id="436"/>
      <w:bookmarkEnd w:id="437"/>
    </w:p>
    <w:p w14:paraId="02D6EFC6" w14:textId="7830C9C5" w:rsidR="00B54137" w:rsidRDefault="00CE790F" w:rsidP="00D23D28">
      <w:pPr>
        <w:rPr>
          <w:rFonts w:asciiTheme="minorHAnsi" w:hAnsiTheme="minorHAnsi" w:cstheme="minorHAnsi"/>
        </w:rPr>
      </w:pPr>
      <w:r>
        <w:rPr>
          <w:rFonts w:asciiTheme="minorHAnsi" w:hAnsiTheme="minorHAnsi" w:cstheme="minorHAnsi"/>
        </w:rPr>
        <w:t>Ochrannými systémy jsou v předmětném provozu:</w:t>
      </w:r>
    </w:p>
    <w:p w14:paraId="02B97079" w14:textId="7F4E1710" w:rsidR="00CE790F" w:rsidRDefault="00CE790F" w:rsidP="00D23D28">
      <w:pPr>
        <w:pStyle w:val="Odstavecseseznamem"/>
        <w:numPr>
          <w:ilvl w:val="0"/>
          <w:numId w:val="33"/>
        </w:numPr>
        <w:rPr>
          <w:rFonts w:asciiTheme="minorHAnsi" w:hAnsiTheme="minorHAnsi" w:cstheme="minorHAnsi"/>
        </w:rPr>
      </w:pPr>
      <w:r>
        <w:rPr>
          <w:rFonts w:asciiTheme="minorHAnsi" w:hAnsiTheme="minorHAnsi" w:cstheme="minorHAnsi"/>
        </w:rPr>
        <w:t>membrány pro odlehčení výbuchu na filtračních jednotkách</w:t>
      </w:r>
      <w:r w:rsidR="00D23D28">
        <w:rPr>
          <w:rFonts w:asciiTheme="minorHAnsi" w:hAnsiTheme="minorHAnsi" w:cstheme="minorHAnsi"/>
        </w:rPr>
        <w:t>,</w:t>
      </w:r>
    </w:p>
    <w:p w14:paraId="51FDD5DF" w14:textId="71D7B0E7" w:rsidR="00CE790F" w:rsidRDefault="00CE790F" w:rsidP="00D23D28">
      <w:pPr>
        <w:pStyle w:val="Odstavecseseznamem"/>
        <w:numPr>
          <w:ilvl w:val="0"/>
          <w:numId w:val="33"/>
        </w:numPr>
        <w:rPr>
          <w:rFonts w:asciiTheme="minorHAnsi" w:hAnsiTheme="minorHAnsi" w:cstheme="minorHAnsi"/>
        </w:rPr>
      </w:pPr>
      <w:r>
        <w:rPr>
          <w:rFonts w:asciiTheme="minorHAnsi" w:hAnsiTheme="minorHAnsi" w:cstheme="minorHAnsi"/>
        </w:rPr>
        <w:t>bezplamenný odlehčovací ventil EVN na filtrační jednotce centrálního vysavače</w:t>
      </w:r>
      <w:r w:rsidR="00D23D28">
        <w:rPr>
          <w:rFonts w:asciiTheme="minorHAnsi" w:hAnsiTheme="minorHAnsi" w:cstheme="minorHAnsi"/>
        </w:rPr>
        <w:t>,</w:t>
      </w:r>
    </w:p>
    <w:p w14:paraId="4DE8DF9D" w14:textId="7AAA83ED" w:rsidR="00CE790F" w:rsidRDefault="00CE790F" w:rsidP="00D23D28">
      <w:pPr>
        <w:pStyle w:val="Odstavecseseznamem"/>
        <w:numPr>
          <w:ilvl w:val="0"/>
          <w:numId w:val="33"/>
        </w:numPr>
        <w:rPr>
          <w:rFonts w:asciiTheme="minorHAnsi" w:hAnsiTheme="minorHAnsi" w:cstheme="minorHAnsi"/>
        </w:rPr>
      </w:pPr>
      <w:r>
        <w:rPr>
          <w:rFonts w:asciiTheme="minorHAnsi" w:hAnsiTheme="minorHAnsi" w:cstheme="minorHAnsi"/>
        </w:rPr>
        <w:t>klapky pro zabránění přenosu výbuchu na vstupním potrubí filtračních jednotek</w:t>
      </w:r>
      <w:r w:rsidR="00D23D28">
        <w:rPr>
          <w:rFonts w:asciiTheme="minorHAnsi" w:hAnsiTheme="minorHAnsi" w:cstheme="minorHAnsi"/>
        </w:rPr>
        <w:t>,</w:t>
      </w:r>
    </w:p>
    <w:p w14:paraId="1780F99F" w14:textId="7A941E98" w:rsidR="00CE790F" w:rsidRDefault="00CE790F" w:rsidP="00D23D28">
      <w:pPr>
        <w:pStyle w:val="Odstavecseseznamem"/>
        <w:numPr>
          <w:ilvl w:val="0"/>
          <w:numId w:val="33"/>
        </w:numPr>
        <w:rPr>
          <w:rFonts w:asciiTheme="minorHAnsi" w:hAnsiTheme="minorHAnsi" w:cstheme="minorHAnsi"/>
        </w:rPr>
      </w:pPr>
      <w:r>
        <w:rPr>
          <w:rFonts w:asciiTheme="minorHAnsi" w:hAnsiTheme="minorHAnsi" w:cstheme="minorHAnsi"/>
        </w:rPr>
        <w:t>systémy na potlačení výbuchu na filtračních jednotkách pod sily</w:t>
      </w:r>
      <w:r w:rsidR="00D23D28">
        <w:rPr>
          <w:rFonts w:asciiTheme="minorHAnsi" w:hAnsiTheme="minorHAnsi" w:cstheme="minorHAnsi"/>
        </w:rPr>
        <w:t>,</w:t>
      </w:r>
    </w:p>
    <w:p w14:paraId="7790383D" w14:textId="1F66A508" w:rsidR="00CE790F" w:rsidRDefault="00CE790F" w:rsidP="00D23D28">
      <w:pPr>
        <w:pStyle w:val="Odstavecseseznamem"/>
        <w:numPr>
          <w:ilvl w:val="0"/>
          <w:numId w:val="33"/>
        </w:numPr>
        <w:rPr>
          <w:rFonts w:asciiTheme="minorHAnsi" w:hAnsiTheme="minorHAnsi" w:cstheme="minorHAnsi"/>
        </w:rPr>
      </w:pPr>
      <w:r>
        <w:rPr>
          <w:rFonts w:asciiTheme="minorHAnsi" w:hAnsiTheme="minorHAnsi" w:cstheme="minorHAnsi"/>
        </w:rPr>
        <w:t>systémy chemické bariéry na vstupních potrubích filtrační jednotky třídírny</w:t>
      </w:r>
      <w:r w:rsidR="00D23D28">
        <w:rPr>
          <w:rFonts w:asciiTheme="minorHAnsi" w:hAnsiTheme="minorHAnsi" w:cstheme="minorHAnsi"/>
        </w:rPr>
        <w:t>,</w:t>
      </w:r>
    </w:p>
    <w:p w14:paraId="680A41C6" w14:textId="3FD5E877" w:rsidR="00CE790F" w:rsidRDefault="00CE790F" w:rsidP="00D23D28">
      <w:pPr>
        <w:pStyle w:val="Odstavecseseznamem"/>
        <w:numPr>
          <w:ilvl w:val="0"/>
          <w:numId w:val="33"/>
        </w:numPr>
        <w:rPr>
          <w:rFonts w:asciiTheme="minorHAnsi" w:hAnsiTheme="minorHAnsi" w:cstheme="minorHAnsi"/>
        </w:rPr>
      </w:pPr>
      <w:r>
        <w:rPr>
          <w:rFonts w:asciiTheme="minorHAnsi" w:hAnsiTheme="minorHAnsi" w:cstheme="minorHAnsi"/>
        </w:rPr>
        <w:t xml:space="preserve">pokud bude instalován: </w:t>
      </w:r>
      <w:proofErr w:type="spellStart"/>
      <w:r>
        <w:rPr>
          <w:rFonts w:asciiTheme="minorHAnsi" w:hAnsiTheme="minorHAnsi" w:cstheme="minorHAnsi"/>
        </w:rPr>
        <w:t>diverter</w:t>
      </w:r>
      <w:proofErr w:type="spellEnd"/>
      <w:r>
        <w:rPr>
          <w:rFonts w:asciiTheme="minorHAnsi" w:hAnsiTheme="minorHAnsi" w:cstheme="minorHAnsi"/>
        </w:rPr>
        <w:t xml:space="preserve"> na výpadu z komorového podavače</w:t>
      </w:r>
      <w:r w:rsidR="00D23D28">
        <w:rPr>
          <w:rFonts w:asciiTheme="minorHAnsi" w:hAnsiTheme="minorHAnsi" w:cstheme="minorHAnsi"/>
        </w:rPr>
        <w:t>.</w:t>
      </w:r>
    </w:p>
    <w:p w14:paraId="15366523" w14:textId="6D073292" w:rsidR="00CE790F" w:rsidRDefault="00CE790F" w:rsidP="00D23D28">
      <w:pPr>
        <w:rPr>
          <w:rFonts w:asciiTheme="minorHAnsi" w:hAnsiTheme="minorHAnsi" w:cstheme="minorHAnsi"/>
        </w:rPr>
      </w:pPr>
      <w:r>
        <w:rPr>
          <w:rFonts w:asciiTheme="minorHAnsi" w:hAnsiTheme="minorHAnsi" w:cstheme="minorHAnsi"/>
        </w:rPr>
        <w:t>Společnými požadavky na všechny ochranné systémy použité v daném provozu jsou:</w:t>
      </w:r>
    </w:p>
    <w:p w14:paraId="42CED4B1" w14:textId="0C43FECA" w:rsidR="00D23D28" w:rsidRDefault="00CE790F" w:rsidP="00D23D28">
      <w:pPr>
        <w:pStyle w:val="Odstavecseseznamem"/>
        <w:numPr>
          <w:ilvl w:val="0"/>
          <w:numId w:val="34"/>
        </w:numPr>
        <w:rPr>
          <w:rFonts w:asciiTheme="minorHAnsi" w:hAnsiTheme="minorHAnsi" w:cstheme="minorHAnsi"/>
        </w:rPr>
      </w:pPr>
      <w:r>
        <w:rPr>
          <w:rFonts w:asciiTheme="minorHAnsi" w:hAnsiTheme="minorHAnsi" w:cstheme="minorHAnsi"/>
        </w:rPr>
        <w:t>jejich návrh musí provádět výrobce nebo jím zplnomocněný a proškolený projekt</w:t>
      </w:r>
      <w:r w:rsidR="00D23D28">
        <w:rPr>
          <w:rFonts w:asciiTheme="minorHAnsi" w:hAnsiTheme="minorHAnsi" w:cstheme="minorHAnsi"/>
        </w:rPr>
        <w:t>ant</w:t>
      </w:r>
      <w:r>
        <w:rPr>
          <w:rFonts w:asciiTheme="minorHAnsi" w:hAnsiTheme="minorHAnsi" w:cstheme="minorHAnsi"/>
        </w:rPr>
        <w:t xml:space="preserve"> </w:t>
      </w:r>
      <w:proofErr w:type="spellStart"/>
      <w:r>
        <w:rPr>
          <w:rFonts w:asciiTheme="minorHAnsi" w:hAnsiTheme="minorHAnsi" w:cstheme="minorHAnsi"/>
        </w:rPr>
        <w:t>protivýbuchové</w:t>
      </w:r>
      <w:proofErr w:type="spellEnd"/>
      <w:r>
        <w:rPr>
          <w:rFonts w:asciiTheme="minorHAnsi" w:hAnsiTheme="minorHAnsi" w:cstheme="minorHAnsi"/>
        </w:rPr>
        <w:t xml:space="preserve"> ochrany</w:t>
      </w:r>
      <w:r w:rsidR="00D23D28">
        <w:rPr>
          <w:rFonts w:asciiTheme="minorHAnsi" w:hAnsiTheme="minorHAnsi" w:cstheme="minorHAnsi"/>
        </w:rPr>
        <w:t>,</w:t>
      </w:r>
    </w:p>
    <w:p w14:paraId="482C0878" w14:textId="279251E4" w:rsidR="00CE790F" w:rsidRDefault="00D23D28" w:rsidP="00D23D28">
      <w:pPr>
        <w:pStyle w:val="Odstavecseseznamem"/>
        <w:numPr>
          <w:ilvl w:val="0"/>
          <w:numId w:val="34"/>
        </w:numPr>
        <w:rPr>
          <w:rFonts w:asciiTheme="minorHAnsi" w:hAnsiTheme="minorHAnsi" w:cstheme="minorHAnsi"/>
        </w:rPr>
      </w:pPr>
      <w:r>
        <w:rPr>
          <w:rFonts w:asciiTheme="minorHAnsi" w:hAnsiTheme="minorHAnsi" w:cstheme="minorHAnsi"/>
        </w:rPr>
        <w:t>musí se jednat o certifikované ochranné systémy – certifikace může být z české nebo libovolné evropské certifikační autority, která má oprávnění pro certifikaci daného typu ochranných systémů,</w:t>
      </w:r>
    </w:p>
    <w:p w14:paraId="131A4868" w14:textId="6DF79C2B" w:rsidR="00D23D28" w:rsidRDefault="00D23D28" w:rsidP="00D23D28">
      <w:pPr>
        <w:pStyle w:val="Odstavecseseznamem"/>
        <w:numPr>
          <w:ilvl w:val="0"/>
          <w:numId w:val="34"/>
        </w:numPr>
        <w:rPr>
          <w:rFonts w:asciiTheme="minorHAnsi" w:hAnsiTheme="minorHAnsi" w:cstheme="minorHAnsi"/>
        </w:rPr>
      </w:pPr>
      <w:r>
        <w:rPr>
          <w:rFonts w:asciiTheme="minorHAnsi" w:hAnsiTheme="minorHAnsi" w:cstheme="minorHAnsi"/>
        </w:rPr>
        <w:t>ochranné systémy podléhají pravidelným revizím ze strany výrobce nebo jím zplnomocněným zástupcem v intervalu ne delším než 12 měsíců.</w:t>
      </w:r>
    </w:p>
    <w:p w14:paraId="4F2F0CAA" w14:textId="026B1399" w:rsidR="009C647A" w:rsidRDefault="009C647A" w:rsidP="009C647A">
      <w:pPr>
        <w:pStyle w:val="rove4"/>
      </w:pPr>
      <w:r>
        <w:t>Specifické požadavky na systémy pro odlehčení výbuchu</w:t>
      </w:r>
    </w:p>
    <w:p w14:paraId="60DB8A01" w14:textId="38DF93B4" w:rsidR="009C647A" w:rsidRDefault="009C647A" w:rsidP="009C647A">
      <w:pPr>
        <w:pStyle w:val="Default"/>
        <w:spacing w:before="60"/>
        <w:jc w:val="both"/>
        <w:rPr>
          <w:rFonts w:asciiTheme="minorHAnsi" w:hAnsiTheme="minorHAnsi" w:cstheme="minorHAnsi"/>
          <w:sz w:val="22"/>
          <w:szCs w:val="22"/>
        </w:rPr>
      </w:pPr>
      <w:r>
        <w:rPr>
          <w:rFonts w:asciiTheme="minorHAnsi" w:hAnsiTheme="minorHAnsi" w:cstheme="minorHAnsi"/>
          <w:sz w:val="22"/>
          <w:szCs w:val="22"/>
        </w:rPr>
        <w:t>Membrány, popř. jiné prvky pro prosté odlehčení výbuchu, jako jsou explozní dvířka, explozní panely a</w:t>
      </w:r>
      <w:r w:rsidR="00FC6F60">
        <w:rPr>
          <w:rFonts w:asciiTheme="minorHAnsi" w:hAnsiTheme="minorHAnsi" w:cstheme="minorHAnsi"/>
          <w:sz w:val="22"/>
          <w:szCs w:val="22"/>
        </w:rPr>
        <w:t> </w:t>
      </w:r>
      <w:r>
        <w:rPr>
          <w:rFonts w:asciiTheme="minorHAnsi" w:hAnsiTheme="minorHAnsi" w:cstheme="minorHAnsi"/>
          <w:sz w:val="22"/>
          <w:szCs w:val="22"/>
        </w:rPr>
        <w:t xml:space="preserve">výbuchové plochy musí vždy směřovat do volného prostoru, zpravidla mimo budovu. V prostoru pro odlehčení výbuchu, který je stanoven do vzdálenosti, která se rovná </w:t>
      </w:r>
    </w:p>
    <w:p w14:paraId="490891C5" w14:textId="5E391D88" w:rsidR="009C647A" w:rsidRPr="009C647A" w:rsidRDefault="00D97D0D" w:rsidP="009C647A">
      <w:pPr>
        <w:pStyle w:val="Default"/>
        <w:spacing w:before="60"/>
        <w:jc w:val="both"/>
        <w:rPr>
          <w:rFonts w:asciiTheme="minorHAnsi" w:eastAsiaTheme="minorEastAsia" w:hAnsiTheme="minorHAnsi" w:cstheme="minorHAnsi"/>
          <w:sz w:val="22"/>
          <w:szCs w:val="22"/>
        </w:rPr>
      </w:pPr>
      <m:oMathPara>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f</m:t>
              </m:r>
            </m:sub>
          </m:sSub>
          <m:r>
            <w:rPr>
              <w:rFonts w:ascii="Cambria Math" w:hAnsi="Cambria Math" w:cstheme="minorHAnsi"/>
              <w:sz w:val="22"/>
              <w:szCs w:val="22"/>
            </w:rPr>
            <m:t>=10×</m:t>
          </m:r>
          <m:sSup>
            <m:sSupPr>
              <m:ctrlPr>
                <w:rPr>
                  <w:rFonts w:ascii="Cambria Math" w:hAnsi="Cambria Math" w:cstheme="minorHAnsi"/>
                  <w:i/>
                  <w:sz w:val="22"/>
                  <w:szCs w:val="22"/>
                </w:rPr>
              </m:ctrlPr>
            </m:sSupPr>
            <m:e>
              <m:r>
                <w:rPr>
                  <w:rFonts w:ascii="Cambria Math" w:hAnsi="Cambria Math" w:cstheme="minorHAnsi"/>
                  <w:sz w:val="22"/>
                  <w:szCs w:val="22"/>
                </w:rPr>
                <m:t>V</m:t>
              </m:r>
            </m:e>
            <m:sup>
              <m:f>
                <m:fPr>
                  <m:ctrlPr>
                    <w:rPr>
                      <w:rFonts w:ascii="Cambria Math" w:hAnsi="Cambria Math" w:cstheme="minorHAnsi"/>
                      <w:i/>
                      <w:sz w:val="22"/>
                      <w:szCs w:val="22"/>
                    </w:rPr>
                  </m:ctrlPr>
                </m:fPr>
                <m:num>
                  <m:r>
                    <w:rPr>
                      <w:rFonts w:ascii="Cambria Math" w:hAnsi="Cambria Math" w:cstheme="minorHAnsi"/>
                      <w:sz w:val="22"/>
                      <w:szCs w:val="22"/>
                    </w:rPr>
                    <m:t>1</m:t>
                  </m:r>
                </m:num>
                <m:den>
                  <m:r>
                    <w:rPr>
                      <w:rFonts w:ascii="Cambria Math" w:hAnsi="Cambria Math" w:cstheme="minorHAnsi"/>
                      <w:sz w:val="22"/>
                      <w:szCs w:val="22"/>
                    </w:rPr>
                    <m:t>3</m:t>
                  </m:r>
                </m:den>
              </m:f>
            </m:sup>
          </m:sSup>
          <m:r>
            <w:rPr>
              <w:rFonts w:ascii="Cambria Math" w:hAnsi="Cambria Math" w:cstheme="minorHAnsi"/>
              <w:sz w:val="22"/>
              <w:szCs w:val="22"/>
            </w:rPr>
            <m:t>,</m:t>
          </m:r>
        </m:oMath>
      </m:oMathPara>
    </w:p>
    <w:p w14:paraId="502EDE9F" w14:textId="4D1F9AE3" w:rsidR="009C647A" w:rsidRDefault="009C647A" w:rsidP="009C647A">
      <w:pPr>
        <w:pStyle w:val="Default"/>
        <w:spacing w:before="6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kde </w:t>
      </w:r>
      <w:proofErr w:type="spellStart"/>
      <w:r>
        <w:rPr>
          <w:rFonts w:asciiTheme="minorHAnsi" w:eastAsiaTheme="minorEastAsia" w:hAnsiTheme="minorHAnsi" w:cstheme="minorHAnsi"/>
          <w:sz w:val="22"/>
          <w:szCs w:val="22"/>
        </w:rPr>
        <w:t>L</w:t>
      </w:r>
      <w:r>
        <w:rPr>
          <w:rFonts w:asciiTheme="minorHAnsi" w:eastAsiaTheme="minorEastAsia" w:hAnsiTheme="minorHAnsi" w:cstheme="minorHAnsi"/>
          <w:sz w:val="22"/>
          <w:szCs w:val="22"/>
          <w:vertAlign w:val="subscript"/>
        </w:rPr>
        <w:t>f</w:t>
      </w:r>
      <w:proofErr w:type="spellEnd"/>
      <w:r>
        <w:rPr>
          <w:rFonts w:asciiTheme="minorHAnsi" w:eastAsiaTheme="minorEastAsia" w:hAnsiTheme="minorHAnsi" w:cstheme="minorHAnsi"/>
          <w:sz w:val="22"/>
          <w:szCs w:val="22"/>
        </w:rPr>
        <w:t xml:space="preserve"> je délka plamenů při odlehčení výbuchu a V je objem chráněné nádoby, se nesmí vyskytovat překážky bránící odlehčení </w:t>
      </w:r>
      <w:r>
        <w:rPr>
          <w:rStyle w:val="Znakapoznpodarou"/>
          <w:rFonts w:asciiTheme="minorHAnsi" w:eastAsiaTheme="minorEastAsia" w:hAnsiTheme="minorHAnsi" w:cstheme="minorHAnsi"/>
          <w:sz w:val="22"/>
          <w:szCs w:val="22"/>
        </w:rPr>
        <w:footnoteReference w:id="29"/>
      </w:r>
      <w:r>
        <w:rPr>
          <w:rFonts w:asciiTheme="minorHAnsi" w:eastAsiaTheme="minorEastAsia" w:hAnsiTheme="minorHAnsi" w:cstheme="minorHAnsi"/>
          <w:sz w:val="22"/>
          <w:szCs w:val="22"/>
        </w:rPr>
        <w:t>, osoby, prostory s nebezpečím výbuchu nebo požáru, prostory a uzavřená zařízení s vrstvami prachu, hořlavými kapalinami nebo plyny, produktovody hořlavých látek.</w:t>
      </w:r>
    </w:p>
    <w:p w14:paraId="7A729F34" w14:textId="5E018951" w:rsidR="00527F0B" w:rsidRDefault="00527F0B" w:rsidP="00527F0B">
      <w:pPr>
        <w:pStyle w:val="rove4"/>
      </w:pPr>
      <w:r>
        <w:lastRenderedPageBreak/>
        <w:t>Specifické požadavky na systémy pro bezplamenné odlehčení výbuchu – ventil EVN</w:t>
      </w:r>
    </w:p>
    <w:p w14:paraId="5085E2CF" w14:textId="18662786" w:rsidR="00527F0B" w:rsidRDefault="00527F0B" w:rsidP="00527F0B">
      <w:pPr>
        <w:pStyle w:val="Default"/>
        <w:spacing w:before="60"/>
        <w:jc w:val="both"/>
        <w:rPr>
          <w:rFonts w:asciiTheme="minorHAnsi" w:hAnsiTheme="minorHAnsi" w:cstheme="minorHAnsi"/>
          <w:sz w:val="22"/>
          <w:szCs w:val="22"/>
        </w:rPr>
      </w:pPr>
      <w:r>
        <w:rPr>
          <w:rFonts w:asciiTheme="minorHAnsi" w:hAnsiTheme="minorHAnsi" w:cstheme="minorHAnsi"/>
          <w:sz w:val="22"/>
          <w:szCs w:val="22"/>
        </w:rPr>
        <w:t>Ventily pro bezplamenné odlehčení výbuchu zpravidla nemají stanovenou rozsáhlou oblast pro odlehčení výbuchu jako prosté membrány, avšak výrobce může stanovit bezpečnostní zónu s omezením výskytu osob, protože z odlehčovacího prvku v případě výbuchu je nutné očekávat výron kouře a horkých plynů.</w:t>
      </w:r>
    </w:p>
    <w:p w14:paraId="2200B155" w14:textId="6F5620FC" w:rsidR="00527F0B" w:rsidRDefault="00527F0B" w:rsidP="00527F0B">
      <w:pPr>
        <w:pStyle w:val="rove4"/>
      </w:pPr>
      <w:r>
        <w:t>Specifické požadavky na systémy pro potlačení výbuchu</w:t>
      </w:r>
    </w:p>
    <w:p w14:paraId="22070AE9" w14:textId="30C7439D" w:rsidR="00527F0B" w:rsidRDefault="00527F0B" w:rsidP="00527F0B">
      <w:pPr>
        <w:pStyle w:val="Default"/>
        <w:spacing w:before="60"/>
        <w:jc w:val="both"/>
        <w:rPr>
          <w:rFonts w:asciiTheme="minorHAnsi" w:hAnsiTheme="minorHAnsi" w:cstheme="minorHAnsi"/>
          <w:sz w:val="22"/>
          <w:szCs w:val="22"/>
        </w:rPr>
      </w:pPr>
      <w:r>
        <w:rPr>
          <w:rFonts w:asciiTheme="minorHAnsi" w:hAnsiTheme="minorHAnsi" w:cstheme="minorHAnsi"/>
          <w:sz w:val="22"/>
          <w:szCs w:val="22"/>
        </w:rPr>
        <w:t xml:space="preserve">Systémy pro potlačení výbuchu musí být v každém případě projektovány a navrženy s účastí jejich výrobce nebo zplnomocněného zástupce pro navržení správného umístění jednotlivých prvků </w:t>
      </w:r>
      <w:proofErr w:type="spellStart"/>
      <w:r>
        <w:rPr>
          <w:rFonts w:asciiTheme="minorHAnsi" w:hAnsiTheme="minorHAnsi" w:cstheme="minorHAnsi"/>
          <w:sz w:val="22"/>
          <w:szCs w:val="22"/>
        </w:rPr>
        <w:t>protivýbuchové</w:t>
      </w:r>
      <w:proofErr w:type="spellEnd"/>
      <w:r>
        <w:rPr>
          <w:rFonts w:asciiTheme="minorHAnsi" w:hAnsiTheme="minorHAnsi" w:cstheme="minorHAnsi"/>
          <w:sz w:val="22"/>
          <w:szCs w:val="22"/>
        </w:rPr>
        <w:t xml:space="preserve"> ochrany, typů snímačů výbuchu a pro určení vzájemné vazby ochranných systémů. Důležitý je zejména správný výpočet množství hasiva na daný chráněný objem a zvolení správného počtu akčních prvků pro potlačení výbuchu a jejich umístění.</w:t>
      </w:r>
    </w:p>
    <w:p w14:paraId="490EB397" w14:textId="3587E210" w:rsidR="00436E7C" w:rsidRDefault="00436E7C" w:rsidP="00436E7C">
      <w:pPr>
        <w:pStyle w:val="rove4"/>
      </w:pPr>
      <w:r>
        <w:t xml:space="preserve">Specifické požadavky na zpětné </w:t>
      </w:r>
      <w:proofErr w:type="spellStart"/>
      <w:r>
        <w:t>protivýbuchové</w:t>
      </w:r>
      <w:proofErr w:type="spellEnd"/>
      <w:r>
        <w:t xml:space="preserve"> klapky</w:t>
      </w:r>
    </w:p>
    <w:p w14:paraId="4829104C" w14:textId="77777777" w:rsidR="00436E7C" w:rsidRDefault="00436E7C" w:rsidP="00436E7C">
      <w:pPr>
        <w:pStyle w:val="Default"/>
        <w:spacing w:before="60"/>
        <w:jc w:val="both"/>
        <w:rPr>
          <w:rFonts w:asciiTheme="minorHAnsi" w:hAnsiTheme="minorHAnsi" w:cstheme="minorHAnsi"/>
          <w:sz w:val="22"/>
          <w:szCs w:val="22"/>
        </w:rPr>
      </w:pPr>
      <w:r>
        <w:rPr>
          <w:rFonts w:asciiTheme="minorHAnsi" w:hAnsiTheme="minorHAnsi" w:cstheme="minorHAnsi"/>
          <w:sz w:val="22"/>
          <w:szCs w:val="22"/>
        </w:rPr>
        <w:t xml:space="preserve">U zpětných </w:t>
      </w:r>
      <w:proofErr w:type="spellStart"/>
      <w:r>
        <w:rPr>
          <w:rFonts w:asciiTheme="minorHAnsi" w:hAnsiTheme="minorHAnsi" w:cstheme="minorHAnsi"/>
          <w:sz w:val="22"/>
          <w:szCs w:val="22"/>
        </w:rPr>
        <w:t>protivýbuchových</w:t>
      </w:r>
      <w:proofErr w:type="spellEnd"/>
      <w:r>
        <w:rPr>
          <w:rFonts w:asciiTheme="minorHAnsi" w:hAnsiTheme="minorHAnsi" w:cstheme="minorHAnsi"/>
          <w:sz w:val="22"/>
          <w:szCs w:val="22"/>
        </w:rPr>
        <w:t xml:space="preserve"> klapek je klíčové dodržení předpisů výrobce tohoto ochranného systému. Certifikace daného ochranného systému nařizuje, že daný ochranný systém (zpětná mechanická </w:t>
      </w:r>
      <w:proofErr w:type="spellStart"/>
      <w:r>
        <w:rPr>
          <w:rFonts w:asciiTheme="minorHAnsi" w:hAnsiTheme="minorHAnsi" w:cstheme="minorHAnsi"/>
          <w:sz w:val="22"/>
          <w:szCs w:val="22"/>
        </w:rPr>
        <w:t>protivýbuchová</w:t>
      </w:r>
      <w:proofErr w:type="spellEnd"/>
      <w:r>
        <w:rPr>
          <w:rFonts w:asciiTheme="minorHAnsi" w:hAnsiTheme="minorHAnsi" w:cstheme="minorHAnsi"/>
          <w:sz w:val="22"/>
          <w:szCs w:val="22"/>
        </w:rPr>
        <w:t xml:space="preserve"> klapka) je použitelný pouze pro:</w:t>
      </w:r>
    </w:p>
    <w:p w14:paraId="6779B0E7" w14:textId="4B170189" w:rsidR="00527F0B" w:rsidRDefault="00436E7C" w:rsidP="00436E7C">
      <w:pPr>
        <w:pStyle w:val="Default"/>
        <w:numPr>
          <w:ilvl w:val="0"/>
          <w:numId w:val="35"/>
        </w:numPr>
        <w:spacing w:before="6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správnou skupinu výbušnosti (St1, St2, St3), popř. přímo hodnotu K</w:t>
      </w:r>
      <w:r>
        <w:rPr>
          <w:rFonts w:asciiTheme="minorHAnsi" w:eastAsiaTheme="minorEastAsia" w:hAnsiTheme="minorHAnsi" w:cstheme="minorHAnsi"/>
          <w:sz w:val="22"/>
          <w:szCs w:val="22"/>
          <w:vertAlign w:val="subscript"/>
        </w:rPr>
        <w:t>ST</w:t>
      </w:r>
      <w:r>
        <w:rPr>
          <w:rFonts w:asciiTheme="minorHAnsi" w:eastAsiaTheme="minorEastAsia" w:hAnsiTheme="minorHAnsi" w:cstheme="minorHAnsi"/>
          <w:sz w:val="22"/>
          <w:szCs w:val="22"/>
        </w:rPr>
        <w:t>, správný průměr potrubí,</w:t>
      </w:r>
    </w:p>
    <w:p w14:paraId="4CA2C880" w14:textId="4768E2F3" w:rsidR="00436E7C" w:rsidRDefault="00436E7C" w:rsidP="00436E7C">
      <w:pPr>
        <w:pStyle w:val="Default"/>
        <w:numPr>
          <w:ilvl w:val="0"/>
          <w:numId w:val="35"/>
        </w:numPr>
        <w:ind w:left="760" w:hanging="357"/>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správnou pozici (vertikálně, horizontálně, popř. pod daným úhlem)</w:t>
      </w:r>
      <w:r w:rsidR="00F027A5">
        <w:rPr>
          <w:rFonts w:asciiTheme="minorHAnsi" w:eastAsiaTheme="minorEastAsia" w:hAnsiTheme="minorHAnsi" w:cstheme="minorHAnsi"/>
          <w:sz w:val="22"/>
          <w:szCs w:val="22"/>
        </w:rPr>
        <w:t>,</w:t>
      </w:r>
    </w:p>
    <w:p w14:paraId="38CD948A" w14:textId="1DD75FFE" w:rsidR="00436E7C" w:rsidRDefault="00436E7C" w:rsidP="00436E7C">
      <w:pPr>
        <w:pStyle w:val="Default"/>
        <w:numPr>
          <w:ilvl w:val="0"/>
          <w:numId w:val="35"/>
        </w:numPr>
        <w:ind w:left="760" w:hanging="357"/>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pro určitou maximální koncentraci prachu</w:t>
      </w:r>
      <w:r w:rsidR="00F027A5">
        <w:rPr>
          <w:rFonts w:asciiTheme="minorHAnsi" w:eastAsiaTheme="minorEastAsia" w:hAnsiTheme="minorHAnsi" w:cstheme="minorHAnsi"/>
          <w:sz w:val="22"/>
          <w:szCs w:val="22"/>
        </w:rPr>
        <w:t>,</w:t>
      </w:r>
    </w:p>
    <w:p w14:paraId="26D057B5" w14:textId="6A8A5356" w:rsidR="00436E7C" w:rsidRDefault="00436E7C" w:rsidP="00436E7C">
      <w:pPr>
        <w:pStyle w:val="Default"/>
        <w:numPr>
          <w:ilvl w:val="0"/>
          <w:numId w:val="35"/>
        </w:numPr>
        <w:ind w:left="760" w:hanging="357"/>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pro určitý typ prachu</w:t>
      </w:r>
      <w:r w:rsidR="00F027A5">
        <w:rPr>
          <w:rFonts w:asciiTheme="minorHAnsi" w:eastAsiaTheme="minorEastAsia" w:hAnsiTheme="minorHAnsi" w:cstheme="minorHAnsi"/>
          <w:sz w:val="22"/>
          <w:szCs w:val="22"/>
        </w:rPr>
        <w:t>,</w:t>
      </w:r>
    </w:p>
    <w:p w14:paraId="788D66D2" w14:textId="7A175741" w:rsidR="00436E7C" w:rsidRDefault="00436E7C" w:rsidP="00436E7C">
      <w:pPr>
        <w:pStyle w:val="Default"/>
        <w:numPr>
          <w:ilvl w:val="0"/>
          <w:numId w:val="35"/>
        </w:numPr>
        <w:ind w:left="760" w:hanging="357"/>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pro podtlakové, popř. přetlakové systémy</w:t>
      </w:r>
      <w:r w:rsidR="00F027A5">
        <w:rPr>
          <w:rFonts w:asciiTheme="minorHAnsi" w:eastAsiaTheme="minorEastAsia" w:hAnsiTheme="minorHAnsi" w:cstheme="minorHAnsi"/>
          <w:sz w:val="22"/>
          <w:szCs w:val="22"/>
        </w:rPr>
        <w:t>,</w:t>
      </w:r>
      <w:r>
        <w:rPr>
          <w:rFonts w:asciiTheme="minorHAnsi" w:eastAsiaTheme="minorEastAsia" w:hAnsiTheme="minorHAnsi" w:cstheme="minorHAnsi"/>
          <w:sz w:val="22"/>
          <w:szCs w:val="22"/>
        </w:rPr>
        <w:t xml:space="preserve"> </w:t>
      </w:r>
      <w:r>
        <w:rPr>
          <w:rStyle w:val="Znakapoznpodarou"/>
          <w:rFonts w:asciiTheme="minorHAnsi" w:eastAsiaTheme="minorEastAsia" w:hAnsiTheme="minorHAnsi" w:cstheme="minorHAnsi"/>
          <w:sz w:val="22"/>
          <w:szCs w:val="22"/>
        </w:rPr>
        <w:footnoteReference w:id="30"/>
      </w:r>
    </w:p>
    <w:p w14:paraId="6C7B3F6A" w14:textId="2CB8D0D5" w:rsidR="00F027A5" w:rsidRDefault="00F027A5" w:rsidP="00436E7C">
      <w:pPr>
        <w:pStyle w:val="Default"/>
        <w:numPr>
          <w:ilvl w:val="0"/>
          <w:numId w:val="35"/>
        </w:numPr>
        <w:ind w:left="760" w:hanging="357"/>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určitý počet kolen mezi filtrační jednotkou a klapkou. </w:t>
      </w:r>
      <w:r>
        <w:rPr>
          <w:rStyle w:val="Znakapoznpodarou"/>
          <w:rFonts w:asciiTheme="minorHAnsi" w:eastAsiaTheme="minorEastAsia" w:hAnsiTheme="minorHAnsi" w:cstheme="minorHAnsi"/>
          <w:sz w:val="22"/>
          <w:szCs w:val="22"/>
        </w:rPr>
        <w:footnoteReference w:id="31"/>
      </w:r>
    </w:p>
    <w:p w14:paraId="49303F0A" w14:textId="5E265D8C" w:rsidR="00F027A5" w:rsidRDefault="00F027A5" w:rsidP="00F027A5">
      <w:pPr>
        <w:pStyle w:val="Default"/>
        <w:spacing w:before="6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Tyto podmínky je třeba bezpodmínečně dodržet. V opačném případě se jedná o poručení certifikačních podmínek daného ochranné systému a na takový ochranný systém se z právního hlediska pohlíží, jako by byl nefunkční.</w:t>
      </w:r>
    </w:p>
    <w:p w14:paraId="4956E20B" w14:textId="6B5D9FA2" w:rsidR="00F027A5" w:rsidRDefault="00F027A5" w:rsidP="00F027A5">
      <w:pPr>
        <w:pStyle w:val="rove4"/>
      </w:pPr>
      <w:r>
        <w:t>Specifické požadavky na systémy chemické bariéry</w:t>
      </w:r>
    </w:p>
    <w:p w14:paraId="00DFAC8A" w14:textId="0108F526" w:rsidR="00F027A5" w:rsidRPr="009C647A" w:rsidRDefault="00F027A5" w:rsidP="00F027A5">
      <w:pPr>
        <w:pStyle w:val="Default"/>
        <w:spacing w:before="60"/>
        <w:jc w:val="both"/>
        <w:rPr>
          <w:rFonts w:asciiTheme="minorHAnsi" w:eastAsiaTheme="minorEastAsia" w:hAnsiTheme="minorHAnsi" w:cstheme="minorHAnsi"/>
          <w:sz w:val="22"/>
          <w:szCs w:val="22"/>
        </w:rPr>
      </w:pPr>
      <w:r>
        <w:rPr>
          <w:rFonts w:asciiTheme="minorHAnsi" w:hAnsiTheme="minorHAnsi" w:cstheme="minorHAnsi"/>
          <w:sz w:val="22"/>
          <w:szCs w:val="22"/>
        </w:rPr>
        <w:t xml:space="preserve">Systémy chemické bariéry </w:t>
      </w:r>
      <w:r w:rsidR="00051EF5">
        <w:rPr>
          <w:rFonts w:asciiTheme="minorHAnsi" w:hAnsiTheme="minorHAnsi" w:cstheme="minorHAnsi"/>
          <w:sz w:val="22"/>
          <w:szCs w:val="22"/>
        </w:rPr>
        <w:t xml:space="preserve">musí být v každém případě projektovány a navrženy s účastí jejich výrobce nebo zplnomocněného zástupce pro navržení správného umístění jednotlivých prvků </w:t>
      </w:r>
      <w:proofErr w:type="spellStart"/>
      <w:r w:rsidR="00051EF5">
        <w:rPr>
          <w:rFonts w:asciiTheme="minorHAnsi" w:hAnsiTheme="minorHAnsi" w:cstheme="minorHAnsi"/>
          <w:sz w:val="22"/>
          <w:szCs w:val="22"/>
        </w:rPr>
        <w:t>protivýbuchové</w:t>
      </w:r>
      <w:proofErr w:type="spellEnd"/>
      <w:r w:rsidR="00051EF5">
        <w:rPr>
          <w:rFonts w:asciiTheme="minorHAnsi" w:hAnsiTheme="minorHAnsi" w:cstheme="minorHAnsi"/>
          <w:sz w:val="22"/>
          <w:szCs w:val="22"/>
        </w:rPr>
        <w:t xml:space="preserve"> ochrany, typů snímačů výbuchu a pro určení vzájemné vazby ochranných systémů. Důležitý je zejména správný výpočet množství hasiva na daný průměr potrubí a zvolení správného počtu akčních prvků chemické bariéry a jejich umístění.</w:t>
      </w:r>
    </w:p>
    <w:p w14:paraId="4EEA4605" w14:textId="7674C6E0" w:rsidR="000565E4" w:rsidRPr="00F047B7" w:rsidRDefault="000565E4" w:rsidP="007C6C02">
      <w:pPr>
        <w:pStyle w:val="Nadpis2"/>
        <w:numPr>
          <w:ilvl w:val="1"/>
          <w:numId w:val="1"/>
        </w:numPr>
        <w:jc w:val="left"/>
        <w:rPr>
          <w:rFonts w:asciiTheme="minorHAnsi" w:hAnsiTheme="minorHAnsi" w:cstheme="minorHAnsi"/>
        </w:rPr>
      </w:pPr>
      <w:bookmarkStart w:id="438" w:name="_Toc508949873"/>
      <w:bookmarkStart w:id="439" w:name="_Toc147213153"/>
      <w:r w:rsidRPr="00F047B7">
        <w:rPr>
          <w:rFonts w:asciiTheme="minorHAnsi" w:hAnsiTheme="minorHAnsi" w:cstheme="minorHAnsi"/>
        </w:rPr>
        <w:t>Informace o materiálech</w:t>
      </w:r>
      <w:bookmarkEnd w:id="438"/>
      <w:bookmarkEnd w:id="439"/>
    </w:p>
    <w:p w14:paraId="18437707" w14:textId="4FB17138" w:rsidR="00FC37F9" w:rsidRDefault="00292CB3" w:rsidP="004E7AB9">
      <w:pPr>
        <w:rPr>
          <w:rFonts w:asciiTheme="minorHAnsi" w:hAnsiTheme="minorHAnsi" w:cstheme="minorHAnsi"/>
        </w:rPr>
      </w:pPr>
      <w:r w:rsidRPr="00EA0404">
        <w:rPr>
          <w:rFonts w:asciiTheme="minorHAnsi" w:hAnsiTheme="minorHAnsi" w:cstheme="minorHAnsi"/>
        </w:rPr>
        <w:t>Zaměstnavatel musí mít k dispozici požárně technické charakteristiky</w:t>
      </w:r>
      <w:r w:rsidRPr="00F047B7">
        <w:rPr>
          <w:rFonts w:asciiTheme="minorHAnsi" w:hAnsiTheme="minorHAnsi" w:cstheme="minorHAnsi"/>
        </w:rPr>
        <w:t xml:space="preserve"> vyráběných, používaných</w:t>
      </w:r>
      <w:r w:rsidR="00FA5871">
        <w:rPr>
          <w:rFonts w:asciiTheme="minorHAnsi" w:hAnsiTheme="minorHAnsi" w:cstheme="minorHAnsi"/>
        </w:rPr>
        <w:t xml:space="preserve"> nebo </w:t>
      </w:r>
      <w:r w:rsidRPr="00F047B7">
        <w:rPr>
          <w:rFonts w:asciiTheme="minorHAnsi" w:hAnsiTheme="minorHAnsi" w:cstheme="minorHAnsi"/>
        </w:rPr>
        <w:t>zpracovávaných látek a materiálů, které jsou potřebné pro stanovení preventivních opatření na ochranu života a</w:t>
      </w:r>
      <w:r w:rsidR="0086389A" w:rsidRPr="00F047B7">
        <w:rPr>
          <w:rFonts w:asciiTheme="minorHAnsi" w:hAnsiTheme="minorHAnsi" w:cstheme="minorHAnsi"/>
        </w:rPr>
        <w:t> </w:t>
      </w:r>
      <w:r w:rsidRPr="00F047B7">
        <w:rPr>
          <w:rFonts w:asciiTheme="minorHAnsi" w:hAnsiTheme="minorHAnsi" w:cstheme="minorHAnsi"/>
        </w:rPr>
        <w:t>zdraví osob a majetku.</w:t>
      </w:r>
      <w:r w:rsidR="00822451">
        <w:rPr>
          <w:rFonts w:asciiTheme="minorHAnsi" w:hAnsiTheme="minorHAnsi" w:cstheme="minorHAnsi"/>
        </w:rPr>
        <w:t xml:space="preserve"> </w:t>
      </w:r>
      <w:r w:rsidR="00822451">
        <w:rPr>
          <w:rStyle w:val="Znakapoznpodarou"/>
          <w:rFonts w:asciiTheme="minorHAnsi" w:hAnsiTheme="minorHAnsi" w:cstheme="minorHAnsi"/>
        </w:rPr>
        <w:footnoteReference w:id="32"/>
      </w:r>
      <w:r w:rsidR="0050277B">
        <w:rPr>
          <w:rFonts w:asciiTheme="minorHAnsi" w:hAnsiTheme="minorHAnsi" w:cstheme="minorHAnsi"/>
        </w:rPr>
        <w:t xml:space="preserve"> </w:t>
      </w:r>
      <w:r w:rsidRPr="00F047B7">
        <w:rPr>
          <w:rFonts w:asciiTheme="minorHAnsi" w:hAnsiTheme="minorHAnsi" w:cstheme="minorHAnsi"/>
        </w:rPr>
        <w:t>Požárně technické charakteristiky nových látek je třeba porovnávat se stavem</w:t>
      </w:r>
      <w:r w:rsidRPr="00F047B7">
        <w:rPr>
          <w:rStyle w:val="tlid-translation"/>
          <w:rFonts w:asciiTheme="minorHAnsi" w:hAnsiTheme="minorHAnsi" w:cstheme="minorHAnsi"/>
        </w:rPr>
        <w:t xml:space="preserve"> technologie a dokumentace</w:t>
      </w:r>
      <w:r w:rsidR="00D0121F" w:rsidRPr="00F047B7">
        <w:rPr>
          <w:rFonts w:asciiTheme="minorHAnsi" w:hAnsiTheme="minorHAnsi" w:cstheme="minorHAnsi"/>
        </w:rPr>
        <w:t>.</w:t>
      </w:r>
    </w:p>
    <w:p w14:paraId="655156F2" w14:textId="61487FB9" w:rsidR="00051EF5" w:rsidRPr="00F047B7" w:rsidRDefault="00051EF5" w:rsidP="004E7AB9">
      <w:pPr>
        <w:rPr>
          <w:rFonts w:asciiTheme="minorHAnsi" w:hAnsiTheme="minorHAnsi" w:cstheme="minorHAnsi"/>
        </w:rPr>
      </w:pPr>
      <w:r>
        <w:rPr>
          <w:rFonts w:asciiTheme="minorHAnsi" w:hAnsiTheme="minorHAnsi" w:cstheme="minorHAnsi"/>
        </w:rPr>
        <w:t xml:space="preserve">V daném provozu může být komplikované určení přesných požárně technických charakteristik daných látek, protože tyto hodnoty jsou proměnlivé v závislosti na přesném složení dřevní štěpky. Proto je doporučeno </w:t>
      </w:r>
      <w:r>
        <w:rPr>
          <w:rFonts w:asciiTheme="minorHAnsi" w:hAnsiTheme="minorHAnsi" w:cstheme="minorHAnsi"/>
        </w:rPr>
        <w:lastRenderedPageBreak/>
        <w:t>v rámci zkušebního provozu provést rozbor požárně technických charakteristik prachu od vybraného dodavatele štěpky. V případě, že se zásadně změní zpracovávaný materiál, např. v případě dodávky z jiného zdroje, štěpky z výrazně odlišného složení dřevin apod. je vhodné provést kontrolní rozbor požárně technických charakteristik daného materiálu.</w:t>
      </w:r>
    </w:p>
    <w:p w14:paraId="6BC66F78" w14:textId="77777777" w:rsidR="006345EF" w:rsidRDefault="006345EF">
      <w:pPr>
        <w:spacing w:before="0" w:after="160" w:line="259" w:lineRule="auto"/>
        <w:jc w:val="left"/>
        <w:rPr>
          <w:rFonts w:asciiTheme="minorHAnsi" w:eastAsiaTheme="majorEastAsia" w:hAnsiTheme="minorHAnsi" w:cstheme="minorHAnsi"/>
          <w:b/>
          <w:sz w:val="28"/>
          <w:szCs w:val="32"/>
        </w:rPr>
      </w:pPr>
      <w:bookmarkStart w:id="440" w:name="_Toc508949874"/>
      <w:r>
        <w:rPr>
          <w:rFonts w:asciiTheme="minorHAnsi" w:hAnsiTheme="minorHAnsi" w:cstheme="minorHAnsi"/>
        </w:rPr>
        <w:br w:type="page"/>
      </w:r>
    </w:p>
    <w:p w14:paraId="1EAD5D00" w14:textId="5E011D1B" w:rsidR="000565E4" w:rsidRPr="00F047B7" w:rsidRDefault="000565E4" w:rsidP="00C775AC">
      <w:pPr>
        <w:pStyle w:val="Nadpis1"/>
        <w:numPr>
          <w:ilvl w:val="0"/>
          <w:numId w:val="1"/>
        </w:numPr>
        <w:ind w:left="851" w:hanging="851"/>
        <w:jc w:val="left"/>
        <w:rPr>
          <w:rFonts w:asciiTheme="minorHAnsi" w:hAnsiTheme="minorHAnsi" w:cstheme="minorHAnsi"/>
        </w:rPr>
      </w:pPr>
      <w:bookmarkStart w:id="441" w:name="_Toc147213154"/>
      <w:r w:rsidRPr="00F047B7">
        <w:rPr>
          <w:rFonts w:asciiTheme="minorHAnsi" w:hAnsiTheme="minorHAnsi" w:cstheme="minorHAnsi"/>
        </w:rPr>
        <w:lastRenderedPageBreak/>
        <w:t>Organizační opatření</w:t>
      </w:r>
      <w:bookmarkEnd w:id="440"/>
      <w:bookmarkEnd w:id="441"/>
    </w:p>
    <w:p w14:paraId="7BD57FEB" w14:textId="77777777" w:rsidR="000565E4" w:rsidRPr="00F047B7" w:rsidRDefault="000565E4" w:rsidP="00C775AC">
      <w:pPr>
        <w:pStyle w:val="Nadpis2"/>
        <w:numPr>
          <w:ilvl w:val="1"/>
          <w:numId w:val="1"/>
        </w:numPr>
        <w:jc w:val="left"/>
        <w:rPr>
          <w:rFonts w:asciiTheme="minorHAnsi" w:hAnsiTheme="minorHAnsi" w:cstheme="minorHAnsi"/>
        </w:rPr>
      </w:pPr>
      <w:bookmarkStart w:id="442" w:name="_Toc508949875"/>
      <w:bookmarkStart w:id="443" w:name="_Toc147213155"/>
      <w:r w:rsidRPr="00F047B7">
        <w:rPr>
          <w:rFonts w:asciiTheme="minorHAnsi" w:hAnsiTheme="minorHAnsi" w:cstheme="minorHAnsi"/>
        </w:rPr>
        <w:t>Implementace opatření proti výbuchu</w:t>
      </w:r>
      <w:bookmarkEnd w:id="442"/>
      <w:bookmarkEnd w:id="443"/>
    </w:p>
    <w:p w14:paraId="4899600B" w14:textId="427E4E00" w:rsidR="000565E4" w:rsidRPr="00FD1AB9" w:rsidRDefault="000565E4" w:rsidP="000565E4">
      <w:pPr>
        <w:pStyle w:val="Zkladntext"/>
        <w:spacing w:before="60" w:after="0"/>
        <w:rPr>
          <w:rFonts w:asciiTheme="minorHAnsi" w:hAnsiTheme="minorHAnsi" w:cstheme="minorHAnsi"/>
          <w:iCs/>
          <w:color w:val="0000FF"/>
          <w:sz w:val="22"/>
          <w:szCs w:val="22"/>
        </w:rPr>
      </w:pPr>
    </w:p>
    <w:p w14:paraId="02833DDB" w14:textId="7FE8A497" w:rsidR="00FD1AB9" w:rsidRPr="00FD1AB9" w:rsidRDefault="00FD1AB9" w:rsidP="000565E4">
      <w:pPr>
        <w:pStyle w:val="Zkladntext"/>
        <w:spacing w:before="60" w:after="0"/>
        <w:rPr>
          <w:rFonts w:asciiTheme="minorHAnsi" w:hAnsiTheme="minorHAnsi" w:cstheme="minorHAnsi"/>
          <w:iCs/>
          <w:color w:val="0000FF"/>
          <w:sz w:val="22"/>
          <w:szCs w:val="22"/>
        </w:rPr>
      </w:pPr>
    </w:p>
    <w:p w14:paraId="1AFF313E" w14:textId="77777777" w:rsidR="00FD1AB9" w:rsidRPr="00FD1AB9" w:rsidRDefault="00FD1AB9" w:rsidP="000565E4">
      <w:pPr>
        <w:pStyle w:val="Zkladntext"/>
        <w:spacing w:before="60" w:after="0"/>
        <w:rPr>
          <w:rFonts w:asciiTheme="minorHAnsi" w:hAnsiTheme="minorHAnsi" w:cstheme="minorHAnsi"/>
          <w:iCs/>
          <w:color w:val="0000FF"/>
          <w:sz w:val="22"/>
          <w:szCs w:val="22"/>
        </w:rPr>
      </w:pPr>
    </w:p>
    <w:p w14:paraId="72DC634F" w14:textId="54BFE1C7" w:rsidR="000565E4" w:rsidRPr="00FD1AB9" w:rsidRDefault="000565E4" w:rsidP="000565E4">
      <w:pPr>
        <w:pStyle w:val="Zkladntext"/>
        <w:spacing w:before="60" w:after="0"/>
        <w:rPr>
          <w:rFonts w:asciiTheme="minorHAnsi" w:hAnsiTheme="minorHAnsi" w:cstheme="minorHAnsi"/>
          <w:iCs/>
          <w:sz w:val="22"/>
          <w:szCs w:val="22"/>
        </w:rPr>
      </w:pPr>
      <w:r w:rsidRPr="00FD1AB9">
        <w:rPr>
          <w:rFonts w:asciiTheme="minorHAnsi" w:hAnsiTheme="minorHAnsi" w:cstheme="minorHAnsi"/>
          <w:iCs/>
          <w:color w:val="BFBFBF" w:themeColor="background1" w:themeShade="BF"/>
          <w:sz w:val="22"/>
          <w:szCs w:val="22"/>
        </w:rPr>
        <w:t xml:space="preserve">………………………………………………. </w:t>
      </w:r>
      <w:r w:rsidRPr="00FD1AB9">
        <w:rPr>
          <w:rFonts w:asciiTheme="minorHAnsi" w:hAnsiTheme="minorHAnsi" w:cstheme="minorHAnsi"/>
          <w:iCs/>
          <w:color w:val="BFBFBF" w:themeColor="background1" w:themeShade="BF"/>
          <w:sz w:val="22"/>
          <w:szCs w:val="22"/>
        </w:rPr>
        <w:br/>
      </w:r>
      <w:r w:rsidR="00822451" w:rsidRPr="00FD1AB9">
        <w:rPr>
          <w:rStyle w:val="Znakapoznpodarou"/>
          <w:rFonts w:asciiTheme="minorHAnsi" w:hAnsiTheme="minorHAnsi" w:cstheme="minorHAnsi"/>
          <w:iCs/>
          <w:sz w:val="22"/>
          <w:szCs w:val="22"/>
        </w:rPr>
        <w:footnoteReference w:id="33"/>
      </w:r>
      <w:r w:rsidR="00051EF5" w:rsidRPr="00FD1AB9">
        <w:rPr>
          <w:rFonts w:asciiTheme="minorHAnsi" w:hAnsiTheme="minorHAnsi" w:cstheme="minorHAnsi"/>
          <w:iCs/>
          <w:color w:val="BFBFBF" w:themeColor="background1" w:themeShade="BF"/>
          <w:sz w:val="22"/>
          <w:szCs w:val="22"/>
        </w:rPr>
        <w:t xml:space="preserve"> </w:t>
      </w:r>
      <w:r w:rsidRPr="00FD1AB9">
        <w:rPr>
          <w:rFonts w:asciiTheme="minorHAnsi" w:hAnsiTheme="minorHAnsi" w:cstheme="minorHAnsi"/>
          <w:iCs/>
          <w:sz w:val="22"/>
          <w:szCs w:val="22"/>
        </w:rPr>
        <w:t xml:space="preserve">je osoba zodpovědná za aktualizaci </w:t>
      </w:r>
      <w:r w:rsidR="00822451" w:rsidRPr="00FD1AB9">
        <w:rPr>
          <w:rFonts w:asciiTheme="minorHAnsi" w:hAnsiTheme="minorHAnsi" w:cstheme="minorHAnsi"/>
          <w:iCs/>
          <w:sz w:val="22"/>
          <w:szCs w:val="22"/>
        </w:rPr>
        <w:t xml:space="preserve">nebo zajištění aktualizace </w:t>
      </w:r>
      <w:r w:rsidRPr="00FD1AB9">
        <w:rPr>
          <w:rFonts w:asciiTheme="minorHAnsi" w:hAnsiTheme="minorHAnsi" w:cstheme="minorHAnsi"/>
          <w:iCs/>
          <w:sz w:val="22"/>
          <w:szCs w:val="22"/>
        </w:rPr>
        <w:t>této Dokumentace o ochraně před výbuchem</w:t>
      </w:r>
      <w:r w:rsidR="00822451" w:rsidRPr="00FD1AB9">
        <w:rPr>
          <w:rFonts w:asciiTheme="minorHAnsi" w:hAnsiTheme="minorHAnsi" w:cstheme="minorHAnsi"/>
          <w:iCs/>
          <w:sz w:val="22"/>
          <w:szCs w:val="22"/>
        </w:rPr>
        <w:t>.</w:t>
      </w:r>
    </w:p>
    <w:p w14:paraId="75B4E50A" w14:textId="74972816" w:rsidR="00B82BDA" w:rsidRPr="00FD1AB9" w:rsidRDefault="00564874" w:rsidP="00822451">
      <w:pPr>
        <w:pStyle w:val="Zkladntext"/>
        <w:spacing w:before="60" w:after="0"/>
        <w:rPr>
          <w:rFonts w:asciiTheme="minorHAnsi" w:hAnsiTheme="minorHAnsi" w:cstheme="minorHAnsi"/>
          <w:iCs/>
          <w:sz w:val="22"/>
          <w:szCs w:val="22"/>
        </w:rPr>
      </w:pPr>
      <w:r w:rsidRPr="00FD1AB9">
        <w:rPr>
          <w:rFonts w:asciiTheme="minorHAnsi" w:hAnsiTheme="minorHAnsi" w:cstheme="minorHAnsi"/>
          <w:iCs/>
          <w:sz w:val="22"/>
          <w:szCs w:val="22"/>
        </w:rPr>
        <w:t>T</w:t>
      </w:r>
      <w:r w:rsidR="00761247" w:rsidRPr="00FD1AB9">
        <w:rPr>
          <w:rFonts w:asciiTheme="minorHAnsi" w:hAnsiTheme="minorHAnsi" w:cstheme="minorHAnsi"/>
          <w:iCs/>
          <w:sz w:val="22"/>
          <w:szCs w:val="22"/>
        </w:rPr>
        <w:t>a</w:t>
      </w:r>
      <w:r w:rsidRPr="00FD1AB9">
        <w:rPr>
          <w:rFonts w:asciiTheme="minorHAnsi" w:hAnsiTheme="minorHAnsi" w:cstheme="minorHAnsi"/>
          <w:iCs/>
          <w:sz w:val="22"/>
          <w:szCs w:val="22"/>
        </w:rPr>
        <w:t xml:space="preserve">to dokumentaci </w:t>
      </w:r>
      <w:r w:rsidR="00761247" w:rsidRPr="00FD1AB9">
        <w:rPr>
          <w:rFonts w:asciiTheme="minorHAnsi" w:hAnsiTheme="minorHAnsi" w:cstheme="minorHAnsi"/>
          <w:iCs/>
          <w:sz w:val="22"/>
          <w:szCs w:val="22"/>
        </w:rPr>
        <w:t>je revidována</w:t>
      </w:r>
      <w:r w:rsidRPr="00FD1AB9">
        <w:rPr>
          <w:rFonts w:asciiTheme="minorHAnsi" w:hAnsiTheme="minorHAnsi" w:cstheme="minorHAnsi"/>
          <w:iCs/>
          <w:sz w:val="22"/>
          <w:szCs w:val="22"/>
        </w:rPr>
        <w:t xml:space="preserve"> pravidelně každých </w:t>
      </w:r>
      <w:r w:rsidR="00761247" w:rsidRPr="00FD1AB9">
        <w:rPr>
          <w:rFonts w:asciiTheme="minorHAnsi" w:hAnsiTheme="minorHAnsi" w:cstheme="minorHAnsi"/>
          <w:iCs/>
          <w:color w:val="BFBFBF" w:themeColor="background1" w:themeShade="BF"/>
          <w:sz w:val="22"/>
          <w:szCs w:val="22"/>
        </w:rPr>
        <w:t xml:space="preserve">…………… </w:t>
      </w:r>
      <w:r w:rsidRPr="00FD1AB9">
        <w:rPr>
          <w:rFonts w:asciiTheme="minorHAnsi" w:hAnsiTheme="minorHAnsi" w:cstheme="minorHAnsi"/>
          <w:iCs/>
          <w:sz w:val="22"/>
          <w:szCs w:val="22"/>
        </w:rPr>
        <w:t>měsíců.</w:t>
      </w:r>
      <w:r w:rsidR="00761247" w:rsidRPr="00FD1AB9">
        <w:rPr>
          <w:rFonts w:asciiTheme="minorHAnsi" w:hAnsiTheme="minorHAnsi" w:cstheme="minorHAnsi"/>
          <w:iCs/>
          <w:sz w:val="22"/>
          <w:szCs w:val="22"/>
        </w:rPr>
        <w:t xml:space="preserve"> </w:t>
      </w:r>
      <w:r w:rsidR="00761247" w:rsidRPr="00FD1AB9">
        <w:rPr>
          <w:rStyle w:val="Znakapoznpodarou"/>
          <w:rFonts w:asciiTheme="minorHAnsi" w:hAnsiTheme="minorHAnsi" w:cstheme="minorHAnsi"/>
          <w:iCs/>
          <w:sz w:val="22"/>
          <w:szCs w:val="22"/>
        </w:rPr>
        <w:footnoteReference w:id="34"/>
      </w:r>
      <w:r w:rsidR="00822451" w:rsidRPr="00FD1AB9">
        <w:rPr>
          <w:rFonts w:asciiTheme="minorHAnsi" w:hAnsiTheme="minorHAnsi" w:cstheme="minorHAnsi"/>
          <w:iCs/>
          <w:sz w:val="22"/>
          <w:szCs w:val="22"/>
        </w:rPr>
        <w:t xml:space="preserve"> </w:t>
      </w:r>
      <w:r w:rsidR="000565E4" w:rsidRPr="00FD1AB9">
        <w:rPr>
          <w:rFonts w:asciiTheme="minorHAnsi" w:hAnsiTheme="minorHAnsi" w:cstheme="minorHAnsi"/>
          <w:iCs/>
          <w:sz w:val="22"/>
          <w:szCs w:val="22"/>
        </w:rPr>
        <w:t xml:space="preserve">Zápis o provedení revize dokumentu – viz </w:t>
      </w:r>
      <w:hyperlink w:anchor="page_2" w:history="1">
        <w:r w:rsidR="000565E4" w:rsidRPr="00FD1AB9">
          <w:rPr>
            <w:rStyle w:val="Hypertextovodkaz"/>
            <w:rFonts w:asciiTheme="minorHAnsi" w:hAnsiTheme="minorHAnsi" w:cstheme="minorHAnsi"/>
            <w:iCs/>
            <w:sz w:val="22"/>
            <w:szCs w:val="22"/>
          </w:rPr>
          <w:t>str. 2.</w:t>
        </w:r>
      </w:hyperlink>
      <w:r w:rsidR="000565E4" w:rsidRPr="00FD1AB9">
        <w:rPr>
          <w:rFonts w:asciiTheme="minorHAnsi" w:hAnsiTheme="minorHAnsi" w:cstheme="minorHAnsi"/>
          <w:iCs/>
          <w:sz w:val="22"/>
          <w:szCs w:val="22"/>
        </w:rPr>
        <w:t xml:space="preserve"> </w:t>
      </w:r>
    </w:p>
    <w:p w14:paraId="39841BBC" w14:textId="77777777" w:rsidR="000565E4" w:rsidRPr="00FD1AB9" w:rsidRDefault="000565E4" w:rsidP="000565E4">
      <w:pPr>
        <w:pStyle w:val="Zkladntext"/>
        <w:spacing w:before="60" w:after="0"/>
        <w:rPr>
          <w:rFonts w:asciiTheme="minorHAnsi" w:hAnsiTheme="minorHAnsi" w:cstheme="minorHAnsi"/>
          <w:iCs/>
          <w:color w:val="0000FF"/>
          <w:sz w:val="22"/>
          <w:szCs w:val="22"/>
        </w:rPr>
      </w:pPr>
    </w:p>
    <w:p w14:paraId="05B1C03E" w14:textId="4B10CFCB" w:rsidR="00761247" w:rsidRPr="00FD1AB9" w:rsidRDefault="00761247" w:rsidP="00761247">
      <w:pPr>
        <w:pStyle w:val="Zkladntext"/>
        <w:spacing w:before="60" w:after="0"/>
        <w:rPr>
          <w:rFonts w:asciiTheme="minorHAnsi" w:hAnsiTheme="minorHAnsi" w:cstheme="minorHAnsi"/>
          <w:iCs/>
          <w:color w:val="0000FF"/>
          <w:sz w:val="22"/>
          <w:szCs w:val="22"/>
        </w:rPr>
      </w:pPr>
      <w:bookmarkStart w:id="444" w:name="_Toc508949876"/>
      <w:bookmarkStart w:id="445" w:name="chapter_10_2"/>
    </w:p>
    <w:p w14:paraId="5F008865" w14:textId="77777777" w:rsidR="00FD1AB9" w:rsidRPr="00FD1AB9" w:rsidRDefault="00FD1AB9" w:rsidP="00761247">
      <w:pPr>
        <w:pStyle w:val="Zkladntext"/>
        <w:spacing w:before="60" w:after="0"/>
        <w:rPr>
          <w:rFonts w:asciiTheme="minorHAnsi" w:hAnsiTheme="minorHAnsi" w:cstheme="minorHAnsi"/>
          <w:iCs/>
          <w:color w:val="0000FF"/>
          <w:sz w:val="22"/>
          <w:szCs w:val="22"/>
        </w:rPr>
      </w:pPr>
    </w:p>
    <w:p w14:paraId="0F28BE01" w14:textId="77777777" w:rsidR="00761247" w:rsidRPr="00FD1AB9" w:rsidRDefault="00761247" w:rsidP="00761247">
      <w:pPr>
        <w:pStyle w:val="Zkladntext"/>
        <w:spacing w:before="60" w:after="0"/>
        <w:rPr>
          <w:rFonts w:asciiTheme="minorHAnsi" w:hAnsiTheme="minorHAnsi" w:cstheme="minorHAnsi"/>
          <w:iCs/>
          <w:color w:val="0000FF"/>
          <w:sz w:val="22"/>
          <w:szCs w:val="22"/>
        </w:rPr>
      </w:pPr>
    </w:p>
    <w:p w14:paraId="290DD7AC" w14:textId="77777777" w:rsidR="00761247" w:rsidRPr="00FD1AB9" w:rsidRDefault="00761247" w:rsidP="00761247">
      <w:pPr>
        <w:pStyle w:val="Zkladntext"/>
        <w:spacing w:before="60" w:after="0"/>
        <w:rPr>
          <w:rFonts w:asciiTheme="minorHAnsi" w:hAnsiTheme="minorHAnsi" w:cstheme="minorHAnsi"/>
          <w:iCs/>
          <w:sz w:val="22"/>
          <w:szCs w:val="22"/>
        </w:rPr>
      </w:pPr>
      <w:r w:rsidRPr="00FD1AB9">
        <w:rPr>
          <w:rFonts w:asciiTheme="minorHAnsi" w:hAnsiTheme="minorHAnsi" w:cstheme="minorHAnsi"/>
          <w:iCs/>
          <w:color w:val="BFBFBF" w:themeColor="background1" w:themeShade="BF"/>
          <w:sz w:val="22"/>
          <w:szCs w:val="22"/>
        </w:rPr>
        <w:t xml:space="preserve">………………………………………………. </w:t>
      </w:r>
      <w:r w:rsidRPr="00FD1AB9">
        <w:rPr>
          <w:rFonts w:asciiTheme="minorHAnsi" w:hAnsiTheme="minorHAnsi" w:cstheme="minorHAnsi"/>
          <w:iCs/>
          <w:color w:val="BFBFBF" w:themeColor="background1" w:themeShade="BF"/>
          <w:sz w:val="22"/>
          <w:szCs w:val="22"/>
        </w:rPr>
        <w:br/>
      </w:r>
      <w:r w:rsidRPr="00FD1AB9">
        <w:rPr>
          <w:rFonts w:asciiTheme="minorHAnsi" w:hAnsiTheme="minorHAnsi" w:cstheme="minorHAnsi"/>
          <w:iCs/>
          <w:sz w:val="22"/>
          <w:szCs w:val="22"/>
        </w:rPr>
        <w:t>(jméno a funkce)</w:t>
      </w:r>
    </w:p>
    <w:p w14:paraId="1317BAE0" w14:textId="77777777" w:rsidR="00761247" w:rsidRPr="00FD1AB9" w:rsidRDefault="00761247" w:rsidP="00761247">
      <w:pPr>
        <w:pStyle w:val="Zkladntext"/>
        <w:spacing w:before="60" w:after="0"/>
        <w:rPr>
          <w:rFonts w:asciiTheme="minorHAnsi" w:hAnsiTheme="minorHAnsi" w:cstheme="minorHAnsi"/>
          <w:iCs/>
          <w:sz w:val="22"/>
          <w:szCs w:val="22"/>
        </w:rPr>
      </w:pPr>
      <w:r w:rsidRPr="00FD1AB9">
        <w:rPr>
          <w:rFonts w:asciiTheme="minorHAnsi" w:hAnsiTheme="minorHAnsi" w:cstheme="minorHAnsi"/>
          <w:iCs/>
          <w:sz w:val="22"/>
          <w:szCs w:val="22"/>
        </w:rPr>
        <w:t>je osoba zodpovědná za provádění školení a uchovávání záznamů o školení</w:t>
      </w:r>
    </w:p>
    <w:p w14:paraId="1068F19A" w14:textId="327D68E1" w:rsidR="00761247" w:rsidRPr="00FD1AB9" w:rsidRDefault="00761247" w:rsidP="00761247">
      <w:pPr>
        <w:pStyle w:val="Zkladntext"/>
        <w:spacing w:before="60" w:after="0"/>
        <w:rPr>
          <w:rFonts w:asciiTheme="minorHAnsi" w:hAnsiTheme="minorHAnsi" w:cstheme="minorHAnsi"/>
          <w:iCs/>
          <w:color w:val="BFBFBF" w:themeColor="background1" w:themeShade="BF"/>
          <w:sz w:val="22"/>
          <w:szCs w:val="22"/>
        </w:rPr>
      </w:pPr>
    </w:p>
    <w:p w14:paraId="102D3F95" w14:textId="77777777" w:rsidR="00FD1AB9" w:rsidRPr="00FD1AB9" w:rsidRDefault="00FD1AB9" w:rsidP="00761247">
      <w:pPr>
        <w:pStyle w:val="Zkladntext"/>
        <w:spacing w:before="60" w:after="0"/>
        <w:rPr>
          <w:rFonts w:asciiTheme="minorHAnsi" w:hAnsiTheme="minorHAnsi" w:cstheme="minorHAnsi"/>
          <w:iCs/>
          <w:color w:val="BFBFBF" w:themeColor="background1" w:themeShade="BF"/>
          <w:sz w:val="22"/>
          <w:szCs w:val="22"/>
        </w:rPr>
      </w:pPr>
    </w:p>
    <w:p w14:paraId="25096CB3" w14:textId="77777777" w:rsidR="00761247" w:rsidRPr="00FD1AB9" w:rsidRDefault="00761247" w:rsidP="00761247">
      <w:pPr>
        <w:pStyle w:val="Zkladntext"/>
        <w:spacing w:before="60" w:after="0"/>
        <w:rPr>
          <w:rFonts w:asciiTheme="minorHAnsi" w:hAnsiTheme="minorHAnsi" w:cstheme="minorHAnsi"/>
          <w:iCs/>
          <w:color w:val="BFBFBF" w:themeColor="background1" w:themeShade="BF"/>
          <w:sz w:val="22"/>
          <w:szCs w:val="22"/>
        </w:rPr>
      </w:pPr>
    </w:p>
    <w:p w14:paraId="759BDB00" w14:textId="77777777" w:rsidR="00761247" w:rsidRPr="00FD1AB9" w:rsidRDefault="00761247" w:rsidP="00761247">
      <w:pPr>
        <w:pStyle w:val="Zkladntext"/>
        <w:spacing w:before="60" w:after="0"/>
        <w:rPr>
          <w:rFonts w:asciiTheme="minorHAnsi" w:hAnsiTheme="minorHAnsi" w:cstheme="minorHAnsi"/>
          <w:iCs/>
          <w:color w:val="BFBFBF" w:themeColor="background1" w:themeShade="BF"/>
          <w:sz w:val="22"/>
          <w:szCs w:val="22"/>
        </w:rPr>
      </w:pPr>
      <w:r w:rsidRPr="00FD1AB9">
        <w:rPr>
          <w:rFonts w:asciiTheme="minorHAnsi" w:hAnsiTheme="minorHAnsi" w:cstheme="minorHAnsi"/>
          <w:iCs/>
          <w:color w:val="BFBFBF" w:themeColor="background1" w:themeShade="BF"/>
          <w:sz w:val="22"/>
          <w:szCs w:val="22"/>
        </w:rPr>
        <w:t xml:space="preserve">………………………………………………. </w:t>
      </w:r>
      <w:r w:rsidRPr="00FD1AB9">
        <w:rPr>
          <w:rFonts w:asciiTheme="minorHAnsi" w:hAnsiTheme="minorHAnsi" w:cstheme="minorHAnsi"/>
          <w:iCs/>
          <w:color w:val="BFBFBF" w:themeColor="background1" w:themeShade="BF"/>
          <w:sz w:val="22"/>
          <w:szCs w:val="22"/>
        </w:rPr>
        <w:br/>
      </w:r>
      <w:r w:rsidRPr="00FD1AB9">
        <w:rPr>
          <w:rFonts w:asciiTheme="minorHAnsi" w:hAnsiTheme="minorHAnsi" w:cstheme="minorHAnsi"/>
          <w:iCs/>
          <w:sz w:val="22"/>
          <w:szCs w:val="22"/>
        </w:rPr>
        <w:t>(jméno a funkce)</w:t>
      </w:r>
    </w:p>
    <w:p w14:paraId="772D963E" w14:textId="77777777" w:rsidR="00761247" w:rsidRPr="00FD1AB9" w:rsidRDefault="00761247" w:rsidP="00761247">
      <w:pPr>
        <w:rPr>
          <w:rFonts w:asciiTheme="minorHAnsi" w:hAnsiTheme="minorHAnsi" w:cstheme="minorHAnsi"/>
          <w:iCs/>
        </w:rPr>
      </w:pPr>
      <w:r w:rsidRPr="00FD1AB9">
        <w:rPr>
          <w:rFonts w:asciiTheme="minorHAnsi" w:hAnsiTheme="minorHAnsi" w:cstheme="minorHAnsi"/>
          <w:iCs/>
        </w:rPr>
        <w:t>je osoba zodpovědná za vystavování Příkazu V</w:t>
      </w:r>
    </w:p>
    <w:p w14:paraId="2AE9C37B" w14:textId="6196E521" w:rsidR="00761247" w:rsidRPr="00FD1AB9" w:rsidRDefault="00761247" w:rsidP="00761247">
      <w:pPr>
        <w:pStyle w:val="Zkladntext"/>
        <w:spacing w:before="60" w:after="0"/>
        <w:rPr>
          <w:rFonts w:asciiTheme="minorHAnsi" w:hAnsiTheme="minorHAnsi" w:cstheme="minorHAnsi"/>
          <w:iCs/>
          <w:color w:val="BFBFBF" w:themeColor="background1" w:themeShade="BF"/>
          <w:sz w:val="22"/>
          <w:szCs w:val="22"/>
        </w:rPr>
      </w:pPr>
    </w:p>
    <w:p w14:paraId="74E10F7B" w14:textId="77777777" w:rsidR="00FD1AB9" w:rsidRPr="00FD1AB9" w:rsidRDefault="00FD1AB9" w:rsidP="00761247">
      <w:pPr>
        <w:pStyle w:val="Zkladntext"/>
        <w:spacing w:before="60" w:after="0"/>
        <w:rPr>
          <w:rFonts w:asciiTheme="minorHAnsi" w:hAnsiTheme="minorHAnsi" w:cstheme="minorHAnsi"/>
          <w:iCs/>
          <w:color w:val="BFBFBF" w:themeColor="background1" w:themeShade="BF"/>
          <w:sz w:val="22"/>
          <w:szCs w:val="22"/>
        </w:rPr>
      </w:pPr>
    </w:p>
    <w:p w14:paraId="64FD225E" w14:textId="77777777" w:rsidR="00761247" w:rsidRPr="00FD1AB9" w:rsidRDefault="00761247" w:rsidP="00761247">
      <w:pPr>
        <w:pStyle w:val="Zkladntext"/>
        <w:spacing w:before="60" w:after="0"/>
        <w:rPr>
          <w:rFonts w:asciiTheme="minorHAnsi" w:hAnsiTheme="minorHAnsi" w:cstheme="minorHAnsi"/>
          <w:iCs/>
          <w:color w:val="BFBFBF" w:themeColor="background1" w:themeShade="BF"/>
          <w:sz w:val="22"/>
          <w:szCs w:val="22"/>
        </w:rPr>
      </w:pPr>
    </w:p>
    <w:p w14:paraId="5E1C6470" w14:textId="77777777" w:rsidR="00761247" w:rsidRPr="00FD1AB9" w:rsidRDefault="00761247" w:rsidP="00761247">
      <w:pPr>
        <w:pStyle w:val="Zkladntext"/>
        <w:spacing w:before="60" w:after="0"/>
        <w:rPr>
          <w:rFonts w:asciiTheme="minorHAnsi" w:hAnsiTheme="minorHAnsi" w:cstheme="minorHAnsi"/>
          <w:iCs/>
          <w:color w:val="BFBFBF" w:themeColor="background1" w:themeShade="BF"/>
          <w:sz w:val="22"/>
          <w:szCs w:val="22"/>
        </w:rPr>
      </w:pPr>
      <w:r w:rsidRPr="00FD1AB9">
        <w:rPr>
          <w:rFonts w:asciiTheme="minorHAnsi" w:hAnsiTheme="minorHAnsi" w:cstheme="minorHAnsi"/>
          <w:iCs/>
          <w:color w:val="BFBFBF" w:themeColor="background1" w:themeShade="BF"/>
          <w:sz w:val="22"/>
          <w:szCs w:val="22"/>
        </w:rPr>
        <w:t xml:space="preserve">………………………………………………. </w:t>
      </w:r>
      <w:r w:rsidRPr="00FD1AB9">
        <w:rPr>
          <w:rFonts w:asciiTheme="minorHAnsi" w:hAnsiTheme="minorHAnsi" w:cstheme="minorHAnsi"/>
          <w:iCs/>
          <w:color w:val="BFBFBF" w:themeColor="background1" w:themeShade="BF"/>
          <w:sz w:val="22"/>
          <w:szCs w:val="22"/>
        </w:rPr>
        <w:br/>
      </w:r>
      <w:r w:rsidRPr="00FD1AB9">
        <w:rPr>
          <w:rFonts w:asciiTheme="minorHAnsi" w:hAnsiTheme="minorHAnsi" w:cstheme="minorHAnsi"/>
          <w:iCs/>
          <w:sz w:val="22"/>
          <w:szCs w:val="22"/>
        </w:rPr>
        <w:t>(jméno a funkce)</w:t>
      </w:r>
    </w:p>
    <w:p w14:paraId="0245F2EF" w14:textId="77777777" w:rsidR="00761247" w:rsidRPr="00FD1AB9" w:rsidRDefault="00761247" w:rsidP="00761247">
      <w:pPr>
        <w:rPr>
          <w:rFonts w:asciiTheme="minorHAnsi" w:hAnsiTheme="minorHAnsi" w:cstheme="minorHAnsi"/>
          <w:iCs/>
        </w:rPr>
      </w:pPr>
      <w:r w:rsidRPr="00FD1AB9">
        <w:rPr>
          <w:rFonts w:asciiTheme="minorHAnsi" w:hAnsiTheme="minorHAnsi" w:cstheme="minorHAnsi"/>
          <w:iCs/>
        </w:rPr>
        <w:t>je osoba zodpovědná za smluvní zajištění revizí a kontrol provozuschopnosti použitých ochranných systémů proti výbuchu.</w:t>
      </w:r>
    </w:p>
    <w:p w14:paraId="3C63248F" w14:textId="77777777" w:rsidR="00FD1AB9" w:rsidRPr="00FD1AB9" w:rsidRDefault="00FD1AB9">
      <w:pPr>
        <w:spacing w:before="0" w:after="160" w:line="259" w:lineRule="auto"/>
        <w:jc w:val="left"/>
        <w:rPr>
          <w:rFonts w:asciiTheme="minorHAnsi" w:eastAsiaTheme="majorEastAsia" w:hAnsiTheme="minorHAnsi" w:cstheme="minorHAnsi"/>
          <w:b/>
          <w:iCs/>
          <w:sz w:val="28"/>
          <w:szCs w:val="26"/>
        </w:rPr>
      </w:pPr>
      <w:r w:rsidRPr="00FD1AB9">
        <w:rPr>
          <w:rFonts w:asciiTheme="minorHAnsi" w:hAnsiTheme="minorHAnsi" w:cstheme="minorHAnsi"/>
          <w:iCs/>
        </w:rPr>
        <w:br w:type="page"/>
      </w:r>
    </w:p>
    <w:p w14:paraId="776BA0F2" w14:textId="6C84C414" w:rsidR="000565E4" w:rsidRPr="00F047B7" w:rsidRDefault="000565E4" w:rsidP="00C775AC">
      <w:pPr>
        <w:pStyle w:val="Nadpis2"/>
        <w:numPr>
          <w:ilvl w:val="1"/>
          <w:numId w:val="1"/>
        </w:numPr>
        <w:jc w:val="left"/>
        <w:rPr>
          <w:rFonts w:asciiTheme="minorHAnsi" w:hAnsiTheme="minorHAnsi" w:cstheme="minorHAnsi"/>
        </w:rPr>
      </w:pPr>
      <w:bookmarkStart w:id="446" w:name="_Toc147213156"/>
      <w:r w:rsidRPr="00F047B7">
        <w:rPr>
          <w:rFonts w:asciiTheme="minorHAnsi" w:hAnsiTheme="minorHAnsi" w:cstheme="minorHAnsi"/>
        </w:rPr>
        <w:lastRenderedPageBreak/>
        <w:t>Kvalifikace a školení zaměstnanců</w:t>
      </w:r>
      <w:bookmarkEnd w:id="444"/>
      <w:r w:rsidR="00BD07A9">
        <w:rPr>
          <w:rFonts w:asciiTheme="minorHAnsi" w:hAnsiTheme="minorHAnsi" w:cstheme="minorHAnsi"/>
        </w:rPr>
        <w:t xml:space="preserve"> a osob vstupujících do provozu</w:t>
      </w:r>
      <w:bookmarkEnd w:id="445"/>
      <w:bookmarkEnd w:id="446"/>
    </w:p>
    <w:p w14:paraId="0731E356" w14:textId="182C5580" w:rsidR="00190E08" w:rsidRPr="00254498" w:rsidRDefault="00190E08" w:rsidP="00761247">
      <w:pPr>
        <w:pStyle w:val="Nadpis3"/>
        <w:ind w:left="851" w:hanging="851"/>
      </w:pPr>
      <w:bookmarkStart w:id="447" w:name="_Toc63252502"/>
      <w:bookmarkStart w:id="448" w:name="_Toc63774516"/>
      <w:bookmarkStart w:id="449" w:name="_Toc64028039"/>
      <w:bookmarkStart w:id="450" w:name="_Toc64468407"/>
      <w:bookmarkStart w:id="451" w:name="_Toc92971279"/>
      <w:bookmarkStart w:id="452" w:name="_Toc92971594"/>
      <w:bookmarkStart w:id="453" w:name="_Toc96685635"/>
      <w:bookmarkStart w:id="454" w:name="_Toc116631554"/>
      <w:bookmarkStart w:id="455" w:name="_Toc117232083"/>
      <w:bookmarkStart w:id="456" w:name="_Toc118189926"/>
      <w:bookmarkStart w:id="457" w:name="_Toc147213157"/>
      <w:r w:rsidRPr="00254498">
        <w:t>Krátkodobý pobyt, návštěvy</w:t>
      </w:r>
      <w:bookmarkEnd w:id="447"/>
      <w:bookmarkEnd w:id="448"/>
      <w:bookmarkEnd w:id="449"/>
      <w:bookmarkEnd w:id="450"/>
      <w:bookmarkEnd w:id="451"/>
      <w:bookmarkEnd w:id="452"/>
      <w:bookmarkEnd w:id="453"/>
      <w:bookmarkEnd w:id="454"/>
      <w:bookmarkEnd w:id="455"/>
      <w:bookmarkEnd w:id="456"/>
      <w:bookmarkEnd w:id="457"/>
    </w:p>
    <w:p w14:paraId="5B09682B" w14:textId="64845910" w:rsidR="00BD07A9" w:rsidRDefault="00547DE3" w:rsidP="006345EF">
      <w:pPr>
        <w:pStyle w:val="Zhlav"/>
        <w:keepLines/>
        <w:tabs>
          <w:tab w:val="clear" w:pos="4536"/>
        </w:tabs>
        <w:rPr>
          <w:rFonts w:asciiTheme="minorHAnsi" w:hAnsiTheme="minorHAnsi" w:cstheme="minorHAnsi"/>
          <w:bCs/>
        </w:rPr>
      </w:pPr>
      <w:r>
        <w:rPr>
          <w:rFonts w:asciiTheme="minorHAnsi" w:hAnsiTheme="minorHAnsi" w:cstheme="minorHAnsi"/>
          <w:bCs/>
        </w:rPr>
        <w:t>Pro osoby, které do daného objektu vstupují pouze krátkodobě a neprovádějí zde žádnou činnost (např. návštěvy, dozorové a kontrolní orgány, zaměstnanci státní správy apod.)</w:t>
      </w:r>
      <w:r w:rsidR="00EC3E97">
        <w:rPr>
          <w:rFonts w:asciiTheme="minorHAnsi" w:hAnsiTheme="minorHAnsi" w:cstheme="minorHAnsi"/>
          <w:bCs/>
        </w:rPr>
        <w:t>,</w:t>
      </w:r>
      <w:r>
        <w:rPr>
          <w:rFonts w:asciiTheme="minorHAnsi" w:hAnsiTheme="minorHAnsi" w:cstheme="minorHAnsi"/>
          <w:bCs/>
        </w:rPr>
        <w:t xml:space="preserve"> nebo osoby pracující pod trvalým dohledem proškoleného zaměstnance</w:t>
      </w:r>
      <w:r w:rsidR="004B29D5">
        <w:rPr>
          <w:rFonts w:asciiTheme="minorHAnsi" w:hAnsiTheme="minorHAnsi" w:cstheme="minorHAnsi"/>
          <w:bCs/>
        </w:rPr>
        <w:t xml:space="preserve"> platí, že</w:t>
      </w:r>
      <w:r>
        <w:rPr>
          <w:rFonts w:asciiTheme="minorHAnsi" w:hAnsiTheme="minorHAnsi" w:cstheme="minorHAnsi"/>
          <w:bCs/>
        </w:rPr>
        <w:t xml:space="preserve"> musí být </w:t>
      </w:r>
      <w:r w:rsidR="00BD07A9">
        <w:rPr>
          <w:rFonts w:asciiTheme="minorHAnsi" w:hAnsiTheme="minorHAnsi" w:cstheme="minorHAnsi"/>
          <w:bCs/>
        </w:rPr>
        <w:t xml:space="preserve">prokazatelně </w:t>
      </w:r>
      <w:r>
        <w:rPr>
          <w:rFonts w:asciiTheme="minorHAnsi" w:hAnsiTheme="minorHAnsi" w:cstheme="minorHAnsi"/>
          <w:bCs/>
        </w:rPr>
        <w:t>seznámen</w:t>
      </w:r>
      <w:r w:rsidR="004B29D5">
        <w:rPr>
          <w:rFonts w:asciiTheme="minorHAnsi" w:hAnsiTheme="minorHAnsi" w:cstheme="minorHAnsi"/>
          <w:bCs/>
        </w:rPr>
        <w:t xml:space="preserve">y </w:t>
      </w:r>
      <w:r>
        <w:rPr>
          <w:rFonts w:asciiTheme="minorHAnsi" w:hAnsiTheme="minorHAnsi" w:cstheme="minorHAnsi"/>
          <w:bCs/>
        </w:rPr>
        <w:t>s</w:t>
      </w:r>
      <w:r w:rsidR="00BD07A9">
        <w:rPr>
          <w:rFonts w:asciiTheme="minorHAnsi" w:hAnsiTheme="minorHAnsi" w:cstheme="minorHAnsi"/>
          <w:bCs/>
        </w:rPr>
        <w:t> významem bezpečnostních značek a symbolů, s použitím únikových cest, místem shromáždění v případě mimořádné události, popř. se specifiky daného provozu. Toto seznámení je zpravidla realizováno formou informativního letáku (v takovém případě je vhodné, aby měla osoba tento leták po celou dobu návštěvy u sebe pro referenci v případě mimořádné události). Součástí informačního letáku by měl být zejména přehledný plán objektu nebo areálu s vyznačením únikových tras a míst shromáždění při mimořádné události</w:t>
      </w:r>
      <w:r w:rsidR="00190E08">
        <w:rPr>
          <w:rFonts w:asciiTheme="minorHAnsi" w:hAnsiTheme="minorHAnsi" w:cstheme="minorHAnsi"/>
          <w:bCs/>
        </w:rPr>
        <w:t xml:space="preserve"> a také vyznačení míst s vysokým rizikem nebo míst skrytého nebezpečí.</w:t>
      </w:r>
    </w:p>
    <w:p w14:paraId="4894E9CF" w14:textId="09BA715A" w:rsidR="00547DE3" w:rsidRDefault="00190E08" w:rsidP="006345EF">
      <w:pPr>
        <w:pStyle w:val="Zhlav"/>
        <w:keepLines/>
        <w:tabs>
          <w:tab w:val="clear" w:pos="4536"/>
        </w:tabs>
        <w:rPr>
          <w:rFonts w:asciiTheme="minorHAnsi" w:hAnsiTheme="minorHAnsi" w:cstheme="minorHAnsi"/>
          <w:bCs/>
        </w:rPr>
      </w:pPr>
      <w:r>
        <w:rPr>
          <w:rFonts w:asciiTheme="minorHAnsi" w:hAnsiTheme="minorHAnsi" w:cstheme="minorHAnsi"/>
          <w:bCs/>
        </w:rPr>
        <w:t>Informační leták může být nahrazen</w:t>
      </w:r>
      <w:r w:rsidR="00BD07A9">
        <w:rPr>
          <w:rFonts w:asciiTheme="minorHAnsi" w:hAnsiTheme="minorHAnsi" w:cstheme="minorHAnsi"/>
          <w:bCs/>
        </w:rPr>
        <w:t xml:space="preserve"> </w:t>
      </w:r>
      <w:r>
        <w:rPr>
          <w:rFonts w:asciiTheme="minorHAnsi" w:hAnsiTheme="minorHAnsi" w:cstheme="minorHAnsi"/>
          <w:bCs/>
        </w:rPr>
        <w:t>formou</w:t>
      </w:r>
      <w:r w:rsidR="00BD07A9">
        <w:rPr>
          <w:rFonts w:asciiTheme="minorHAnsi" w:hAnsiTheme="minorHAnsi" w:cstheme="minorHAnsi"/>
          <w:bCs/>
        </w:rPr>
        <w:t xml:space="preserve"> ústního předání informace pov</w:t>
      </w:r>
      <w:r w:rsidR="004B29D5">
        <w:rPr>
          <w:rFonts w:asciiTheme="minorHAnsi" w:hAnsiTheme="minorHAnsi" w:cstheme="minorHAnsi"/>
          <w:bCs/>
        </w:rPr>
        <w:t>ě</w:t>
      </w:r>
      <w:r w:rsidR="00BD07A9">
        <w:rPr>
          <w:rFonts w:asciiTheme="minorHAnsi" w:hAnsiTheme="minorHAnsi" w:cstheme="minorHAnsi"/>
          <w:bCs/>
        </w:rPr>
        <w:t>řeným zaměstnancem</w:t>
      </w:r>
      <w:r>
        <w:rPr>
          <w:rFonts w:asciiTheme="minorHAnsi" w:hAnsiTheme="minorHAnsi" w:cstheme="minorHAnsi"/>
          <w:bCs/>
        </w:rPr>
        <w:t xml:space="preserve"> (recepční, vrátný apod.)</w:t>
      </w:r>
      <w:r w:rsidR="00BD07A9">
        <w:rPr>
          <w:rFonts w:asciiTheme="minorHAnsi" w:hAnsiTheme="minorHAnsi" w:cstheme="minorHAnsi"/>
          <w:bCs/>
        </w:rPr>
        <w:t xml:space="preserve"> před vstupem osoby do areálu zaměstnavatele</w:t>
      </w:r>
      <w:r w:rsidR="00D811E7">
        <w:rPr>
          <w:rFonts w:asciiTheme="minorHAnsi" w:hAnsiTheme="minorHAnsi" w:cstheme="minorHAnsi"/>
          <w:bCs/>
        </w:rPr>
        <w:t xml:space="preserve"> nebo stálým doprovodem poučené osoby zaměstnavatele</w:t>
      </w:r>
      <w:r w:rsidR="00BD07A9">
        <w:rPr>
          <w:rFonts w:asciiTheme="minorHAnsi" w:hAnsiTheme="minorHAnsi" w:cstheme="minorHAnsi"/>
          <w:bCs/>
        </w:rPr>
        <w:t xml:space="preserve">. </w:t>
      </w:r>
    </w:p>
    <w:p w14:paraId="539FACC4" w14:textId="31183C93" w:rsidR="00190E08" w:rsidRPr="00254498" w:rsidRDefault="00190E08" w:rsidP="00761247">
      <w:pPr>
        <w:pStyle w:val="Nadpis3"/>
        <w:ind w:left="851" w:hanging="851"/>
      </w:pPr>
      <w:bookmarkStart w:id="458" w:name="_Toc63252503"/>
      <w:bookmarkStart w:id="459" w:name="_Toc63774517"/>
      <w:bookmarkStart w:id="460" w:name="_Toc64028040"/>
      <w:bookmarkStart w:id="461" w:name="_Toc64468408"/>
      <w:bookmarkStart w:id="462" w:name="_Toc92971280"/>
      <w:bookmarkStart w:id="463" w:name="_Toc92971595"/>
      <w:bookmarkStart w:id="464" w:name="_Toc96685636"/>
      <w:bookmarkStart w:id="465" w:name="_Toc116631555"/>
      <w:bookmarkStart w:id="466" w:name="_Toc117232084"/>
      <w:bookmarkStart w:id="467" w:name="_Toc118189927"/>
      <w:bookmarkStart w:id="468" w:name="_Toc147213158"/>
      <w:r w:rsidRPr="00254498">
        <w:t>Zaměstnanci, vedoucí zaměstnanci</w:t>
      </w:r>
      <w:bookmarkEnd w:id="458"/>
      <w:bookmarkEnd w:id="459"/>
      <w:bookmarkEnd w:id="460"/>
      <w:bookmarkEnd w:id="461"/>
      <w:bookmarkEnd w:id="462"/>
      <w:bookmarkEnd w:id="463"/>
      <w:bookmarkEnd w:id="464"/>
      <w:bookmarkEnd w:id="465"/>
      <w:bookmarkEnd w:id="466"/>
      <w:bookmarkEnd w:id="467"/>
      <w:bookmarkEnd w:id="468"/>
    </w:p>
    <w:p w14:paraId="105E7C64" w14:textId="64795397" w:rsidR="00BD07A9" w:rsidRDefault="00BD07A9" w:rsidP="006345EF">
      <w:pPr>
        <w:pStyle w:val="Zhlav"/>
        <w:keepLines/>
        <w:tabs>
          <w:tab w:val="clear" w:pos="4536"/>
        </w:tabs>
        <w:rPr>
          <w:rFonts w:asciiTheme="minorHAnsi" w:hAnsiTheme="minorHAnsi" w:cstheme="minorHAnsi"/>
          <w:bCs/>
        </w:rPr>
      </w:pPr>
      <w:r w:rsidRPr="00F047B7">
        <w:rPr>
          <w:rFonts w:asciiTheme="minorHAnsi" w:hAnsiTheme="minorHAnsi" w:cstheme="minorHAnsi"/>
          <w:bCs/>
        </w:rPr>
        <w:t>Školení a výcvik zaměstnanců (v oblasti ochrany před výbuchem) v rozsahu vstupních a opakovaných školení zaměstnanců, vedoucích zaměstnanců doporučujeme vést dle o</w:t>
      </w:r>
      <w:r>
        <w:rPr>
          <w:rFonts w:asciiTheme="minorHAnsi" w:hAnsiTheme="minorHAnsi" w:cstheme="minorHAnsi"/>
          <w:bCs/>
        </w:rPr>
        <w:t>snov</w:t>
      </w:r>
      <w:r w:rsidR="00190E08">
        <w:rPr>
          <w:rFonts w:asciiTheme="minorHAnsi" w:hAnsiTheme="minorHAnsi" w:cstheme="minorHAnsi"/>
          <w:bCs/>
        </w:rPr>
        <w:t>y</w:t>
      </w:r>
      <w:r>
        <w:rPr>
          <w:rFonts w:asciiTheme="minorHAnsi" w:hAnsiTheme="minorHAnsi" w:cstheme="minorHAnsi"/>
          <w:bCs/>
        </w:rPr>
        <w:t xml:space="preserve"> uveden</w:t>
      </w:r>
      <w:r w:rsidR="00190E08">
        <w:rPr>
          <w:rFonts w:asciiTheme="minorHAnsi" w:hAnsiTheme="minorHAnsi" w:cstheme="minorHAnsi"/>
          <w:bCs/>
        </w:rPr>
        <w:t>é</w:t>
      </w:r>
      <w:r>
        <w:rPr>
          <w:rFonts w:asciiTheme="minorHAnsi" w:hAnsiTheme="minorHAnsi" w:cstheme="minorHAnsi"/>
          <w:bCs/>
        </w:rPr>
        <w:t xml:space="preserve"> níže.</w:t>
      </w:r>
      <w:r w:rsidR="00243DB0">
        <w:rPr>
          <w:rFonts w:asciiTheme="minorHAnsi" w:hAnsiTheme="minorHAnsi" w:cstheme="minorHAnsi"/>
          <w:bCs/>
        </w:rPr>
        <w:t xml:space="preserve"> </w:t>
      </w:r>
      <w:r>
        <w:rPr>
          <w:rFonts w:asciiTheme="minorHAnsi" w:hAnsiTheme="minorHAnsi" w:cstheme="minorHAnsi"/>
          <w:bCs/>
        </w:rPr>
        <w:t xml:space="preserve">Školení je nutné provádět před zahájením práce na daném pracovišti (u nových zaměstnanců nebo zaměstnanců přecházejících na jiné pozice). </w:t>
      </w:r>
    </w:p>
    <w:p w14:paraId="02625A10" w14:textId="4682C626" w:rsidR="00A045D7" w:rsidRDefault="00243DB0" w:rsidP="006345EF">
      <w:pPr>
        <w:pStyle w:val="Zhlav"/>
        <w:keepLines/>
        <w:tabs>
          <w:tab w:val="clear" w:pos="4536"/>
        </w:tabs>
        <w:rPr>
          <w:rFonts w:asciiTheme="minorHAnsi" w:hAnsiTheme="minorHAnsi" w:cstheme="minorHAnsi"/>
          <w:bCs/>
        </w:rPr>
      </w:pPr>
      <w:r>
        <w:rPr>
          <w:rFonts w:asciiTheme="minorHAnsi" w:hAnsiTheme="minorHAnsi" w:cstheme="minorHAnsi"/>
          <w:bCs/>
        </w:rPr>
        <w:t>Základním předpisem pro školení je tato Dokumentace o ochraně před výbuchem, popř. její informativní příloha, která má všeobecný informativní charakter a slouží pro bližší seznámení s problematikou nebezpečí výbuchu a ochrany před ním.</w:t>
      </w:r>
      <w:r w:rsidR="00FD1AB9">
        <w:rPr>
          <w:rFonts w:asciiTheme="minorHAnsi" w:hAnsiTheme="minorHAnsi" w:cstheme="minorHAnsi"/>
          <w:bCs/>
        </w:rPr>
        <w:t xml:space="preserve"> </w:t>
      </w:r>
      <w:r w:rsidR="00940667">
        <w:rPr>
          <w:rFonts w:asciiTheme="minorHAnsi" w:hAnsiTheme="minorHAnsi" w:cstheme="minorHAnsi"/>
          <w:bCs/>
        </w:rPr>
        <w:t xml:space="preserve">Časová dotace školení je </w:t>
      </w:r>
      <w:r w:rsidR="00425AC2">
        <w:rPr>
          <w:rFonts w:asciiTheme="minorHAnsi" w:hAnsiTheme="minorHAnsi" w:cstheme="minorHAnsi"/>
          <w:bCs/>
        </w:rPr>
        <w:t>6</w:t>
      </w:r>
      <w:r w:rsidR="002B07FE">
        <w:rPr>
          <w:rFonts w:asciiTheme="minorHAnsi" w:hAnsiTheme="minorHAnsi" w:cstheme="minorHAnsi"/>
          <w:bCs/>
        </w:rPr>
        <w:t>0–</w:t>
      </w:r>
      <w:r w:rsidR="00425AC2">
        <w:rPr>
          <w:rFonts w:asciiTheme="minorHAnsi" w:hAnsiTheme="minorHAnsi" w:cstheme="minorHAnsi"/>
          <w:bCs/>
        </w:rPr>
        <w:t>12</w:t>
      </w:r>
      <w:r w:rsidR="002B07FE">
        <w:rPr>
          <w:rFonts w:asciiTheme="minorHAnsi" w:hAnsiTheme="minorHAnsi" w:cstheme="minorHAnsi"/>
          <w:bCs/>
        </w:rPr>
        <w:t>0</w:t>
      </w:r>
      <w:r w:rsidR="00940667">
        <w:rPr>
          <w:rFonts w:asciiTheme="minorHAnsi" w:hAnsiTheme="minorHAnsi" w:cstheme="minorHAnsi"/>
          <w:bCs/>
        </w:rPr>
        <w:t xml:space="preserve"> minut.</w:t>
      </w:r>
    </w:p>
    <w:p w14:paraId="40D8676F" w14:textId="77777777" w:rsidR="00FD1AB9" w:rsidRDefault="00FD1AB9" w:rsidP="00FD1AB9">
      <w:pPr>
        <w:spacing w:before="120" w:after="120"/>
        <w:rPr>
          <w:rFonts w:asciiTheme="minorHAnsi" w:hAnsiTheme="minorHAnsi" w:cstheme="minorHAnsi"/>
          <w:bCs/>
          <w:i/>
        </w:rPr>
      </w:pPr>
      <w:bookmarkStart w:id="469" w:name="_Toc63252504"/>
      <w:bookmarkStart w:id="470" w:name="_Toc63774518"/>
      <w:bookmarkStart w:id="471" w:name="_Toc64028041"/>
      <w:bookmarkStart w:id="472" w:name="_Toc64468409"/>
      <w:bookmarkStart w:id="473" w:name="_Toc92971281"/>
      <w:bookmarkStart w:id="474" w:name="_Toc92971596"/>
      <w:bookmarkStart w:id="475" w:name="_Toc96685637"/>
      <w:bookmarkStart w:id="476" w:name="_Toc116631556"/>
      <w:bookmarkStart w:id="477" w:name="_Toc117232085"/>
      <w:bookmarkStart w:id="478" w:name="_Toc118189928"/>
      <w:r>
        <w:rPr>
          <w:rFonts w:asciiTheme="minorHAnsi" w:hAnsiTheme="minorHAnsi" w:cstheme="minorHAnsi"/>
          <w:bCs/>
          <w:i/>
        </w:rPr>
        <w:t>Tabulka: Osnova školení v oblasti ochrany před výbuchem – zaměstnanci</w:t>
      </w:r>
    </w:p>
    <w:tbl>
      <w:tblPr>
        <w:tblStyle w:val="Mkatabulky"/>
        <w:tblW w:w="0" w:type="auto"/>
        <w:tblInd w:w="108" w:type="dxa"/>
        <w:tblLook w:val="04A0" w:firstRow="1" w:lastRow="0" w:firstColumn="1" w:lastColumn="0" w:noHBand="0" w:noVBand="1"/>
      </w:tblPr>
      <w:tblGrid>
        <w:gridCol w:w="1352"/>
        <w:gridCol w:w="1843"/>
        <w:gridCol w:w="6374"/>
      </w:tblGrid>
      <w:tr w:rsidR="00FD1AB9" w14:paraId="5E21D10A" w14:textId="77777777" w:rsidTr="00FD1AB9">
        <w:trPr>
          <w:trHeight w:val="70"/>
        </w:trPr>
        <w:tc>
          <w:tcPr>
            <w:tcW w:w="95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04F46D" w14:textId="77777777" w:rsidR="00FD1AB9" w:rsidRDefault="00FD1AB9">
            <w:pPr>
              <w:spacing w:before="40" w:after="40"/>
              <w:jc w:val="center"/>
              <w:rPr>
                <w:rFonts w:asciiTheme="minorHAnsi" w:hAnsiTheme="minorHAnsi" w:cstheme="minorHAnsi"/>
                <w:b/>
                <w:bCs/>
                <w:sz w:val="20"/>
              </w:rPr>
            </w:pPr>
            <w:r>
              <w:rPr>
                <w:rFonts w:asciiTheme="minorHAnsi" w:hAnsiTheme="minorHAnsi" w:cstheme="minorHAnsi"/>
                <w:b/>
                <w:bCs/>
                <w:sz w:val="20"/>
              </w:rPr>
              <w:t>Osnova školení v oblasti ochrany před výbuchem</w:t>
            </w:r>
          </w:p>
        </w:tc>
      </w:tr>
      <w:tr w:rsidR="00FD1AB9" w14:paraId="67E91153" w14:textId="77777777" w:rsidTr="00FD1AB9">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5D457F" w14:textId="77777777" w:rsidR="00FD1AB9" w:rsidRDefault="00FD1AB9">
            <w:pPr>
              <w:spacing w:before="40" w:after="40"/>
              <w:rPr>
                <w:rFonts w:asciiTheme="minorHAnsi" w:hAnsiTheme="minorHAnsi" w:cstheme="minorHAnsi"/>
                <w:b/>
                <w:bCs/>
                <w:sz w:val="20"/>
              </w:rPr>
            </w:pPr>
            <w:r>
              <w:rPr>
                <w:rFonts w:asciiTheme="minorHAnsi" w:hAnsiTheme="minorHAnsi" w:cstheme="minorHAnsi"/>
                <w:b/>
                <w:bCs/>
                <w:sz w:val="20"/>
              </w:rPr>
              <w:t>Předpis</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40034F" w14:textId="77777777" w:rsidR="00FD1AB9" w:rsidRDefault="00FD1AB9">
            <w:pPr>
              <w:spacing w:before="40" w:after="40"/>
              <w:rPr>
                <w:rFonts w:asciiTheme="minorHAnsi" w:hAnsiTheme="minorHAnsi" w:cstheme="minorHAnsi"/>
                <w:b/>
                <w:bCs/>
                <w:sz w:val="20"/>
              </w:rPr>
            </w:pPr>
            <w:r>
              <w:rPr>
                <w:rFonts w:asciiTheme="minorHAnsi" w:hAnsiTheme="minorHAnsi" w:cstheme="minorHAnsi"/>
                <w:b/>
                <w:bCs/>
                <w:sz w:val="20"/>
              </w:rPr>
              <w:t>Cíl</w:t>
            </w:r>
          </w:p>
        </w:tc>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CBD64D" w14:textId="77777777" w:rsidR="00FD1AB9" w:rsidRDefault="00FD1AB9">
            <w:pPr>
              <w:spacing w:before="40" w:after="40"/>
              <w:rPr>
                <w:rFonts w:asciiTheme="minorHAnsi" w:hAnsiTheme="minorHAnsi" w:cstheme="minorHAnsi"/>
                <w:b/>
                <w:bCs/>
                <w:sz w:val="20"/>
              </w:rPr>
            </w:pPr>
            <w:r>
              <w:rPr>
                <w:rFonts w:asciiTheme="minorHAnsi" w:hAnsiTheme="minorHAnsi" w:cstheme="minorHAnsi"/>
                <w:b/>
                <w:bCs/>
                <w:sz w:val="20"/>
              </w:rPr>
              <w:t>Obsah školení</w:t>
            </w:r>
          </w:p>
        </w:tc>
      </w:tr>
      <w:tr w:rsidR="00FD1AB9" w14:paraId="2FC435D2" w14:textId="77777777" w:rsidTr="00FD1AB9">
        <w:tc>
          <w:tcPr>
            <w:tcW w:w="1305" w:type="dxa"/>
            <w:tcBorders>
              <w:top w:val="single" w:sz="4" w:space="0" w:color="auto"/>
              <w:left w:val="single" w:sz="4" w:space="0" w:color="auto"/>
              <w:bottom w:val="single" w:sz="4" w:space="0" w:color="auto"/>
              <w:right w:val="single" w:sz="4" w:space="0" w:color="auto"/>
            </w:tcBorders>
            <w:vAlign w:val="center"/>
            <w:hideMark/>
          </w:tcPr>
          <w:p w14:paraId="734A96AF"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Informativní příloha k DOPV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83A93E"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Obecné seznámení zaměstnanců s rizikem výbuchu, pochopení výbuchové děje a jeho následků, základní metody předcházení rizika výbuchu a ochranných systémů.</w:t>
            </w:r>
          </w:p>
        </w:tc>
        <w:tc>
          <w:tcPr>
            <w:tcW w:w="6374" w:type="dxa"/>
            <w:tcBorders>
              <w:top w:val="single" w:sz="4" w:space="0" w:color="auto"/>
              <w:left w:val="single" w:sz="4" w:space="0" w:color="auto"/>
              <w:bottom w:val="single" w:sz="4" w:space="0" w:color="auto"/>
              <w:right w:val="single" w:sz="4" w:space="0" w:color="auto"/>
            </w:tcBorders>
            <w:vAlign w:val="center"/>
            <w:hideMark/>
          </w:tcPr>
          <w:p w14:paraId="49007821"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hořlavá látka, výbušná látka, výbušný prach – definice</w:t>
            </w:r>
          </w:p>
          <w:p w14:paraId="320D6434"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rozdělení výbušných prachů do tříd výbušnosti (St 1, St 2, St 3)</w:t>
            </w:r>
          </w:p>
          <w:p w14:paraId="46C9ED0A"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výbuch – nutné podmínky, fáze, následky</w:t>
            </w:r>
          </w:p>
          <w:p w14:paraId="4B9783C8"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šíření výbuchu</w:t>
            </w:r>
          </w:p>
          <w:p w14:paraId="0EA75FC2"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riziko sekundárních explozí</w:t>
            </w:r>
          </w:p>
          <w:p w14:paraId="46114F9F"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požárně technické charakteristiky látek</w:t>
            </w:r>
          </w:p>
          <w:p w14:paraId="21285ECE"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iniciační zdroje</w:t>
            </w:r>
          </w:p>
          <w:p w14:paraId="24C9C8B9"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proofErr w:type="spellStart"/>
            <w:r>
              <w:rPr>
                <w:rFonts w:asciiTheme="minorHAnsi" w:hAnsiTheme="minorHAnsi" w:cstheme="minorHAnsi"/>
                <w:bCs/>
                <w:sz w:val="20"/>
              </w:rPr>
              <w:t>protivýbuchová</w:t>
            </w:r>
            <w:proofErr w:type="spellEnd"/>
            <w:r>
              <w:rPr>
                <w:rFonts w:asciiTheme="minorHAnsi" w:hAnsiTheme="minorHAnsi" w:cstheme="minorHAnsi"/>
                <w:bCs/>
                <w:sz w:val="20"/>
              </w:rPr>
              <w:t xml:space="preserve"> prevence</w:t>
            </w:r>
          </w:p>
          <w:p w14:paraId="6C262A69"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požadavky na úklid</w:t>
            </w:r>
          </w:p>
          <w:p w14:paraId="0F35E9BF"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předcházení iniciačním zdrojům</w:t>
            </w:r>
          </w:p>
          <w:p w14:paraId="2254F192"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ochrana před účinky výbuchu, ochranné systémy</w:t>
            </w:r>
          </w:p>
        </w:tc>
      </w:tr>
      <w:tr w:rsidR="00FD1AB9" w14:paraId="0EC3D608" w14:textId="77777777" w:rsidTr="00FD1AB9">
        <w:tc>
          <w:tcPr>
            <w:tcW w:w="1305" w:type="dxa"/>
            <w:tcBorders>
              <w:top w:val="single" w:sz="4" w:space="0" w:color="auto"/>
              <w:left w:val="single" w:sz="4" w:space="0" w:color="auto"/>
              <w:bottom w:val="single" w:sz="4" w:space="0" w:color="auto"/>
              <w:right w:val="single" w:sz="4" w:space="0" w:color="auto"/>
            </w:tcBorders>
            <w:vAlign w:val="center"/>
          </w:tcPr>
          <w:p w14:paraId="15519395"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Dokumentace o ochraně před výbuchem</w:t>
            </w:r>
          </w:p>
          <w:p w14:paraId="759769E2" w14:textId="77777777" w:rsidR="00FD1AB9" w:rsidRDefault="00FD1AB9">
            <w:pPr>
              <w:spacing w:before="40" w:after="40"/>
              <w:jc w:val="left"/>
              <w:rPr>
                <w:rFonts w:asciiTheme="minorHAnsi" w:hAnsiTheme="minorHAnsi" w:cstheme="minorHAnsi"/>
                <w:bCs/>
                <w:sz w:val="20"/>
              </w:rPr>
            </w:pPr>
          </w:p>
          <w:p w14:paraId="4CC5EA21"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Požární řád</w:t>
            </w:r>
          </w:p>
          <w:p w14:paraId="5FB3C489" w14:textId="77777777" w:rsidR="00FD1AB9" w:rsidRDefault="00FD1AB9">
            <w:pPr>
              <w:spacing w:before="40" w:after="40"/>
              <w:jc w:val="left"/>
              <w:rPr>
                <w:rFonts w:asciiTheme="minorHAnsi" w:hAnsiTheme="minorHAnsi" w:cstheme="minorHAnsi"/>
                <w:bCs/>
                <w:sz w:val="20"/>
              </w:rPr>
            </w:pPr>
          </w:p>
          <w:p w14:paraId="0E879FBA"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Požární poplachové směrnice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0761E4"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Seznámení s konkrétními riziky v daném provozu.</w:t>
            </w:r>
          </w:p>
        </w:tc>
        <w:tc>
          <w:tcPr>
            <w:tcW w:w="6374" w:type="dxa"/>
            <w:tcBorders>
              <w:top w:val="single" w:sz="4" w:space="0" w:color="auto"/>
              <w:left w:val="single" w:sz="4" w:space="0" w:color="auto"/>
              <w:bottom w:val="single" w:sz="4" w:space="0" w:color="auto"/>
              <w:right w:val="single" w:sz="4" w:space="0" w:color="auto"/>
            </w:tcBorders>
            <w:vAlign w:val="center"/>
            <w:hideMark/>
          </w:tcPr>
          <w:p w14:paraId="2A430799"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vyjmenování prostorů a zařízení s nebezpečím výbuchu (zónou)</w:t>
            </w:r>
          </w:p>
          <w:p w14:paraId="68875305"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seznámení s možnými iniciačními zdroji a způsoby, jak jim předcházet</w:t>
            </w:r>
          </w:p>
          <w:p w14:paraId="2A88C9E0"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seznámení s realizovanými preventivními a organizačními opatřeními</w:t>
            </w:r>
          </w:p>
          <w:p w14:paraId="5CB54ECB"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zvláštní povinnosti a úkoly jednotlivých zaměstnanců (např. členové preventivních požárních hlídek, zaměstnanci zodpovědní za oblast BOZP, popř. PO)</w:t>
            </w:r>
          </w:p>
          <w:p w14:paraId="329CB955"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seznámení s únikovými cestami, věcnými prostředky požární ochrany, umístěním hlavních uzávěrů elektrické energie, plynů, hořlavých médií apod.</w:t>
            </w:r>
          </w:p>
          <w:p w14:paraId="417EC7D2"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příkazy, zákazy a doporučení pro jednotlivá pracoviště i celý provoz uvedená v kapitole 9 v této DOPV</w:t>
            </w:r>
          </w:p>
          <w:p w14:paraId="37C4AA3E"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význam bezpečnostních značek a symbolů</w:t>
            </w:r>
          </w:p>
        </w:tc>
      </w:tr>
    </w:tbl>
    <w:p w14:paraId="65C4532E" w14:textId="1F876096" w:rsidR="00A7196F" w:rsidRPr="00254498" w:rsidRDefault="00A7196F" w:rsidP="00FD1AB9">
      <w:pPr>
        <w:pStyle w:val="Nadpis3"/>
        <w:ind w:left="851" w:hanging="851"/>
      </w:pPr>
      <w:bookmarkStart w:id="479" w:name="_Toc147213159"/>
      <w:r w:rsidRPr="00254498">
        <w:lastRenderedPageBreak/>
        <w:t>Zaměstnanci externích firem</w:t>
      </w:r>
      <w:bookmarkEnd w:id="469"/>
      <w:bookmarkEnd w:id="470"/>
      <w:bookmarkEnd w:id="471"/>
      <w:bookmarkEnd w:id="472"/>
      <w:bookmarkEnd w:id="473"/>
      <w:bookmarkEnd w:id="474"/>
      <w:bookmarkEnd w:id="475"/>
      <w:bookmarkEnd w:id="476"/>
      <w:bookmarkEnd w:id="477"/>
      <w:bookmarkEnd w:id="478"/>
      <w:bookmarkEnd w:id="479"/>
    </w:p>
    <w:p w14:paraId="4FA8662F" w14:textId="77777777" w:rsidR="00FD1AB9" w:rsidRDefault="00FD1AB9" w:rsidP="00FD1AB9">
      <w:pPr>
        <w:pStyle w:val="Zhlav"/>
        <w:keepLines/>
        <w:tabs>
          <w:tab w:val="clear" w:pos="4536"/>
        </w:tabs>
        <w:rPr>
          <w:rFonts w:asciiTheme="minorHAnsi" w:hAnsiTheme="minorHAnsi" w:cstheme="minorHAnsi"/>
          <w:bCs/>
        </w:rPr>
      </w:pPr>
      <w:bookmarkStart w:id="480" w:name="_Toc508949877"/>
      <w:bookmarkStart w:id="481" w:name="chapter_10_3"/>
      <w:r>
        <w:rPr>
          <w:rFonts w:asciiTheme="minorHAnsi" w:hAnsiTheme="minorHAnsi" w:cstheme="minorHAnsi"/>
          <w:bCs/>
        </w:rPr>
        <w:t>Školení a výcvik zaměstnanců (v oblasti ochrany před výbuchem) pro externí firmy se provádí tehdy, pokud tito zaměstnanci vykonávají v daném provozu činnosti, které mohou znamenat zvýšení rizika výbuchu (např. servis, opravy, montážní práce apod.).</w:t>
      </w:r>
    </w:p>
    <w:p w14:paraId="0A6507D2" w14:textId="77777777" w:rsidR="00FD1AB9" w:rsidRDefault="00FD1AB9" w:rsidP="00FD1AB9">
      <w:pPr>
        <w:pStyle w:val="Zhlav"/>
        <w:keepLines/>
        <w:tabs>
          <w:tab w:val="clear" w:pos="4536"/>
        </w:tabs>
        <w:rPr>
          <w:rFonts w:asciiTheme="minorHAnsi" w:hAnsiTheme="minorHAnsi" w:cstheme="minorHAnsi"/>
          <w:bCs/>
        </w:rPr>
      </w:pPr>
      <w:r>
        <w:rPr>
          <w:rFonts w:asciiTheme="minorHAnsi" w:hAnsiTheme="minorHAnsi" w:cstheme="minorHAnsi"/>
          <w:bCs/>
        </w:rPr>
        <w:t>Při volbě rozsahu školení je třeba přihlédnout k povaze prováděné práce a také k jejímu místu. Externí zaměstnanci by měli být seznámeni především s riziky plynoucími z práce na konkrétním zařízení nebo v konkrétním prostoru a prováděných specifickým způsobem. Je vhodnější poskytnout podrobnější seznámení se specifickými riziky než předání obecných informací, které pro danou práci nejsou relevantní. Předpokládá se, že práce provádějí zaměstnanci, kteří mají pro příslušnou činnost oprávnění, pokud je k činnosti potřeba (např. povolení pro sváření, kvalifikace pro práci s tlakovými nádobami, kvalifikace pro práci na elektrických zařízeních apod.), a proto není nutné školení zaměřovat na ta rizika, která jsou spojena se samotnými pracovními postupy, jako spíše na specifika daného provozu, které externí zaměstnanci nemusejí znát nebo předvídat.</w:t>
      </w:r>
    </w:p>
    <w:p w14:paraId="60E9C899" w14:textId="77777777" w:rsidR="00FD1AB9" w:rsidRDefault="00FD1AB9" w:rsidP="00FD1AB9">
      <w:pPr>
        <w:pStyle w:val="Zhlav"/>
        <w:keepLines/>
        <w:tabs>
          <w:tab w:val="clear" w:pos="4536"/>
        </w:tabs>
        <w:rPr>
          <w:rFonts w:asciiTheme="minorHAnsi" w:hAnsiTheme="minorHAnsi" w:cstheme="minorHAnsi"/>
          <w:bCs/>
        </w:rPr>
      </w:pPr>
      <w:r>
        <w:rPr>
          <w:rFonts w:asciiTheme="minorHAnsi" w:hAnsiTheme="minorHAnsi" w:cstheme="minorHAnsi"/>
          <w:bCs/>
        </w:rPr>
        <w:t>Základním předpisem pro školení je tato Dokumentace o ochraně před výbuchem.</w:t>
      </w:r>
    </w:p>
    <w:p w14:paraId="03C17019" w14:textId="77777777" w:rsidR="00FD1AB9" w:rsidRDefault="00FD1AB9" w:rsidP="00FD1AB9">
      <w:pPr>
        <w:pStyle w:val="Zhlav"/>
        <w:keepLines/>
        <w:tabs>
          <w:tab w:val="clear" w:pos="4536"/>
        </w:tabs>
        <w:rPr>
          <w:rFonts w:asciiTheme="minorHAnsi" w:hAnsiTheme="minorHAnsi" w:cstheme="minorHAnsi"/>
          <w:bCs/>
        </w:rPr>
      </w:pPr>
      <w:r>
        <w:rPr>
          <w:rFonts w:asciiTheme="minorHAnsi" w:hAnsiTheme="minorHAnsi" w:cstheme="minorHAnsi"/>
          <w:bCs/>
        </w:rPr>
        <w:t>Časová dotace školení je 15–60 minut, ve složitějších případech i více, podle typu provozu a typu prováděných činností. V případě práce na různých pracovištích s různými riziky (např. v různých částech provozu) je vhodnější školení rozdělit na jednotlivé části podle typu provozu.</w:t>
      </w:r>
    </w:p>
    <w:p w14:paraId="2EF632BE" w14:textId="77777777" w:rsidR="00FD1AB9" w:rsidRDefault="00FD1AB9" w:rsidP="00FD1AB9">
      <w:pPr>
        <w:pStyle w:val="Zhlav"/>
        <w:keepLines/>
        <w:tabs>
          <w:tab w:val="clear" w:pos="4536"/>
        </w:tabs>
        <w:rPr>
          <w:rFonts w:asciiTheme="minorHAnsi" w:hAnsiTheme="minorHAnsi" w:cstheme="minorHAnsi"/>
          <w:b/>
          <w:bCs/>
        </w:rPr>
      </w:pPr>
      <w:r>
        <w:rPr>
          <w:rFonts w:asciiTheme="minorHAnsi" w:hAnsiTheme="minorHAnsi" w:cstheme="minorHAnsi"/>
          <w:b/>
          <w:bCs/>
        </w:rPr>
        <w:t>V případě, že je celá část provozu předána externí firmě jako pracoviště, má být školení upraveno tak, aby zahrnovalo pouze informace týkající se organizace v ostatních částech provozu (např. únikové cesty z areálu, shromažďovací místa, zavedené signály a značky apod.). V případě vyčlenění části pracoviště pro externí firmu např. při dlouhodobější práci (opravy a rekonstrukce, výstavba apod.) je za bezpečnost práce a školení zaměstnanců zodpovědný jejich zaměstnavatel, nikoliv majitel nebo provozovatel technologie.</w:t>
      </w:r>
    </w:p>
    <w:p w14:paraId="36057DB0" w14:textId="77777777" w:rsidR="00FD1AB9" w:rsidRDefault="00FD1AB9" w:rsidP="00FD1AB9">
      <w:pPr>
        <w:spacing w:before="120" w:after="120"/>
        <w:rPr>
          <w:rFonts w:asciiTheme="minorHAnsi" w:hAnsiTheme="minorHAnsi" w:cstheme="minorHAnsi"/>
          <w:bCs/>
          <w:i/>
        </w:rPr>
      </w:pPr>
      <w:r>
        <w:rPr>
          <w:rFonts w:asciiTheme="minorHAnsi" w:hAnsiTheme="minorHAnsi" w:cstheme="minorHAnsi"/>
          <w:bCs/>
          <w:i/>
        </w:rPr>
        <w:t>Tabulka: Osnova školení v oblasti ochrany před výbuchem – externí zaměstnanci</w:t>
      </w:r>
    </w:p>
    <w:tbl>
      <w:tblPr>
        <w:tblStyle w:val="Mkatabulky"/>
        <w:tblW w:w="0" w:type="auto"/>
        <w:tblLook w:val="04A0" w:firstRow="1" w:lastRow="0" w:firstColumn="1" w:lastColumn="0" w:noHBand="0" w:noVBand="1"/>
      </w:tblPr>
      <w:tblGrid>
        <w:gridCol w:w="1413"/>
        <w:gridCol w:w="1843"/>
        <w:gridCol w:w="6374"/>
      </w:tblGrid>
      <w:tr w:rsidR="00FD1AB9" w14:paraId="043C4C32" w14:textId="77777777" w:rsidTr="00FD1AB9">
        <w:trPr>
          <w:trHeight w:val="70"/>
        </w:trPr>
        <w:tc>
          <w:tcPr>
            <w:tcW w:w="963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B39A8A" w14:textId="77777777" w:rsidR="00FD1AB9" w:rsidRDefault="00FD1AB9">
            <w:pPr>
              <w:spacing w:before="40" w:after="40"/>
              <w:jc w:val="center"/>
              <w:rPr>
                <w:rFonts w:asciiTheme="minorHAnsi" w:hAnsiTheme="minorHAnsi" w:cstheme="minorHAnsi"/>
                <w:b/>
                <w:bCs/>
                <w:sz w:val="20"/>
              </w:rPr>
            </w:pPr>
            <w:r>
              <w:rPr>
                <w:rFonts w:asciiTheme="minorHAnsi" w:hAnsiTheme="minorHAnsi" w:cstheme="minorHAnsi"/>
                <w:b/>
                <w:bCs/>
                <w:sz w:val="20"/>
              </w:rPr>
              <w:t>Osnova školení v oblasti ochrany před výbuchem</w:t>
            </w:r>
          </w:p>
        </w:tc>
      </w:tr>
      <w:tr w:rsidR="00FD1AB9" w14:paraId="2C850B9A" w14:textId="77777777" w:rsidTr="00FD1AB9">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43C626" w14:textId="77777777" w:rsidR="00FD1AB9" w:rsidRDefault="00FD1AB9">
            <w:pPr>
              <w:spacing w:before="40" w:after="40"/>
              <w:rPr>
                <w:rFonts w:asciiTheme="minorHAnsi" w:hAnsiTheme="minorHAnsi" w:cstheme="minorHAnsi"/>
                <w:b/>
                <w:bCs/>
                <w:sz w:val="20"/>
              </w:rPr>
            </w:pPr>
            <w:r>
              <w:rPr>
                <w:rFonts w:asciiTheme="minorHAnsi" w:hAnsiTheme="minorHAnsi" w:cstheme="minorHAnsi"/>
                <w:b/>
                <w:bCs/>
                <w:sz w:val="20"/>
              </w:rPr>
              <w:t>Předpis</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56B2E" w14:textId="77777777" w:rsidR="00FD1AB9" w:rsidRDefault="00FD1AB9">
            <w:pPr>
              <w:spacing w:before="40" w:after="40"/>
              <w:rPr>
                <w:rFonts w:asciiTheme="minorHAnsi" w:hAnsiTheme="minorHAnsi" w:cstheme="minorHAnsi"/>
                <w:b/>
                <w:bCs/>
                <w:sz w:val="20"/>
              </w:rPr>
            </w:pPr>
            <w:r>
              <w:rPr>
                <w:rFonts w:asciiTheme="minorHAnsi" w:hAnsiTheme="minorHAnsi" w:cstheme="minorHAnsi"/>
                <w:b/>
                <w:bCs/>
                <w:sz w:val="20"/>
              </w:rPr>
              <w:t>Cíl</w:t>
            </w:r>
          </w:p>
        </w:tc>
        <w:tc>
          <w:tcPr>
            <w:tcW w:w="6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BDB992" w14:textId="77777777" w:rsidR="00FD1AB9" w:rsidRDefault="00FD1AB9">
            <w:pPr>
              <w:spacing w:before="40" w:after="40"/>
              <w:rPr>
                <w:rFonts w:asciiTheme="minorHAnsi" w:hAnsiTheme="minorHAnsi" w:cstheme="minorHAnsi"/>
                <w:b/>
                <w:bCs/>
                <w:sz w:val="20"/>
              </w:rPr>
            </w:pPr>
            <w:r>
              <w:rPr>
                <w:rFonts w:asciiTheme="minorHAnsi" w:hAnsiTheme="minorHAnsi" w:cstheme="minorHAnsi"/>
                <w:b/>
                <w:bCs/>
                <w:sz w:val="20"/>
              </w:rPr>
              <w:t>Obsah školení</w:t>
            </w:r>
          </w:p>
        </w:tc>
      </w:tr>
      <w:tr w:rsidR="00FD1AB9" w14:paraId="6598A884" w14:textId="77777777" w:rsidTr="00FD1AB9">
        <w:tc>
          <w:tcPr>
            <w:tcW w:w="1413" w:type="dxa"/>
            <w:tcBorders>
              <w:top w:val="single" w:sz="4" w:space="0" w:color="auto"/>
              <w:left w:val="single" w:sz="4" w:space="0" w:color="auto"/>
              <w:bottom w:val="single" w:sz="4" w:space="0" w:color="auto"/>
              <w:right w:val="single" w:sz="4" w:space="0" w:color="auto"/>
            </w:tcBorders>
            <w:vAlign w:val="center"/>
          </w:tcPr>
          <w:p w14:paraId="071AECA3"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Dokumentace o ochraně před výbuchem</w:t>
            </w:r>
          </w:p>
          <w:p w14:paraId="2EF4ECF4" w14:textId="77777777" w:rsidR="00FD1AB9" w:rsidRDefault="00FD1AB9">
            <w:pPr>
              <w:spacing w:before="40" w:after="40"/>
              <w:jc w:val="left"/>
              <w:rPr>
                <w:rFonts w:asciiTheme="minorHAnsi" w:hAnsiTheme="minorHAnsi" w:cstheme="minorHAnsi"/>
                <w:bCs/>
                <w:sz w:val="20"/>
              </w:rPr>
            </w:pPr>
          </w:p>
          <w:p w14:paraId="053307EA"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Požární řád</w:t>
            </w:r>
          </w:p>
          <w:p w14:paraId="11C34320" w14:textId="77777777" w:rsidR="00FD1AB9" w:rsidRDefault="00FD1AB9">
            <w:pPr>
              <w:spacing w:before="40" w:after="40"/>
              <w:jc w:val="left"/>
              <w:rPr>
                <w:rFonts w:asciiTheme="minorHAnsi" w:hAnsiTheme="minorHAnsi" w:cstheme="minorHAnsi"/>
                <w:bCs/>
                <w:sz w:val="20"/>
              </w:rPr>
            </w:pPr>
          </w:p>
          <w:p w14:paraId="0AF2CF10"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Požární poplachové směrnice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FE4147" w14:textId="77777777" w:rsidR="00FD1AB9" w:rsidRDefault="00FD1AB9">
            <w:pPr>
              <w:spacing w:before="40" w:after="40"/>
              <w:jc w:val="left"/>
              <w:rPr>
                <w:rFonts w:asciiTheme="minorHAnsi" w:hAnsiTheme="minorHAnsi" w:cstheme="minorHAnsi"/>
                <w:bCs/>
                <w:sz w:val="20"/>
              </w:rPr>
            </w:pPr>
            <w:r>
              <w:rPr>
                <w:rFonts w:asciiTheme="minorHAnsi" w:hAnsiTheme="minorHAnsi" w:cstheme="minorHAnsi"/>
                <w:bCs/>
                <w:sz w:val="20"/>
              </w:rPr>
              <w:t>Seznámení s konkrétními riziky v daném provozu.</w:t>
            </w:r>
          </w:p>
        </w:tc>
        <w:tc>
          <w:tcPr>
            <w:tcW w:w="6374" w:type="dxa"/>
            <w:tcBorders>
              <w:top w:val="single" w:sz="4" w:space="0" w:color="auto"/>
              <w:left w:val="single" w:sz="4" w:space="0" w:color="auto"/>
              <w:bottom w:val="single" w:sz="4" w:space="0" w:color="auto"/>
              <w:right w:val="single" w:sz="4" w:space="0" w:color="auto"/>
            </w:tcBorders>
            <w:vAlign w:val="center"/>
            <w:hideMark/>
          </w:tcPr>
          <w:p w14:paraId="781AF790"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vyjmenování prostorů a zařízení s nebezpečím výbuchu (zónou) v rámci prostorů, kde se externí zaměstnanci budou pohybovat</w:t>
            </w:r>
          </w:p>
          <w:p w14:paraId="3D98470C"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seznámení s možnými iniciačními zdroji a způsoby, jak jim předcházet</w:t>
            </w:r>
          </w:p>
          <w:p w14:paraId="15EA7B64"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seznámení s realizovanými preventivními a organizačními opatřeními</w:t>
            </w:r>
          </w:p>
          <w:p w14:paraId="5F8C719C"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seznámení s únikovými cestami, věcnými prostředky požární ochrany, umístěním hlavních uzávěrů elektrické energie, plynů, hořlavých médií apod.</w:t>
            </w:r>
          </w:p>
          <w:p w14:paraId="29EF560C"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příkazy, zákazy a doporučení pro celý provoz</w:t>
            </w:r>
          </w:p>
          <w:p w14:paraId="5DC4E52C" w14:textId="77777777" w:rsidR="00FD1AB9" w:rsidRDefault="00FD1AB9" w:rsidP="00FD1AB9">
            <w:pPr>
              <w:pStyle w:val="Odstavecseseznamem"/>
              <w:numPr>
                <w:ilvl w:val="0"/>
                <w:numId w:val="36"/>
              </w:numPr>
              <w:spacing w:before="40" w:after="40"/>
              <w:ind w:left="505"/>
              <w:jc w:val="left"/>
              <w:rPr>
                <w:rFonts w:asciiTheme="minorHAnsi" w:hAnsiTheme="minorHAnsi" w:cstheme="minorHAnsi"/>
                <w:bCs/>
                <w:sz w:val="20"/>
              </w:rPr>
            </w:pPr>
            <w:r>
              <w:rPr>
                <w:rFonts w:asciiTheme="minorHAnsi" w:hAnsiTheme="minorHAnsi" w:cstheme="minorHAnsi"/>
                <w:bCs/>
                <w:sz w:val="20"/>
              </w:rPr>
              <w:t>význam bezpečnostních značek a symbolů</w:t>
            </w:r>
          </w:p>
        </w:tc>
      </w:tr>
    </w:tbl>
    <w:p w14:paraId="4D120D48" w14:textId="5D572C34" w:rsidR="000565E4" w:rsidRPr="00F047B7" w:rsidRDefault="000565E4" w:rsidP="00C775AC">
      <w:pPr>
        <w:pStyle w:val="Nadpis2"/>
        <w:numPr>
          <w:ilvl w:val="1"/>
          <w:numId w:val="1"/>
        </w:numPr>
        <w:jc w:val="left"/>
        <w:rPr>
          <w:rFonts w:asciiTheme="minorHAnsi" w:hAnsiTheme="minorHAnsi" w:cstheme="minorHAnsi"/>
        </w:rPr>
      </w:pPr>
      <w:bookmarkStart w:id="482" w:name="_Toc147213160"/>
      <w:r w:rsidRPr="00F047B7">
        <w:rPr>
          <w:rFonts w:asciiTheme="minorHAnsi" w:hAnsiTheme="minorHAnsi" w:cstheme="minorHAnsi"/>
        </w:rPr>
        <w:t>Práce se zvýšeným rizikem</w:t>
      </w:r>
      <w:bookmarkEnd w:id="480"/>
      <w:bookmarkEnd w:id="481"/>
      <w:bookmarkEnd w:id="482"/>
    </w:p>
    <w:p w14:paraId="48946E74" w14:textId="1839EC7E" w:rsidR="000565E4" w:rsidRPr="00F047B7" w:rsidRDefault="000565E4" w:rsidP="0020363A">
      <w:pPr>
        <w:rPr>
          <w:rFonts w:asciiTheme="minorHAnsi" w:hAnsiTheme="minorHAnsi" w:cstheme="minorHAnsi"/>
        </w:rPr>
      </w:pPr>
      <w:r w:rsidRPr="00F047B7">
        <w:rPr>
          <w:rFonts w:asciiTheme="minorHAnsi" w:hAnsiTheme="minorHAnsi" w:cstheme="minorHAnsi"/>
        </w:rPr>
        <w:t>Činnosti se zvýšeným nebezpečím jsou takové činnosti, kdy hrozí zvětšení rozsahu zóny s nebezpečím výbuchu nebo vznik iniciačních zdrojů, také při spolupůsobení s další činností. Jedná se např. o svařování, broušení, nahřívání živic, práce s</w:t>
      </w:r>
      <w:r w:rsidR="0086389A" w:rsidRPr="00F047B7">
        <w:rPr>
          <w:rFonts w:asciiTheme="minorHAnsi" w:hAnsiTheme="minorHAnsi" w:cstheme="minorHAnsi"/>
        </w:rPr>
        <w:t> </w:t>
      </w:r>
      <w:r w:rsidRPr="00F047B7">
        <w:rPr>
          <w:rFonts w:asciiTheme="minorHAnsi" w:hAnsiTheme="minorHAnsi" w:cstheme="minorHAnsi"/>
        </w:rPr>
        <w:t xml:space="preserve">otevřeným ohněm, elektrickým obloukem, indukčním ohřevem, používání horkovzdušných zařízení, pájení, letování, svařování plastů za tepla apod. Veškeré tyto práce (opravy, údržba) mohou být prováděny pouze s vědomím a souhlasem osoby zodpovědné za bezpečnost provozu a s řádně vyplněným a podepsaným </w:t>
      </w:r>
      <w:r w:rsidR="00BA349D" w:rsidRPr="00F047B7">
        <w:rPr>
          <w:rFonts w:asciiTheme="minorHAnsi" w:hAnsiTheme="minorHAnsi" w:cstheme="minorHAnsi"/>
        </w:rPr>
        <w:t>P</w:t>
      </w:r>
      <w:r w:rsidRPr="00F047B7">
        <w:rPr>
          <w:rFonts w:asciiTheme="minorHAnsi" w:hAnsiTheme="minorHAnsi" w:cstheme="minorHAnsi"/>
        </w:rPr>
        <w:t>říkazem V</w:t>
      </w:r>
      <w:r w:rsidR="005540F0" w:rsidRPr="00F047B7">
        <w:rPr>
          <w:rFonts w:asciiTheme="minorHAnsi" w:hAnsiTheme="minorHAnsi" w:cstheme="minorHAnsi"/>
        </w:rPr>
        <w:t>.</w:t>
      </w:r>
      <w:r w:rsidRPr="00F047B7">
        <w:rPr>
          <w:rFonts w:asciiTheme="minorHAnsi" w:hAnsiTheme="minorHAnsi" w:cstheme="minorHAnsi"/>
        </w:rPr>
        <w:t xml:space="preserve"> </w:t>
      </w:r>
      <w:r w:rsidR="00BA349D" w:rsidRPr="00F047B7">
        <w:rPr>
          <w:rFonts w:asciiTheme="minorHAnsi" w:hAnsiTheme="minorHAnsi" w:cstheme="minorHAnsi"/>
        </w:rPr>
        <w:t>Z</w:t>
      </w:r>
      <w:r w:rsidRPr="00F047B7">
        <w:rPr>
          <w:rFonts w:asciiTheme="minorHAnsi" w:hAnsiTheme="minorHAnsi" w:cstheme="minorHAnsi"/>
        </w:rPr>
        <w:t>aměstnavatel může používat vlastní tiskopis, pokud obsahuje všechny uvedené položky a pokud vyhovuje NV</w:t>
      </w:r>
      <w:r w:rsidR="005B6AB1" w:rsidRPr="00F047B7">
        <w:rPr>
          <w:rFonts w:asciiTheme="minorHAnsi" w:hAnsiTheme="minorHAnsi" w:cstheme="minorHAnsi"/>
        </w:rPr>
        <w:t> </w:t>
      </w:r>
      <w:r w:rsidRPr="00F047B7">
        <w:rPr>
          <w:rFonts w:asciiTheme="minorHAnsi" w:hAnsiTheme="minorHAnsi" w:cstheme="minorHAnsi"/>
        </w:rPr>
        <w:t>406/2004 Sb. – Příloha 2, odstavec 2.2.4.</w:t>
      </w:r>
    </w:p>
    <w:p w14:paraId="36A9D5B1" w14:textId="77777777" w:rsidR="00FD1AB9" w:rsidRDefault="00FD1AB9" w:rsidP="00FD1AB9">
      <w:pPr>
        <w:pStyle w:val="Nadpis2"/>
        <w:numPr>
          <w:ilvl w:val="1"/>
          <w:numId w:val="27"/>
        </w:numPr>
        <w:spacing w:before="180"/>
        <w:rPr>
          <w:rFonts w:asciiTheme="minorHAnsi" w:hAnsiTheme="minorHAnsi" w:cstheme="minorHAnsi"/>
        </w:rPr>
      </w:pPr>
      <w:bookmarkStart w:id="483" w:name="_Toc508949878"/>
      <w:bookmarkStart w:id="484" w:name="_Toc111815895"/>
      <w:bookmarkStart w:id="485" w:name="_Toc147213161"/>
      <w:bookmarkStart w:id="486" w:name="_Toc508949879"/>
      <w:r>
        <w:rPr>
          <w:rFonts w:asciiTheme="minorHAnsi" w:hAnsiTheme="minorHAnsi" w:cstheme="minorHAnsi"/>
        </w:rPr>
        <w:lastRenderedPageBreak/>
        <w:t>Značení prostorů</w:t>
      </w:r>
      <w:bookmarkEnd w:id="483"/>
      <w:bookmarkEnd w:id="484"/>
      <w:bookmarkEnd w:id="485"/>
    </w:p>
    <w:p w14:paraId="2C77BAFF" w14:textId="77777777" w:rsidR="00FD1AB9" w:rsidRDefault="00FD1AB9" w:rsidP="00FD1AB9">
      <w:pPr>
        <w:pStyle w:val="Zhlav"/>
        <w:rPr>
          <w:rStyle w:val="hps"/>
          <w:rFonts w:asciiTheme="minorHAnsi" w:hAnsiTheme="minorHAnsi" w:cstheme="minorHAnsi"/>
        </w:rPr>
      </w:pPr>
      <w:r>
        <w:rPr>
          <w:rStyle w:val="hps"/>
          <w:rFonts w:asciiTheme="minorHAnsi" w:hAnsiTheme="minorHAnsi" w:cstheme="minorHAnsi"/>
        </w:rPr>
        <w:t xml:space="preserve">Prostory s nebezpečím výbuchu musí být dle NV 375/2017 Sb. na vstupu označeny výstražnou tabulkou upozorňující, že prostor obsahuje prostředí s nebezpečím výbuchu (vně nebo uvnitř technologie). Tabulky mohou být doplněny též textem, např. „ZÓNA 21“ nebo „ZÓNA 21 UVNITŘ ZAŘÍZENÍ“. </w:t>
      </w:r>
    </w:p>
    <w:p w14:paraId="24C0DB1B" w14:textId="77777777" w:rsidR="00FD1AB9" w:rsidRDefault="00D97D0D" w:rsidP="00FD1AB9">
      <w:pPr>
        <w:pStyle w:val="Zhlav"/>
        <w:tabs>
          <w:tab w:val="clear" w:pos="4536"/>
        </w:tabs>
        <w:spacing w:before="120" w:after="120"/>
        <w:rPr>
          <w:rStyle w:val="hps"/>
          <w:rFonts w:asciiTheme="minorHAnsi" w:hAnsiTheme="minorHAnsi" w:cstheme="minorHAnsi"/>
          <w:i/>
        </w:rPr>
      </w:pPr>
      <w:r>
        <w:pict w14:anchorId="7D72B4C2">
          <v:group id="Skupina 7" o:spid="_x0000_s2052" style="position:absolute;left:0;text-align:left;margin-left:155.25pt;margin-top:32pt;width:284.25pt;height:144.75pt;z-index:251658243;mso-position-horizontal-relative:page;mso-width-relative:margin;mso-height-relative:margin" coordsize="32766,17049" o:gfxdata="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3" o:spid="_x0000_s2053" type="#_x0000_t75" alt="Obsah obrázku text, podepsat, žlutá, exteriér&#10;&#10;Popis byl vytvořen automaticky" style="position:absolute;width:13335;height:118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">
              <v:imagedata r:id="rId32" o:title="Obsah obrázku text, podepsat, žlutá, exteriér&#10;&#10;Popis byl vytvořen automaticky"/>
            </v:shape>
            <v:group id="Skupina 56" o:spid="_x0000_s2054" style="position:absolute;left:18764;width:14002;height:17049" coordsize="14001,17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Obdélník 32" o:spid="_x0000_s2055" style="position:absolute;left:381;top:12954;width:13284;height:409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" fillcolor="#ebe600" strokecolor="black [3213]" strokeweight="1pt">
                <v:path arrowok="t"/>
                <v:textbox>
                  <w:txbxContent>
                    <w:p w14:paraId="348D6D80" w14:textId="77777777" w:rsidR="00FD1AB9" w:rsidRDefault="00FD1AB9" w:rsidP="00FD1AB9">
                      <w:pPr>
                        <w:jc w:val="center"/>
                        <w:rPr>
                          <w:b/>
                          <w:sz w:val="18"/>
                          <w:szCs w:val="18"/>
                        </w:rPr>
                      </w:pPr>
                      <w:r>
                        <w:rPr>
                          <w:b/>
                          <w:sz w:val="18"/>
                          <w:szCs w:val="18"/>
                        </w:rPr>
                        <w:t>NEBEZPEČÍ VÝBUCHU</w:t>
                      </w:r>
                      <w:r>
                        <w:rPr>
                          <w:b/>
                          <w:sz w:val="18"/>
                          <w:szCs w:val="18"/>
                        </w:rPr>
                        <w:br/>
                        <w:t>ZÓNA 21</w:t>
                      </w:r>
                    </w:p>
                  </w:txbxContent>
                </v:textbox>
              </v:rect>
              <v:shape id="Obrázek 42" o:spid="_x0000_s2056" type="#_x0000_t75" alt="Obsah obrázku text, podepsat, žlutá, exteriér&#10;&#10;Popis byl vytvořen automaticky" style="position:absolute;width:14001;height:124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">
                <v:imagedata r:id="rId33" o:title="Obsah obrázku text, podepsat, žlutá, exteriér&#10;&#10;Popis byl vytvořen automaticky"/>
              </v:shape>
            </v:group>
            <w10:wrap type="topAndBottom" anchorx="page"/>
          </v:group>
        </w:pict>
      </w:r>
      <w:r w:rsidR="00FD1AB9">
        <w:rPr>
          <w:rStyle w:val="hps"/>
          <w:rFonts w:asciiTheme="minorHAnsi" w:hAnsiTheme="minorHAnsi" w:cstheme="minorHAnsi"/>
          <w:i/>
        </w:rPr>
        <w:t>Vyobrazení: značka pro označování prostor s nebezpečím výbuchu</w:t>
      </w:r>
    </w:p>
    <w:p w14:paraId="15A270AE" w14:textId="77777777" w:rsidR="00FD1AB9" w:rsidRDefault="00FD1AB9" w:rsidP="00FD1AB9">
      <w:pPr>
        <w:pStyle w:val="Zhlav"/>
        <w:tabs>
          <w:tab w:val="clear" w:pos="4536"/>
        </w:tabs>
        <w:spacing w:before="120" w:after="120"/>
        <w:rPr>
          <w:rStyle w:val="hps"/>
          <w:rFonts w:asciiTheme="minorHAnsi" w:hAnsiTheme="minorHAnsi" w:cstheme="minorHAnsi"/>
          <w:i/>
        </w:rPr>
      </w:pPr>
    </w:p>
    <w:p w14:paraId="6548AB4C" w14:textId="77777777" w:rsidR="00EB2FF6" w:rsidRPr="00F047B7" w:rsidRDefault="00EB2FF6" w:rsidP="00EB2FF6">
      <w:pPr>
        <w:rPr>
          <w:rFonts w:asciiTheme="minorHAnsi" w:hAnsiTheme="minorHAnsi" w:cstheme="minorHAnsi"/>
        </w:rPr>
      </w:pPr>
    </w:p>
    <w:p w14:paraId="775ED646" w14:textId="77777777" w:rsidR="00B37967" w:rsidRPr="00F047B7" w:rsidRDefault="00EB2FF6">
      <w:pPr>
        <w:spacing w:before="0" w:after="160" w:line="259" w:lineRule="auto"/>
        <w:jc w:val="left"/>
        <w:rPr>
          <w:rFonts w:asciiTheme="minorHAnsi" w:eastAsiaTheme="majorEastAsia" w:hAnsiTheme="minorHAnsi" w:cstheme="minorHAnsi"/>
          <w:b/>
          <w:sz w:val="28"/>
          <w:szCs w:val="32"/>
        </w:rPr>
      </w:pPr>
      <w:r w:rsidRPr="00F047B7">
        <w:rPr>
          <w:rFonts w:asciiTheme="minorHAnsi" w:hAnsiTheme="minorHAnsi" w:cstheme="minorHAnsi"/>
        </w:rPr>
        <w:br w:type="page"/>
      </w:r>
    </w:p>
    <w:p w14:paraId="349D6D7D" w14:textId="2FE071A8" w:rsidR="000565E4" w:rsidRPr="00F047B7" w:rsidRDefault="000565E4" w:rsidP="00C775AC">
      <w:pPr>
        <w:pStyle w:val="Nadpis1"/>
        <w:ind w:left="851" w:hanging="851"/>
        <w:jc w:val="left"/>
        <w:rPr>
          <w:rFonts w:asciiTheme="minorHAnsi" w:hAnsiTheme="minorHAnsi" w:cstheme="minorHAnsi"/>
        </w:rPr>
      </w:pPr>
      <w:bookmarkStart w:id="487" w:name="_Toc147213162"/>
      <w:r w:rsidRPr="00F047B7">
        <w:rPr>
          <w:rFonts w:asciiTheme="minorHAnsi" w:hAnsiTheme="minorHAnsi" w:cstheme="minorHAnsi"/>
        </w:rPr>
        <w:lastRenderedPageBreak/>
        <w:t>Závěr</w:t>
      </w:r>
      <w:bookmarkEnd w:id="486"/>
      <w:bookmarkEnd w:id="487"/>
    </w:p>
    <w:p w14:paraId="1550AD91" w14:textId="412E2CBE" w:rsidR="00B37967" w:rsidRPr="00F047B7" w:rsidRDefault="000565E4" w:rsidP="0020363A">
      <w:pPr>
        <w:rPr>
          <w:rFonts w:asciiTheme="minorHAnsi" w:hAnsiTheme="minorHAnsi" w:cstheme="minorHAnsi"/>
        </w:rPr>
      </w:pPr>
      <w:r w:rsidRPr="00F047B7">
        <w:rPr>
          <w:rFonts w:asciiTheme="minorHAnsi" w:hAnsiTheme="minorHAnsi" w:cstheme="minorHAnsi"/>
        </w:rPr>
        <w:t>Na základě dodaných informací a informací zjištěných z ostatních relevantních zdrojů bylo provedeno posouzení prostorů a zařízení s možným výskytem</w:t>
      </w:r>
      <w:r w:rsidR="0068527D">
        <w:rPr>
          <w:rFonts w:asciiTheme="minorHAnsi" w:hAnsiTheme="minorHAnsi" w:cstheme="minorHAnsi"/>
        </w:rPr>
        <w:t xml:space="preserve"> </w:t>
      </w:r>
      <w:r w:rsidRPr="00F047B7">
        <w:rPr>
          <w:rFonts w:asciiTheme="minorHAnsi" w:hAnsiTheme="minorHAnsi" w:cstheme="minorHAnsi"/>
        </w:rPr>
        <w:t xml:space="preserve">par hořlavých kapalin, které tvoří se vzduchem výbušnou směs a s potenciálním rizikem výbuchu pro zařízení a prostory </w:t>
      </w:r>
      <w:r w:rsidR="0068527D" w:rsidRPr="00F047B7">
        <w:rPr>
          <w:rFonts w:asciiTheme="minorHAnsi" w:hAnsiTheme="minorHAnsi" w:cstheme="minorHAnsi"/>
        </w:rPr>
        <w:t>společnosti</w:t>
      </w:r>
      <w:r w:rsidR="0068527D">
        <w:rPr>
          <w:rFonts w:asciiTheme="minorHAnsi" w:hAnsiTheme="minorHAnsi" w:cstheme="minorHAnsi"/>
        </w:rPr>
        <w:t xml:space="preserve"> </w:t>
      </w:r>
      <w:r w:rsidR="00FD1AB9" w:rsidRPr="00F047B7">
        <w:rPr>
          <w:rFonts w:asciiTheme="minorHAnsi" w:hAnsiTheme="minorHAnsi" w:cstheme="minorHAnsi"/>
        </w:rPr>
        <w:t>v rámci společnosti</w:t>
      </w:r>
      <w:r w:rsidR="00FD1AB9">
        <w:rPr>
          <w:rFonts w:asciiTheme="minorHAnsi" w:hAnsiTheme="minorHAnsi" w:cstheme="minorHAnsi"/>
        </w:rPr>
        <w:t xml:space="preserve"> </w:t>
      </w:r>
      <w:r w:rsidR="00FD1AB9">
        <w:rPr>
          <w:rFonts w:asciiTheme="minorHAnsi" w:hAnsiTheme="minorHAnsi" w:cstheme="minorHAnsi"/>
          <w:bCs/>
          <w:szCs w:val="24"/>
        </w:rPr>
        <w:t>ŠKO-ENERGO, s.r.o. v rámci akce Modernizace teplárny, kdy jsou doplňovány technologie pro příjem, úpravu, dopravu a spoluspalování biomasy do stávajících prostorů teplárny.</w:t>
      </w:r>
      <w:r w:rsidR="00FD1AB9">
        <w:rPr>
          <w:rFonts w:asciiTheme="minorHAnsi" w:hAnsiTheme="minorHAnsi" w:cstheme="minorHAnsi"/>
        </w:rPr>
        <w:t xml:space="preserve"> </w:t>
      </w:r>
      <w:r w:rsidR="00FD1AB9" w:rsidRPr="00F047B7">
        <w:rPr>
          <w:rFonts w:asciiTheme="minorHAnsi" w:hAnsiTheme="minorHAnsi" w:cstheme="minorHAnsi"/>
        </w:rPr>
        <w:t xml:space="preserve">Tyto prostory se nacházejí </w:t>
      </w:r>
      <w:r w:rsidR="00FD1AB9">
        <w:rPr>
          <w:rFonts w:asciiTheme="minorHAnsi" w:hAnsiTheme="minorHAnsi" w:cstheme="minorHAnsi"/>
        </w:rPr>
        <w:t xml:space="preserve">na adrese </w:t>
      </w:r>
      <w:r w:rsidR="00FD1AB9" w:rsidRPr="00F047B7">
        <w:rPr>
          <w:rFonts w:asciiTheme="minorHAnsi" w:hAnsiTheme="minorHAnsi" w:cstheme="minorHAnsi"/>
        </w:rPr>
        <w:t xml:space="preserve">objednatele </w:t>
      </w:r>
      <w:r w:rsidR="00FD1AB9" w:rsidRPr="007109FF">
        <w:rPr>
          <w:rFonts w:asciiTheme="minorHAnsi" w:hAnsiTheme="minorHAnsi" w:cstheme="minorHAnsi"/>
        </w:rPr>
        <w:t>tř. Václava Klementa 869</w:t>
      </w:r>
      <w:r w:rsidR="00FD1AB9">
        <w:rPr>
          <w:rFonts w:asciiTheme="minorHAnsi" w:hAnsiTheme="minorHAnsi" w:cstheme="minorHAnsi"/>
        </w:rPr>
        <w:t>, Mladá Boleslav.</w:t>
      </w:r>
    </w:p>
    <w:p w14:paraId="02C0F36A" w14:textId="77777777" w:rsidR="000565E4" w:rsidRPr="00F047B7" w:rsidRDefault="000565E4" w:rsidP="0020363A">
      <w:pPr>
        <w:rPr>
          <w:rFonts w:asciiTheme="minorHAnsi" w:hAnsiTheme="minorHAnsi" w:cstheme="minorHAnsi"/>
        </w:rPr>
      </w:pPr>
      <w:r w:rsidRPr="00F047B7">
        <w:rPr>
          <w:rFonts w:asciiTheme="minorHAnsi" w:hAnsiTheme="minorHAnsi" w:cstheme="minorHAnsi"/>
        </w:rPr>
        <w:t>Na základě tohoto posouzení byla vypracována tato Dokumentace o ochraně před výbuchem. DOPV je zpracována k datu uvedenému na titulní stránce (revize) a odráží stav technologie nebo stav předané dokumentace k tomuto datu.</w:t>
      </w:r>
    </w:p>
    <w:p w14:paraId="3F46ED65" w14:textId="7A947544" w:rsidR="000565E4" w:rsidRPr="00B254A8" w:rsidRDefault="000565E4" w:rsidP="0020363A">
      <w:pPr>
        <w:rPr>
          <w:rFonts w:asciiTheme="minorHAnsi" w:hAnsiTheme="minorHAnsi" w:cstheme="minorHAnsi"/>
          <w:b/>
        </w:rPr>
      </w:pPr>
      <w:r w:rsidRPr="00B254A8">
        <w:rPr>
          <w:rFonts w:asciiTheme="minorHAnsi" w:hAnsiTheme="minorHAnsi" w:cstheme="minorHAnsi"/>
          <w:b/>
        </w:rPr>
        <w:t xml:space="preserve">Po zvážení všech předaných informací konstatujeme, že při splnění požadavků uvedených v kapitolách </w:t>
      </w:r>
      <w:r w:rsidR="00B254A8">
        <w:rPr>
          <w:rFonts w:asciiTheme="minorHAnsi" w:hAnsiTheme="minorHAnsi" w:cstheme="minorHAnsi"/>
          <w:b/>
        </w:rPr>
        <w:t>9 a</w:t>
      </w:r>
      <w:r w:rsidR="009B35CA">
        <w:rPr>
          <w:rFonts w:asciiTheme="minorHAnsi" w:hAnsiTheme="minorHAnsi" w:cstheme="minorHAnsi"/>
          <w:b/>
        </w:rPr>
        <w:t> </w:t>
      </w:r>
      <w:r w:rsidR="00B254A8">
        <w:rPr>
          <w:rFonts w:asciiTheme="minorHAnsi" w:hAnsiTheme="minorHAnsi" w:cstheme="minorHAnsi"/>
          <w:b/>
        </w:rPr>
        <w:t>10</w:t>
      </w:r>
      <w:r w:rsidRPr="00B254A8">
        <w:rPr>
          <w:rFonts w:asciiTheme="minorHAnsi" w:hAnsiTheme="minorHAnsi" w:cstheme="minorHAnsi"/>
          <w:b/>
        </w:rPr>
        <w:t xml:space="preserve"> této DOPV bude daná technologie bezpečná a její provoz bude odpovídat požadavkům legislativy z</w:t>
      </w:r>
      <w:r w:rsidR="009B35CA">
        <w:rPr>
          <w:rFonts w:asciiTheme="minorHAnsi" w:hAnsiTheme="minorHAnsi" w:cstheme="minorHAnsi"/>
          <w:b/>
        </w:rPr>
        <w:t> </w:t>
      </w:r>
      <w:r w:rsidRPr="00B254A8">
        <w:rPr>
          <w:rFonts w:asciiTheme="minorHAnsi" w:hAnsiTheme="minorHAnsi" w:cstheme="minorHAnsi"/>
          <w:b/>
        </w:rPr>
        <w:t>hlediska ochrany před výbuchem platných v době zpracování této DOPV.</w:t>
      </w:r>
    </w:p>
    <w:p w14:paraId="409EE528" w14:textId="062BB45D" w:rsidR="00B254A8" w:rsidRPr="00F047B7" w:rsidRDefault="00B254A8" w:rsidP="0020363A">
      <w:pPr>
        <w:rPr>
          <w:rFonts w:asciiTheme="minorHAnsi" w:hAnsiTheme="minorHAnsi" w:cstheme="minorHAnsi"/>
        </w:rPr>
      </w:pPr>
      <w:r>
        <w:rPr>
          <w:rFonts w:asciiTheme="minorHAnsi" w:hAnsiTheme="minorHAnsi" w:cstheme="minorHAnsi"/>
        </w:rPr>
        <w:t xml:space="preserve">Součástí této DOPV je samostatná příloha </w:t>
      </w:r>
      <w:r>
        <w:t xml:space="preserve">k Dokumentaci o ochraně před výbuchem, která má za cíl seznámit uživatele dokumentace s bližšími aspekty </w:t>
      </w:r>
      <w:proofErr w:type="spellStart"/>
      <w:r>
        <w:t>protivýbuchové</w:t>
      </w:r>
      <w:proofErr w:type="spellEnd"/>
      <w:r>
        <w:t xml:space="preserve"> prevence a ochrany, vysvětlit některé pojmy a</w:t>
      </w:r>
      <w:r w:rsidR="009B35CA">
        <w:t> </w:t>
      </w:r>
      <w:r>
        <w:t xml:space="preserve">definice a nastínit základní principy </w:t>
      </w:r>
      <w:proofErr w:type="spellStart"/>
      <w:r>
        <w:t>protivýbuchové</w:t>
      </w:r>
      <w:proofErr w:type="spellEnd"/>
      <w:r>
        <w:t xml:space="preserve"> ochrany a prevence. Jako taková tak může sloužit například jako podklad pro školení zaměstnanců v této oblasti, a to zejména tehdy, pokud zaměstnavatel provádí školení vlastních zaměstnanců pomocí vlastních odborně způsobilých osob. Tato příloha je zpracovaná nad rámec zákonných požadavků není povinnou součástí dokumentace (např. nemusí být předkládána kontrolním orgánům a nepodléhá pravidelné aktualizaci a revizím).</w:t>
      </w:r>
    </w:p>
    <w:p w14:paraId="1F0E04E7" w14:textId="77777777" w:rsidR="00FC37F9" w:rsidRPr="00F047B7" w:rsidRDefault="00FC37F9" w:rsidP="00C775AC">
      <w:pPr>
        <w:jc w:val="left"/>
        <w:rPr>
          <w:rFonts w:asciiTheme="minorHAnsi" w:hAnsiTheme="minorHAnsi" w:cstheme="minorHAnsi"/>
        </w:rPr>
      </w:pPr>
    </w:p>
    <w:p w14:paraId="77DEC7CA" w14:textId="77777777" w:rsidR="00FC37F9" w:rsidRPr="00F047B7" w:rsidRDefault="00FC37F9" w:rsidP="489A6845">
      <w:pPr>
        <w:pStyle w:val="Nadpis1"/>
        <w:ind w:left="851" w:hanging="851"/>
        <w:jc w:val="left"/>
        <w:rPr>
          <w:rFonts w:asciiTheme="minorHAnsi" w:hAnsiTheme="minorHAnsi" w:cstheme="minorBidi"/>
        </w:rPr>
      </w:pPr>
      <w:r w:rsidRPr="489A6845">
        <w:rPr>
          <w:rFonts w:asciiTheme="minorHAnsi" w:hAnsiTheme="minorHAnsi" w:cstheme="minorBidi"/>
        </w:rPr>
        <w:br w:type="page"/>
      </w:r>
      <w:bookmarkStart w:id="488" w:name="_Toc147213163"/>
      <w:r w:rsidR="006C75A5" w:rsidRPr="489A6845">
        <w:rPr>
          <w:rFonts w:asciiTheme="minorHAnsi" w:hAnsiTheme="minorHAnsi" w:cstheme="minorBidi"/>
        </w:rPr>
        <w:lastRenderedPageBreak/>
        <w:t>Přílohy</w:t>
      </w:r>
      <w:bookmarkEnd w:id="488"/>
    </w:p>
    <w:p w14:paraId="311E5094" w14:textId="03ADCD78" w:rsidR="004D6DCE" w:rsidRDefault="00FD1AB9" w:rsidP="004D6DCE">
      <w:pPr>
        <w:tabs>
          <w:tab w:val="left" w:pos="709"/>
        </w:tabs>
        <w:rPr>
          <w:rFonts w:asciiTheme="minorHAnsi" w:hAnsiTheme="minorHAnsi" w:cstheme="minorHAnsi"/>
        </w:rPr>
      </w:pPr>
      <w:r>
        <w:rPr>
          <w:rFonts w:asciiTheme="minorHAnsi" w:hAnsiTheme="minorHAnsi" w:cstheme="minorHAnsi"/>
        </w:rPr>
        <w:t>Příkaz V</w:t>
      </w:r>
    </w:p>
    <w:p w14:paraId="0F677EE9" w14:textId="4BDE45D1" w:rsidR="0095611B" w:rsidRPr="00F047B7" w:rsidRDefault="004D6DCE" w:rsidP="004D6DCE">
      <w:pPr>
        <w:tabs>
          <w:tab w:val="left" w:pos="709"/>
        </w:tabs>
        <w:jc w:val="left"/>
        <w:rPr>
          <w:rFonts w:asciiTheme="minorHAnsi" w:hAnsiTheme="minorHAnsi" w:cstheme="minorHAnsi"/>
        </w:rPr>
      </w:pPr>
      <w:r w:rsidRPr="00F06108">
        <w:rPr>
          <w:rFonts w:asciiTheme="minorHAnsi" w:hAnsiTheme="minorHAnsi" w:cstheme="minorHAnsi"/>
        </w:rPr>
        <w:t>Úvod do problematiky nebezpečí výbuchu (samostatná příloha</w:t>
      </w:r>
      <w:r w:rsidR="00070F54">
        <w:rPr>
          <w:rFonts w:asciiTheme="minorHAnsi" w:hAnsiTheme="minorHAnsi" w:cstheme="minorHAnsi"/>
        </w:rPr>
        <w:t>)</w:t>
      </w:r>
    </w:p>
    <w:p w14:paraId="0F8CC4CE" w14:textId="107C5C2E" w:rsidR="006C75A5" w:rsidRPr="00F047B7" w:rsidRDefault="006C75A5" w:rsidP="00FD60E2">
      <w:pPr>
        <w:tabs>
          <w:tab w:val="left" w:pos="709"/>
        </w:tabs>
        <w:rPr>
          <w:rFonts w:asciiTheme="minorHAnsi" w:hAnsiTheme="minorHAnsi" w:cstheme="minorHAnsi"/>
        </w:rPr>
      </w:pPr>
      <w:r w:rsidRPr="00F047B7">
        <w:rPr>
          <w:rFonts w:asciiTheme="minorHAnsi" w:hAnsiTheme="minorHAnsi" w:cstheme="minorHAnsi"/>
        </w:rPr>
        <w:br w:type="page"/>
      </w:r>
    </w:p>
    <w:p w14:paraId="2666D8E5" w14:textId="2CC4004F" w:rsidR="004D6DCE" w:rsidRDefault="006C75A5" w:rsidP="006C75A5">
      <w:pPr>
        <w:pStyle w:val="Neslovannadpis"/>
        <w:rPr>
          <w:rFonts w:asciiTheme="minorHAnsi" w:hAnsiTheme="minorHAnsi" w:cstheme="minorHAnsi"/>
        </w:rPr>
      </w:pPr>
      <w:r w:rsidRPr="00F047B7">
        <w:rPr>
          <w:rFonts w:asciiTheme="minorHAnsi" w:hAnsiTheme="minorHAnsi" w:cstheme="minorHAnsi"/>
        </w:rPr>
        <w:lastRenderedPageBreak/>
        <w:t>Poznámky:</w:t>
      </w:r>
    </w:p>
    <w:p w14:paraId="764CB209" w14:textId="77777777" w:rsidR="004D6DCE" w:rsidRDefault="004D6DCE">
      <w:pPr>
        <w:spacing w:before="0" w:after="160" w:line="259" w:lineRule="auto"/>
        <w:jc w:val="left"/>
        <w:rPr>
          <w:rFonts w:asciiTheme="minorHAnsi" w:hAnsiTheme="minorHAnsi" w:cstheme="minorHAnsi"/>
          <w:b/>
          <w:sz w:val="28"/>
        </w:rPr>
      </w:pPr>
      <w:r>
        <w:rPr>
          <w:rFonts w:asciiTheme="minorHAnsi" w:hAnsiTheme="minorHAnsi" w:cstheme="minorHAnsi"/>
        </w:rPr>
        <w:br w:type="page"/>
      </w:r>
    </w:p>
    <w:p w14:paraId="7D0D285D" w14:textId="77777777" w:rsidR="00FD1AB9" w:rsidRDefault="00FD1AB9" w:rsidP="00FD1AB9">
      <w:pPr>
        <w:pStyle w:val="Nzev"/>
        <w:ind w:left="284"/>
        <w:rPr>
          <w:rFonts w:asciiTheme="minorHAnsi" w:hAnsiTheme="minorHAnsi" w:cstheme="minorHAnsi"/>
          <w:color w:val="FF0000"/>
        </w:rPr>
      </w:pPr>
      <w:r>
        <w:rPr>
          <w:rFonts w:asciiTheme="minorHAnsi" w:hAnsiTheme="minorHAnsi" w:cstheme="minorHAnsi"/>
          <w:color w:val="FF0000"/>
        </w:rPr>
        <w:lastRenderedPageBreak/>
        <w:t>PŘÍKAZ V</w:t>
      </w:r>
    </w:p>
    <w:p w14:paraId="7CD27D14" w14:textId="77777777" w:rsidR="00FD1AB9" w:rsidRDefault="00FD1AB9" w:rsidP="00FD1AB9">
      <w:pPr>
        <w:spacing w:before="0" w:after="200"/>
        <w:ind w:left="284"/>
        <w:rPr>
          <w:rFonts w:asciiTheme="minorHAnsi" w:hAnsiTheme="minorHAnsi" w:cstheme="minorHAnsi"/>
          <w:b/>
        </w:rPr>
      </w:pPr>
      <w:r>
        <w:rPr>
          <w:rFonts w:asciiTheme="minorHAnsi" w:hAnsiTheme="minorHAnsi" w:cstheme="minorHAnsi"/>
          <w:b/>
        </w:rPr>
        <w:t>Příkaz k provedení prací v prostředí s nebezpečím výbuchu</w:t>
      </w:r>
    </w:p>
    <w:p w14:paraId="32156DDD" w14:textId="77777777" w:rsidR="00FD1AB9" w:rsidRDefault="00FD1AB9" w:rsidP="00FD1AB9">
      <w:pPr>
        <w:spacing w:before="0" w:after="200"/>
        <w:ind w:left="284"/>
        <w:rPr>
          <w:rFonts w:asciiTheme="minorHAnsi" w:hAnsiTheme="minorHAnsi" w:cstheme="minorHAnsi"/>
        </w:rPr>
      </w:pPr>
      <w:r>
        <w:rPr>
          <w:rFonts w:asciiTheme="minorHAnsi" w:hAnsiTheme="minorHAnsi" w:cstheme="minorHAnsi"/>
        </w:rPr>
        <w:t>Zpracovaný dle NV č. 406/2004 Sb., příloha č. 2, čl. 2.2.4</w:t>
      </w:r>
    </w:p>
    <w:tbl>
      <w:tblPr>
        <w:tblStyle w:val="Mkatabulky"/>
        <w:tblW w:w="10206" w:type="dxa"/>
        <w:tblInd w:w="-572" w:type="dxa"/>
        <w:tblLook w:val="04A0" w:firstRow="1" w:lastRow="0" w:firstColumn="1" w:lastColumn="0" w:noHBand="0" w:noVBand="1"/>
      </w:tblPr>
      <w:tblGrid>
        <w:gridCol w:w="3402"/>
        <w:gridCol w:w="190"/>
        <w:gridCol w:w="1766"/>
        <w:gridCol w:w="1255"/>
        <w:gridCol w:w="333"/>
        <w:gridCol w:w="3260"/>
      </w:tblGrid>
      <w:tr w:rsidR="00FD1AB9" w14:paraId="0C65832F" w14:textId="77777777" w:rsidTr="00FD1AB9">
        <w:trPr>
          <w:trHeight w:val="651"/>
        </w:trPr>
        <w:tc>
          <w:tcPr>
            <w:tcW w:w="3592" w:type="dxa"/>
            <w:gridSpan w:val="2"/>
            <w:tcBorders>
              <w:top w:val="single" w:sz="4" w:space="0" w:color="auto"/>
              <w:left w:val="single" w:sz="4" w:space="0" w:color="auto"/>
              <w:bottom w:val="single" w:sz="4" w:space="0" w:color="auto"/>
              <w:right w:val="single" w:sz="4" w:space="0" w:color="auto"/>
            </w:tcBorders>
            <w:hideMark/>
          </w:tcPr>
          <w:p w14:paraId="7B248C07"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Číslo příkazu</w:t>
            </w:r>
          </w:p>
        </w:tc>
        <w:tc>
          <w:tcPr>
            <w:tcW w:w="3021" w:type="dxa"/>
            <w:gridSpan w:val="2"/>
            <w:tcBorders>
              <w:top w:val="single" w:sz="4" w:space="0" w:color="auto"/>
              <w:left w:val="single" w:sz="4" w:space="0" w:color="auto"/>
              <w:bottom w:val="single" w:sz="4" w:space="0" w:color="auto"/>
              <w:right w:val="single" w:sz="4" w:space="0" w:color="auto"/>
            </w:tcBorders>
            <w:hideMark/>
          </w:tcPr>
          <w:p w14:paraId="441CD317"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Datum vydání</w:t>
            </w:r>
          </w:p>
        </w:tc>
        <w:tc>
          <w:tcPr>
            <w:tcW w:w="3593" w:type="dxa"/>
            <w:gridSpan w:val="2"/>
            <w:tcBorders>
              <w:top w:val="single" w:sz="4" w:space="0" w:color="auto"/>
              <w:left w:val="single" w:sz="4" w:space="0" w:color="auto"/>
              <w:bottom w:val="single" w:sz="4" w:space="0" w:color="auto"/>
              <w:right w:val="single" w:sz="4" w:space="0" w:color="auto"/>
            </w:tcBorders>
            <w:hideMark/>
          </w:tcPr>
          <w:p w14:paraId="20DAFE96"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Doba platnosti</w:t>
            </w:r>
          </w:p>
        </w:tc>
      </w:tr>
      <w:tr w:rsidR="00FD1AB9" w14:paraId="29ADD89B" w14:textId="77777777" w:rsidTr="00400872">
        <w:trPr>
          <w:trHeight w:val="1834"/>
        </w:trPr>
        <w:tc>
          <w:tcPr>
            <w:tcW w:w="5358" w:type="dxa"/>
            <w:gridSpan w:val="3"/>
            <w:tcBorders>
              <w:top w:val="single" w:sz="4" w:space="0" w:color="auto"/>
              <w:left w:val="single" w:sz="4" w:space="0" w:color="auto"/>
              <w:bottom w:val="single" w:sz="4" w:space="0" w:color="auto"/>
              <w:right w:val="single" w:sz="4" w:space="0" w:color="auto"/>
            </w:tcBorders>
            <w:hideMark/>
          </w:tcPr>
          <w:p w14:paraId="2D664884"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Vymezení prostoru, kde se práce budou provádět:</w:t>
            </w:r>
          </w:p>
        </w:tc>
        <w:tc>
          <w:tcPr>
            <w:tcW w:w="4848" w:type="dxa"/>
            <w:gridSpan w:val="3"/>
            <w:tcBorders>
              <w:top w:val="single" w:sz="4" w:space="0" w:color="auto"/>
              <w:left w:val="single" w:sz="4" w:space="0" w:color="auto"/>
              <w:bottom w:val="single" w:sz="4" w:space="0" w:color="auto"/>
              <w:right w:val="single" w:sz="4" w:space="0" w:color="auto"/>
            </w:tcBorders>
            <w:hideMark/>
          </w:tcPr>
          <w:p w14:paraId="47F8AA66"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Návrh a druh prováděné práce:</w:t>
            </w:r>
          </w:p>
        </w:tc>
      </w:tr>
      <w:tr w:rsidR="00FD1AB9" w14:paraId="0C197F9C" w14:textId="77777777" w:rsidTr="00FD1AB9">
        <w:trPr>
          <w:trHeight w:val="807"/>
        </w:trPr>
        <w:tc>
          <w:tcPr>
            <w:tcW w:w="10206" w:type="dxa"/>
            <w:gridSpan w:val="6"/>
            <w:tcBorders>
              <w:top w:val="single" w:sz="4" w:space="0" w:color="auto"/>
              <w:left w:val="single" w:sz="4" w:space="0" w:color="auto"/>
              <w:bottom w:val="single" w:sz="4" w:space="0" w:color="auto"/>
              <w:right w:val="single" w:sz="4" w:space="0" w:color="auto"/>
            </w:tcBorders>
            <w:hideMark/>
          </w:tcPr>
          <w:p w14:paraId="0D5B8C13"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Kontrolu opatření provedl (datum, jméno a příjmení, firma, podpis):</w:t>
            </w:r>
          </w:p>
        </w:tc>
      </w:tr>
      <w:tr w:rsidR="00FD1AB9" w14:paraId="667A5823" w14:textId="77777777" w:rsidTr="00FD1AB9">
        <w:trPr>
          <w:trHeight w:val="1711"/>
        </w:trPr>
        <w:tc>
          <w:tcPr>
            <w:tcW w:w="10206" w:type="dxa"/>
            <w:gridSpan w:val="6"/>
            <w:tcBorders>
              <w:top w:val="single" w:sz="4" w:space="0" w:color="auto"/>
              <w:left w:val="single" w:sz="4" w:space="0" w:color="auto"/>
              <w:bottom w:val="single" w:sz="4" w:space="0" w:color="auto"/>
              <w:right w:val="single" w:sz="4" w:space="0" w:color="auto"/>
            </w:tcBorders>
            <w:hideMark/>
          </w:tcPr>
          <w:p w14:paraId="49413AD2"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Stanovení opatření k zajištění BOZP, která musí být provedena před zahájením práce:</w:t>
            </w:r>
          </w:p>
        </w:tc>
      </w:tr>
      <w:tr w:rsidR="00FD1AB9" w14:paraId="069AD6F6" w14:textId="77777777" w:rsidTr="00FD1AB9">
        <w:trPr>
          <w:trHeight w:val="1428"/>
        </w:trPr>
        <w:tc>
          <w:tcPr>
            <w:tcW w:w="10206" w:type="dxa"/>
            <w:gridSpan w:val="6"/>
            <w:tcBorders>
              <w:top w:val="single" w:sz="4" w:space="0" w:color="auto"/>
              <w:left w:val="single" w:sz="4" w:space="0" w:color="auto"/>
              <w:bottom w:val="single" w:sz="4" w:space="0" w:color="auto"/>
              <w:right w:val="single" w:sz="4" w:space="0" w:color="auto"/>
            </w:tcBorders>
          </w:tcPr>
          <w:p w14:paraId="7E942C59"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Pokyny k zajištění pracoviště k ochraně před vznikem výbušné atmosféry:</w:t>
            </w:r>
          </w:p>
          <w:p w14:paraId="15765948" w14:textId="77777777" w:rsidR="00FD1AB9" w:rsidRDefault="00FD1AB9">
            <w:pPr>
              <w:ind w:left="284"/>
              <w:rPr>
                <w:rFonts w:asciiTheme="minorHAnsi" w:hAnsiTheme="minorHAnsi" w:cstheme="minorHAnsi"/>
                <w:sz w:val="28"/>
                <w:szCs w:val="28"/>
                <w:vertAlign w:val="superscript"/>
              </w:rPr>
            </w:pPr>
          </w:p>
          <w:p w14:paraId="784BD7E0" w14:textId="77777777" w:rsidR="00FD1AB9" w:rsidRDefault="00FD1AB9">
            <w:pPr>
              <w:ind w:left="284"/>
              <w:rPr>
                <w:rFonts w:asciiTheme="minorHAnsi" w:hAnsiTheme="minorHAnsi" w:cstheme="minorHAnsi"/>
                <w:sz w:val="28"/>
                <w:szCs w:val="28"/>
                <w:vertAlign w:val="superscript"/>
              </w:rPr>
            </w:pPr>
          </w:p>
          <w:p w14:paraId="10A59979" w14:textId="77777777" w:rsidR="00FD1AB9" w:rsidRDefault="00FD1AB9">
            <w:pPr>
              <w:ind w:left="284"/>
              <w:rPr>
                <w:rFonts w:asciiTheme="minorHAnsi" w:hAnsiTheme="minorHAnsi" w:cstheme="minorHAnsi"/>
                <w:sz w:val="28"/>
                <w:szCs w:val="28"/>
                <w:vertAlign w:val="superscript"/>
              </w:rPr>
            </w:pPr>
          </w:p>
          <w:p w14:paraId="3BFD7C6B" w14:textId="77777777" w:rsidR="00FD1AB9" w:rsidRDefault="00FD1AB9">
            <w:pPr>
              <w:ind w:left="284"/>
              <w:rPr>
                <w:rFonts w:asciiTheme="minorHAnsi" w:hAnsiTheme="minorHAnsi" w:cstheme="minorHAnsi"/>
                <w:sz w:val="28"/>
                <w:szCs w:val="28"/>
                <w:vertAlign w:val="superscript"/>
              </w:rPr>
            </w:pPr>
          </w:p>
        </w:tc>
      </w:tr>
      <w:tr w:rsidR="00FD1AB9" w14:paraId="0157C826" w14:textId="77777777" w:rsidTr="00FD1AB9">
        <w:trPr>
          <w:trHeight w:val="1664"/>
        </w:trPr>
        <w:tc>
          <w:tcPr>
            <w:tcW w:w="10206" w:type="dxa"/>
            <w:gridSpan w:val="6"/>
            <w:tcBorders>
              <w:top w:val="single" w:sz="4" w:space="0" w:color="auto"/>
              <w:left w:val="single" w:sz="4" w:space="0" w:color="auto"/>
              <w:bottom w:val="single" w:sz="4" w:space="0" w:color="auto"/>
              <w:right w:val="single" w:sz="4" w:space="0" w:color="auto"/>
            </w:tcBorders>
          </w:tcPr>
          <w:p w14:paraId="7D3556C8"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Určení použité technologie, specifikace prováděné práce:</w:t>
            </w:r>
          </w:p>
          <w:p w14:paraId="024F3870" w14:textId="77777777" w:rsidR="00FD1AB9" w:rsidRDefault="00FD1AB9">
            <w:pPr>
              <w:ind w:left="284"/>
              <w:rPr>
                <w:rFonts w:asciiTheme="minorHAnsi" w:hAnsiTheme="minorHAnsi" w:cstheme="minorHAnsi"/>
                <w:sz w:val="28"/>
                <w:szCs w:val="28"/>
                <w:vertAlign w:val="superscript"/>
              </w:rPr>
            </w:pPr>
          </w:p>
          <w:p w14:paraId="3434C4E1" w14:textId="77777777" w:rsidR="00FD1AB9" w:rsidRDefault="00FD1AB9">
            <w:pPr>
              <w:ind w:left="284"/>
              <w:rPr>
                <w:rFonts w:asciiTheme="minorHAnsi" w:hAnsiTheme="minorHAnsi" w:cstheme="minorHAnsi"/>
                <w:sz w:val="28"/>
                <w:szCs w:val="28"/>
                <w:vertAlign w:val="superscript"/>
              </w:rPr>
            </w:pPr>
          </w:p>
          <w:p w14:paraId="6771BB50" w14:textId="77777777" w:rsidR="00FD1AB9" w:rsidRDefault="00FD1AB9">
            <w:pPr>
              <w:ind w:left="284"/>
              <w:rPr>
                <w:rFonts w:asciiTheme="minorHAnsi" w:hAnsiTheme="minorHAnsi" w:cstheme="minorHAnsi"/>
                <w:sz w:val="28"/>
                <w:szCs w:val="28"/>
                <w:vertAlign w:val="superscript"/>
              </w:rPr>
            </w:pPr>
          </w:p>
          <w:p w14:paraId="112BD929" w14:textId="77777777" w:rsidR="00FD1AB9" w:rsidRDefault="00FD1AB9">
            <w:pPr>
              <w:ind w:left="284"/>
              <w:rPr>
                <w:rFonts w:asciiTheme="minorHAnsi" w:hAnsiTheme="minorHAnsi" w:cstheme="minorHAnsi"/>
                <w:sz w:val="28"/>
                <w:szCs w:val="28"/>
                <w:vertAlign w:val="superscript"/>
              </w:rPr>
            </w:pPr>
          </w:p>
          <w:p w14:paraId="5A36BF5A" w14:textId="77777777" w:rsidR="00FD1AB9" w:rsidRDefault="00FD1AB9">
            <w:pPr>
              <w:ind w:left="284"/>
              <w:rPr>
                <w:rFonts w:asciiTheme="minorHAnsi" w:hAnsiTheme="minorHAnsi" w:cstheme="minorHAnsi"/>
                <w:sz w:val="28"/>
                <w:szCs w:val="28"/>
                <w:vertAlign w:val="superscript"/>
              </w:rPr>
            </w:pPr>
          </w:p>
        </w:tc>
      </w:tr>
      <w:tr w:rsidR="00FD1AB9" w14:paraId="25EBAFE5" w14:textId="77777777" w:rsidTr="00FD1AB9">
        <w:trPr>
          <w:trHeight w:val="1428"/>
        </w:trPr>
        <w:tc>
          <w:tcPr>
            <w:tcW w:w="10206" w:type="dxa"/>
            <w:gridSpan w:val="6"/>
            <w:tcBorders>
              <w:top w:val="single" w:sz="4" w:space="0" w:color="auto"/>
              <w:left w:val="single" w:sz="4" w:space="0" w:color="auto"/>
              <w:bottom w:val="single" w:sz="4" w:space="0" w:color="auto"/>
              <w:right w:val="single" w:sz="4" w:space="0" w:color="auto"/>
            </w:tcBorders>
          </w:tcPr>
          <w:p w14:paraId="1FA6153A"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Seznam a popis ochranných a zásahových prostředků:</w:t>
            </w:r>
          </w:p>
          <w:p w14:paraId="4189071F" w14:textId="77777777" w:rsidR="00FD1AB9" w:rsidRDefault="00FD1AB9">
            <w:pPr>
              <w:ind w:left="284"/>
              <w:rPr>
                <w:rFonts w:asciiTheme="minorHAnsi" w:hAnsiTheme="minorHAnsi" w:cstheme="minorHAnsi"/>
                <w:sz w:val="28"/>
                <w:szCs w:val="28"/>
                <w:vertAlign w:val="superscript"/>
              </w:rPr>
            </w:pPr>
          </w:p>
          <w:p w14:paraId="40E30651" w14:textId="77777777" w:rsidR="00FD1AB9" w:rsidRDefault="00FD1AB9">
            <w:pPr>
              <w:ind w:left="284"/>
              <w:rPr>
                <w:rFonts w:asciiTheme="minorHAnsi" w:hAnsiTheme="minorHAnsi" w:cstheme="minorHAnsi"/>
                <w:sz w:val="28"/>
                <w:szCs w:val="28"/>
                <w:vertAlign w:val="superscript"/>
              </w:rPr>
            </w:pPr>
          </w:p>
          <w:p w14:paraId="60762FAF" w14:textId="77777777" w:rsidR="00FD1AB9" w:rsidRDefault="00FD1AB9">
            <w:pPr>
              <w:ind w:left="284"/>
              <w:rPr>
                <w:rFonts w:asciiTheme="minorHAnsi" w:hAnsiTheme="minorHAnsi" w:cstheme="minorHAnsi"/>
                <w:sz w:val="28"/>
                <w:szCs w:val="28"/>
                <w:vertAlign w:val="superscript"/>
              </w:rPr>
            </w:pPr>
          </w:p>
          <w:p w14:paraId="311039BF" w14:textId="77777777" w:rsidR="00FD1AB9" w:rsidRDefault="00FD1AB9">
            <w:pPr>
              <w:ind w:left="284"/>
              <w:rPr>
                <w:rFonts w:asciiTheme="minorHAnsi" w:hAnsiTheme="minorHAnsi" w:cstheme="minorHAnsi"/>
                <w:sz w:val="28"/>
                <w:szCs w:val="28"/>
                <w:vertAlign w:val="superscript"/>
              </w:rPr>
            </w:pPr>
          </w:p>
          <w:p w14:paraId="568420D0" w14:textId="77777777" w:rsidR="00FD1AB9" w:rsidRDefault="00FD1AB9">
            <w:pPr>
              <w:ind w:left="284"/>
              <w:rPr>
                <w:rFonts w:asciiTheme="minorHAnsi" w:hAnsiTheme="minorHAnsi" w:cstheme="minorHAnsi"/>
                <w:sz w:val="28"/>
                <w:szCs w:val="28"/>
                <w:vertAlign w:val="superscript"/>
              </w:rPr>
            </w:pPr>
          </w:p>
        </w:tc>
      </w:tr>
      <w:tr w:rsidR="00FD1AB9" w14:paraId="0D989073" w14:textId="77777777" w:rsidTr="00FD1AB9">
        <w:trPr>
          <w:trHeight w:val="1275"/>
        </w:trPr>
        <w:tc>
          <w:tcPr>
            <w:tcW w:w="3402" w:type="dxa"/>
            <w:tcBorders>
              <w:top w:val="single" w:sz="4" w:space="0" w:color="auto"/>
              <w:left w:val="single" w:sz="4" w:space="0" w:color="auto"/>
              <w:bottom w:val="single" w:sz="4" w:space="0" w:color="auto"/>
              <w:right w:val="single" w:sz="4" w:space="0" w:color="auto"/>
            </w:tcBorders>
            <w:hideMark/>
          </w:tcPr>
          <w:p w14:paraId="5DC79FFC"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lastRenderedPageBreak/>
              <w:t>Začátek práce (datum, čas):</w:t>
            </w:r>
          </w:p>
        </w:tc>
        <w:tc>
          <w:tcPr>
            <w:tcW w:w="3544" w:type="dxa"/>
            <w:gridSpan w:val="4"/>
            <w:tcBorders>
              <w:top w:val="single" w:sz="4" w:space="0" w:color="auto"/>
              <w:left w:val="single" w:sz="4" w:space="0" w:color="auto"/>
              <w:bottom w:val="single" w:sz="4" w:space="0" w:color="auto"/>
              <w:right w:val="single" w:sz="4" w:space="0" w:color="auto"/>
            </w:tcBorders>
            <w:hideMark/>
          </w:tcPr>
          <w:p w14:paraId="4E515E70" w14:textId="77777777" w:rsidR="00FD1AB9" w:rsidRDefault="00FD1AB9">
            <w:pPr>
              <w:ind w:left="284"/>
              <w:jc w:val="left"/>
              <w:rPr>
                <w:rFonts w:asciiTheme="minorHAnsi" w:hAnsiTheme="minorHAnsi" w:cstheme="minorHAnsi"/>
                <w:sz w:val="28"/>
                <w:szCs w:val="28"/>
                <w:vertAlign w:val="superscript"/>
              </w:rPr>
            </w:pPr>
            <w:r>
              <w:rPr>
                <w:rFonts w:asciiTheme="minorHAnsi" w:hAnsiTheme="minorHAnsi" w:cstheme="minorHAnsi"/>
                <w:sz w:val="28"/>
                <w:szCs w:val="28"/>
                <w:vertAlign w:val="superscript"/>
              </w:rPr>
              <w:t xml:space="preserve">Osoba pracoviště předávající </w:t>
            </w:r>
            <w:r>
              <w:rPr>
                <w:rFonts w:asciiTheme="minorHAnsi" w:hAnsiTheme="minorHAnsi" w:cstheme="minorHAnsi"/>
                <w:sz w:val="28"/>
                <w:szCs w:val="28"/>
                <w:vertAlign w:val="superscript"/>
              </w:rPr>
              <w:br/>
              <w:t>(jméno, příjmení, firma, podpis):</w:t>
            </w:r>
          </w:p>
        </w:tc>
        <w:tc>
          <w:tcPr>
            <w:tcW w:w="3260" w:type="dxa"/>
            <w:tcBorders>
              <w:top w:val="single" w:sz="4" w:space="0" w:color="auto"/>
              <w:left w:val="single" w:sz="4" w:space="0" w:color="auto"/>
              <w:bottom w:val="single" w:sz="4" w:space="0" w:color="auto"/>
              <w:right w:val="single" w:sz="4" w:space="0" w:color="auto"/>
            </w:tcBorders>
            <w:hideMark/>
          </w:tcPr>
          <w:p w14:paraId="22A0CB00" w14:textId="77777777" w:rsidR="00FD1AB9" w:rsidRDefault="00FD1AB9">
            <w:pPr>
              <w:ind w:left="284"/>
              <w:jc w:val="left"/>
              <w:rPr>
                <w:rFonts w:asciiTheme="minorHAnsi" w:hAnsiTheme="minorHAnsi" w:cstheme="minorHAnsi"/>
                <w:sz w:val="28"/>
                <w:szCs w:val="28"/>
                <w:vertAlign w:val="superscript"/>
              </w:rPr>
            </w:pPr>
            <w:r>
              <w:rPr>
                <w:rFonts w:asciiTheme="minorHAnsi" w:hAnsiTheme="minorHAnsi" w:cstheme="minorHAnsi"/>
                <w:sz w:val="28"/>
                <w:szCs w:val="28"/>
                <w:vertAlign w:val="superscript"/>
              </w:rPr>
              <w:t xml:space="preserve">Vedoucí práce – přejímající </w:t>
            </w:r>
            <w:r>
              <w:rPr>
                <w:rFonts w:asciiTheme="minorHAnsi" w:hAnsiTheme="minorHAnsi" w:cstheme="minorHAnsi"/>
                <w:sz w:val="28"/>
                <w:szCs w:val="28"/>
                <w:vertAlign w:val="superscript"/>
              </w:rPr>
              <w:br/>
              <w:t>(jméno, příjmení, firma, podpis):</w:t>
            </w:r>
          </w:p>
        </w:tc>
      </w:tr>
      <w:tr w:rsidR="00FD1AB9" w14:paraId="67695DE5" w14:textId="77777777" w:rsidTr="00FD1AB9">
        <w:trPr>
          <w:trHeight w:val="873"/>
        </w:trPr>
        <w:tc>
          <w:tcPr>
            <w:tcW w:w="3402" w:type="dxa"/>
            <w:tcBorders>
              <w:top w:val="single" w:sz="4" w:space="0" w:color="auto"/>
              <w:left w:val="single" w:sz="4" w:space="0" w:color="auto"/>
              <w:bottom w:val="single" w:sz="4" w:space="0" w:color="auto"/>
              <w:right w:val="single" w:sz="4" w:space="0" w:color="auto"/>
            </w:tcBorders>
            <w:hideMark/>
          </w:tcPr>
          <w:p w14:paraId="30EA5043"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 xml:space="preserve">Přerušení práce (datum, čas): </w:t>
            </w:r>
          </w:p>
        </w:tc>
        <w:tc>
          <w:tcPr>
            <w:tcW w:w="3544" w:type="dxa"/>
            <w:gridSpan w:val="4"/>
            <w:tcBorders>
              <w:top w:val="single" w:sz="4" w:space="0" w:color="auto"/>
              <w:left w:val="single" w:sz="4" w:space="0" w:color="auto"/>
              <w:bottom w:val="single" w:sz="4" w:space="0" w:color="auto"/>
              <w:right w:val="single" w:sz="4" w:space="0" w:color="auto"/>
            </w:tcBorders>
            <w:hideMark/>
          </w:tcPr>
          <w:p w14:paraId="2815F4EE"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Přerušení práce (datum, čas):</w:t>
            </w:r>
          </w:p>
        </w:tc>
        <w:tc>
          <w:tcPr>
            <w:tcW w:w="3260" w:type="dxa"/>
            <w:tcBorders>
              <w:top w:val="single" w:sz="4" w:space="0" w:color="auto"/>
              <w:left w:val="single" w:sz="4" w:space="0" w:color="auto"/>
              <w:bottom w:val="single" w:sz="4" w:space="0" w:color="auto"/>
              <w:right w:val="single" w:sz="4" w:space="0" w:color="auto"/>
            </w:tcBorders>
            <w:hideMark/>
          </w:tcPr>
          <w:p w14:paraId="6D621916"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Přerušení práce (datum, čas):</w:t>
            </w:r>
          </w:p>
        </w:tc>
      </w:tr>
      <w:tr w:rsidR="00FD1AB9" w14:paraId="425F127C" w14:textId="77777777" w:rsidTr="00FD1AB9">
        <w:trPr>
          <w:trHeight w:val="1113"/>
        </w:trPr>
        <w:tc>
          <w:tcPr>
            <w:tcW w:w="3402" w:type="dxa"/>
            <w:tcBorders>
              <w:top w:val="single" w:sz="4" w:space="0" w:color="auto"/>
              <w:left w:val="single" w:sz="4" w:space="0" w:color="auto"/>
              <w:bottom w:val="single" w:sz="4" w:space="0" w:color="auto"/>
              <w:right w:val="single" w:sz="4" w:space="0" w:color="auto"/>
            </w:tcBorders>
            <w:hideMark/>
          </w:tcPr>
          <w:p w14:paraId="5044129A"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Opětovné započetí práce (datum, čas):</w:t>
            </w:r>
          </w:p>
        </w:tc>
        <w:tc>
          <w:tcPr>
            <w:tcW w:w="3544" w:type="dxa"/>
            <w:gridSpan w:val="4"/>
            <w:tcBorders>
              <w:top w:val="single" w:sz="4" w:space="0" w:color="auto"/>
              <w:left w:val="single" w:sz="4" w:space="0" w:color="auto"/>
              <w:bottom w:val="single" w:sz="4" w:space="0" w:color="auto"/>
              <w:right w:val="single" w:sz="4" w:space="0" w:color="auto"/>
            </w:tcBorders>
            <w:hideMark/>
          </w:tcPr>
          <w:p w14:paraId="5E8A73D0"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Opětovné započetí práce (datum, čas):</w:t>
            </w:r>
          </w:p>
        </w:tc>
        <w:tc>
          <w:tcPr>
            <w:tcW w:w="3260" w:type="dxa"/>
            <w:tcBorders>
              <w:top w:val="single" w:sz="4" w:space="0" w:color="auto"/>
              <w:left w:val="single" w:sz="4" w:space="0" w:color="auto"/>
              <w:bottom w:val="single" w:sz="4" w:space="0" w:color="auto"/>
              <w:right w:val="single" w:sz="4" w:space="0" w:color="auto"/>
            </w:tcBorders>
            <w:hideMark/>
          </w:tcPr>
          <w:p w14:paraId="0089D28D"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Opětovné započetí práce (datum, čas):</w:t>
            </w:r>
          </w:p>
        </w:tc>
      </w:tr>
      <w:tr w:rsidR="00FD1AB9" w14:paraId="5BE56DB4" w14:textId="77777777" w:rsidTr="00FD1AB9">
        <w:trPr>
          <w:trHeight w:val="703"/>
        </w:trPr>
        <w:tc>
          <w:tcPr>
            <w:tcW w:w="10206" w:type="dxa"/>
            <w:gridSpan w:val="6"/>
            <w:tcBorders>
              <w:top w:val="single" w:sz="4" w:space="0" w:color="auto"/>
              <w:left w:val="single" w:sz="4" w:space="0" w:color="auto"/>
              <w:bottom w:val="single" w:sz="4" w:space="0" w:color="auto"/>
              <w:right w:val="single" w:sz="4" w:space="0" w:color="auto"/>
            </w:tcBorders>
            <w:hideMark/>
          </w:tcPr>
          <w:p w14:paraId="5454FFC8"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Jména a příjmení osob, které budou práce vykonávat, a jejich podpisy. Svým podpisem tyto osoby stvrzují, že byly náležitě poučeny, seznámeny se způsobem zajišťování pracoviště a srozuměny se způsobem provedení práce.</w:t>
            </w:r>
          </w:p>
        </w:tc>
      </w:tr>
      <w:tr w:rsidR="00FD1AB9" w14:paraId="5A2029FE" w14:textId="77777777" w:rsidTr="00FD1AB9">
        <w:trPr>
          <w:trHeight w:val="488"/>
        </w:trPr>
        <w:tc>
          <w:tcPr>
            <w:tcW w:w="10206" w:type="dxa"/>
            <w:gridSpan w:val="6"/>
            <w:tcBorders>
              <w:top w:val="single" w:sz="4" w:space="0" w:color="auto"/>
              <w:left w:val="single" w:sz="4" w:space="0" w:color="auto"/>
              <w:bottom w:val="single" w:sz="4" w:space="0" w:color="auto"/>
              <w:right w:val="single" w:sz="4" w:space="0" w:color="auto"/>
            </w:tcBorders>
          </w:tcPr>
          <w:p w14:paraId="0BAE6843"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Jméno a příjmení, podpis:</w:t>
            </w:r>
          </w:p>
          <w:p w14:paraId="3CE28BF6" w14:textId="77777777" w:rsidR="00FD1AB9" w:rsidRDefault="00FD1AB9">
            <w:pPr>
              <w:ind w:left="284"/>
              <w:rPr>
                <w:rFonts w:asciiTheme="minorHAnsi" w:hAnsiTheme="minorHAnsi" w:cstheme="minorHAnsi"/>
                <w:sz w:val="28"/>
                <w:szCs w:val="28"/>
                <w:vertAlign w:val="superscript"/>
              </w:rPr>
            </w:pPr>
          </w:p>
        </w:tc>
      </w:tr>
      <w:tr w:rsidR="00FD1AB9" w14:paraId="533FA195" w14:textId="77777777" w:rsidTr="00FD1AB9">
        <w:trPr>
          <w:trHeight w:val="488"/>
        </w:trPr>
        <w:tc>
          <w:tcPr>
            <w:tcW w:w="10206" w:type="dxa"/>
            <w:gridSpan w:val="6"/>
            <w:tcBorders>
              <w:top w:val="single" w:sz="4" w:space="0" w:color="auto"/>
              <w:left w:val="single" w:sz="4" w:space="0" w:color="auto"/>
              <w:bottom w:val="single" w:sz="4" w:space="0" w:color="auto"/>
              <w:right w:val="single" w:sz="4" w:space="0" w:color="auto"/>
            </w:tcBorders>
          </w:tcPr>
          <w:p w14:paraId="1EF7D602"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Jméno a příjmení, podpis:</w:t>
            </w:r>
          </w:p>
          <w:p w14:paraId="24D9D150" w14:textId="77777777" w:rsidR="00FD1AB9" w:rsidRDefault="00FD1AB9">
            <w:pPr>
              <w:ind w:left="284"/>
              <w:rPr>
                <w:rFonts w:asciiTheme="minorHAnsi" w:hAnsiTheme="minorHAnsi" w:cstheme="minorHAnsi"/>
                <w:sz w:val="28"/>
                <w:szCs w:val="28"/>
                <w:vertAlign w:val="superscript"/>
              </w:rPr>
            </w:pPr>
          </w:p>
        </w:tc>
      </w:tr>
      <w:tr w:rsidR="00FD1AB9" w14:paraId="2C560A3F" w14:textId="77777777" w:rsidTr="00FD1AB9">
        <w:trPr>
          <w:trHeight w:val="488"/>
        </w:trPr>
        <w:tc>
          <w:tcPr>
            <w:tcW w:w="10206" w:type="dxa"/>
            <w:gridSpan w:val="6"/>
            <w:tcBorders>
              <w:top w:val="single" w:sz="4" w:space="0" w:color="auto"/>
              <w:left w:val="single" w:sz="4" w:space="0" w:color="auto"/>
              <w:bottom w:val="single" w:sz="4" w:space="0" w:color="auto"/>
              <w:right w:val="single" w:sz="4" w:space="0" w:color="auto"/>
            </w:tcBorders>
          </w:tcPr>
          <w:p w14:paraId="4B26C1D2"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Jméno a příjmení, podpis:</w:t>
            </w:r>
          </w:p>
          <w:p w14:paraId="28E67653" w14:textId="77777777" w:rsidR="00FD1AB9" w:rsidRDefault="00FD1AB9">
            <w:pPr>
              <w:ind w:left="284"/>
              <w:rPr>
                <w:rFonts w:asciiTheme="minorHAnsi" w:hAnsiTheme="minorHAnsi" w:cstheme="minorHAnsi"/>
                <w:sz w:val="28"/>
                <w:szCs w:val="28"/>
                <w:vertAlign w:val="superscript"/>
              </w:rPr>
            </w:pPr>
          </w:p>
        </w:tc>
      </w:tr>
      <w:tr w:rsidR="00FD1AB9" w14:paraId="441C1310" w14:textId="77777777" w:rsidTr="00FD1AB9">
        <w:trPr>
          <w:trHeight w:val="488"/>
        </w:trPr>
        <w:tc>
          <w:tcPr>
            <w:tcW w:w="10206" w:type="dxa"/>
            <w:gridSpan w:val="6"/>
            <w:tcBorders>
              <w:top w:val="single" w:sz="4" w:space="0" w:color="auto"/>
              <w:left w:val="single" w:sz="4" w:space="0" w:color="auto"/>
              <w:bottom w:val="single" w:sz="4" w:space="0" w:color="auto"/>
              <w:right w:val="single" w:sz="4" w:space="0" w:color="auto"/>
            </w:tcBorders>
          </w:tcPr>
          <w:p w14:paraId="7BD3E049"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Jméno a příjmení, podpis:</w:t>
            </w:r>
          </w:p>
          <w:p w14:paraId="0A5042B7" w14:textId="77777777" w:rsidR="00FD1AB9" w:rsidRDefault="00FD1AB9">
            <w:pPr>
              <w:ind w:left="284"/>
              <w:rPr>
                <w:rFonts w:asciiTheme="minorHAnsi" w:hAnsiTheme="minorHAnsi" w:cstheme="minorHAnsi"/>
                <w:sz w:val="28"/>
                <w:szCs w:val="28"/>
                <w:vertAlign w:val="superscript"/>
              </w:rPr>
            </w:pPr>
          </w:p>
        </w:tc>
      </w:tr>
      <w:tr w:rsidR="00FD1AB9" w14:paraId="508352BB" w14:textId="77777777" w:rsidTr="00FD1AB9">
        <w:trPr>
          <w:trHeight w:val="488"/>
        </w:trPr>
        <w:tc>
          <w:tcPr>
            <w:tcW w:w="10206" w:type="dxa"/>
            <w:gridSpan w:val="6"/>
            <w:tcBorders>
              <w:top w:val="single" w:sz="4" w:space="0" w:color="auto"/>
              <w:left w:val="single" w:sz="4" w:space="0" w:color="auto"/>
              <w:bottom w:val="nil"/>
              <w:right w:val="single" w:sz="4" w:space="0" w:color="auto"/>
            </w:tcBorders>
          </w:tcPr>
          <w:p w14:paraId="04142994"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Jméno a příjmení, podpis:</w:t>
            </w:r>
          </w:p>
          <w:p w14:paraId="148BC14D" w14:textId="77777777" w:rsidR="00FD1AB9" w:rsidRDefault="00FD1AB9">
            <w:pPr>
              <w:ind w:left="284"/>
              <w:rPr>
                <w:rFonts w:asciiTheme="minorHAnsi" w:hAnsiTheme="minorHAnsi" w:cstheme="minorHAnsi"/>
                <w:sz w:val="28"/>
                <w:szCs w:val="28"/>
                <w:vertAlign w:val="superscript"/>
              </w:rPr>
            </w:pPr>
          </w:p>
        </w:tc>
      </w:tr>
      <w:tr w:rsidR="00FD1AB9" w14:paraId="6335DD6D" w14:textId="77777777" w:rsidTr="00FD1AB9">
        <w:trPr>
          <w:trHeight w:val="488"/>
        </w:trPr>
        <w:tc>
          <w:tcPr>
            <w:tcW w:w="10206" w:type="dxa"/>
            <w:gridSpan w:val="6"/>
            <w:tcBorders>
              <w:top w:val="nil"/>
              <w:left w:val="single" w:sz="4" w:space="0" w:color="auto"/>
              <w:bottom w:val="single" w:sz="4" w:space="0" w:color="auto"/>
              <w:right w:val="single" w:sz="4" w:space="0" w:color="auto"/>
            </w:tcBorders>
            <w:hideMark/>
          </w:tcPr>
          <w:p w14:paraId="5909ACC5" w14:textId="77777777" w:rsidR="00FD1AB9" w:rsidRDefault="00FD1AB9">
            <w:pPr>
              <w:ind w:left="284"/>
              <w:rPr>
                <w:rFonts w:asciiTheme="minorHAnsi" w:hAnsiTheme="minorHAnsi" w:cstheme="minorHAnsi"/>
                <w:sz w:val="28"/>
                <w:szCs w:val="28"/>
                <w:vertAlign w:val="subscript"/>
              </w:rPr>
            </w:pPr>
            <w:r>
              <w:rPr>
                <w:rFonts w:asciiTheme="minorHAnsi" w:hAnsiTheme="minorHAnsi" w:cstheme="minorHAnsi"/>
                <w:sz w:val="28"/>
                <w:szCs w:val="28"/>
                <w:vertAlign w:val="subscript"/>
              </w:rPr>
              <w:t>Pozn.: V případě většího počtu pracovníků budou jejich jména a podpisy uvedeny na samostatný list papíru do přílohy.</w:t>
            </w:r>
          </w:p>
        </w:tc>
      </w:tr>
      <w:tr w:rsidR="00FD1AB9" w14:paraId="69683A1B" w14:textId="77777777" w:rsidTr="00400872">
        <w:trPr>
          <w:trHeight w:val="891"/>
        </w:trPr>
        <w:tc>
          <w:tcPr>
            <w:tcW w:w="5358" w:type="dxa"/>
            <w:gridSpan w:val="3"/>
            <w:tcBorders>
              <w:top w:val="single" w:sz="4" w:space="0" w:color="auto"/>
              <w:left w:val="single" w:sz="4" w:space="0" w:color="auto"/>
              <w:bottom w:val="single" w:sz="4" w:space="0" w:color="auto"/>
              <w:right w:val="single" w:sz="4" w:space="0" w:color="auto"/>
            </w:tcBorders>
            <w:hideMark/>
          </w:tcPr>
          <w:p w14:paraId="247C92F7"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Vedoucí práce – předávající (jméno, příjmení, firma, podpis):</w:t>
            </w:r>
          </w:p>
        </w:tc>
        <w:tc>
          <w:tcPr>
            <w:tcW w:w="4848" w:type="dxa"/>
            <w:gridSpan w:val="3"/>
            <w:tcBorders>
              <w:top w:val="single" w:sz="4" w:space="0" w:color="auto"/>
              <w:left w:val="single" w:sz="4" w:space="0" w:color="auto"/>
              <w:bottom w:val="single" w:sz="4" w:space="0" w:color="auto"/>
              <w:right w:val="single" w:sz="4" w:space="0" w:color="auto"/>
            </w:tcBorders>
            <w:hideMark/>
          </w:tcPr>
          <w:p w14:paraId="5A1EC494"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Osoba pracoviště přejímající (jméno, příjmení, firma, podpis):</w:t>
            </w:r>
          </w:p>
        </w:tc>
      </w:tr>
      <w:tr w:rsidR="00FD1AB9" w14:paraId="76923992" w14:textId="77777777" w:rsidTr="00400872">
        <w:trPr>
          <w:trHeight w:val="843"/>
        </w:trPr>
        <w:tc>
          <w:tcPr>
            <w:tcW w:w="5358" w:type="dxa"/>
            <w:gridSpan w:val="3"/>
            <w:tcBorders>
              <w:top w:val="single" w:sz="4" w:space="0" w:color="auto"/>
              <w:left w:val="single" w:sz="4" w:space="0" w:color="auto"/>
              <w:bottom w:val="single" w:sz="4" w:space="0" w:color="auto"/>
              <w:right w:val="single" w:sz="4" w:space="0" w:color="auto"/>
            </w:tcBorders>
            <w:hideMark/>
          </w:tcPr>
          <w:p w14:paraId="5E89FD91" w14:textId="77777777" w:rsidR="00FD1AB9" w:rsidRDefault="00FD1AB9">
            <w:pPr>
              <w:spacing w:before="120"/>
              <w:ind w:left="175"/>
              <w:rPr>
                <w:rFonts w:asciiTheme="minorHAnsi" w:hAnsiTheme="minorHAnsi" w:cstheme="minorHAnsi"/>
                <w:sz w:val="28"/>
                <w:szCs w:val="28"/>
              </w:rPr>
            </w:pPr>
            <w:r>
              <w:rPr>
                <w:rFonts w:asciiTheme="minorHAnsi" w:hAnsiTheme="minorHAnsi" w:cstheme="minorHAnsi"/>
                <w:b/>
                <w:szCs w:val="28"/>
              </w:rPr>
              <w:t>Práce je/není vykonávána pod dozorem/dohledem. *</w:t>
            </w:r>
            <w:r>
              <w:rPr>
                <w:rFonts w:asciiTheme="minorHAnsi" w:hAnsiTheme="minorHAnsi" w:cstheme="minorHAnsi"/>
                <w:b/>
                <w:sz w:val="24"/>
                <w:szCs w:val="28"/>
              </w:rPr>
              <w:br/>
            </w:r>
            <w:r>
              <w:rPr>
                <w:rFonts w:asciiTheme="minorHAnsi" w:hAnsiTheme="minorHAnsi" w:cstheme="minorHAnsi"/>
                <w:sz w:val="24"/>
                <w:szCs w:val="28"/>
              </w:rPr>
              <w:br/>
            </w:r>
            <w:r>
              <w:rPr>
                <w:rFonts w:asciiTheme="minorHAnsi" w:hAnsiTheme="minorHAnsi" w:cstheme="minorHAnsi"/>
                <w:sz w:val="20"/>
                <w:szCs w:val="28"/>
              </w:rPr>
              <w:t>* Nehodící se škrtněte</w:t>
            </w:r>
          </w:p>
        </w:tc>
        <w:tc>
          <w:tcPr>
            <w:tcW w:w="4848" w:type="dxa"/>
            <w:gridSpan w:val="3"/>
            <w:tcBorders>
              <w:top w:val="single" w:sz="4" w:space="0" w:color="auto"/>
              <w:left w:val="single" w:sz="4" w:space="0" w:color="auto"/>
              <w:bottom w:val="single" w:sz="4" w:space="0" w:color="auto"/>
              <w:right w:val="single" w:sz="4" w:space="0" w:color="auto"/>
            </w:tcBorders>
            <w:hideMark/>
          </w:tcPr>
          <w:p w14:paraId="6ED182C2" w14:textId="77777777" w:rsidR="00FD1AB9" w:rsidRDefault="00FD1AB9">
            <w:pPr>
              <w:ind w:left="284"/>
              <w:rPr>
                <w:rFonts w:asciiTheme="minorHAnsi" w:hAnsiTheme="minorHAnsi" w:cstheme="minorHAnsi"/>
                <w:sz w:val="28"/>
                <w:szCs w:val="28"/>
                <w:vertAlign w:val="superscript"/>
              </w:rPr>
            </w:pPr>
            <w:r>
              <w:rPr>
                <w:rFonts w:asciiTheme="minorHAnsi" w:hAnsiTheme="minorHAnsi" w:cstheme="minorHAnsi"/>
                <w:sz w:val="28"/>
                <w:szCs w:val="28"/>
                <w:vertAlign w:val="superscript"/>
              </w:rPr>
              <w:t>Jméno a příjmení osoby vykonávající dozor/dohled:</w:t>
            </w:r>
          </w:p>
        </w:tc>
      </w:tr>
    </w:tbl>
    <w:p w14:paraId="62B781DC" w14:textId="77777777" w:rsidR="00FD1AB9" w:rsidRDefault="00FD1AB9" w:rsidP="00FD1AB9">
      <w:pPr>
        <w:ind w:left="284"/>
        <w:rPr>
          <w:rFonts w:asciiTheme="minorHAnsi" w:hAnsiTheme="minorHAnsi" w:cstheme="minorHAnsi"/>
        </w:rPr>
      </w:pPr>
    </w:p>
    <w:p w14:paraId="34FDBD73" w14:textId="77777777" w:rsidR="00FD1AB9" w:rsidRDefault="00FD1AB9" w:rsidP="00FD1AB9">
      <w:pPr>
        <w:spacing w:before="0" w:after="200"/>
        <w:ind w:left="284"/>
        <w:rPr>
          <w:rFonts w:asciiTheme="minorHAnsi" w:hAnsiTheme="minorHAnsi" w:cstheme="minorHAnsi"/>
        </w:rPr>
      </w:pPr>
      <w:r>
        <w:rPr>
          <w:rFonts w:asciiTheme="minorHAnsi" w:hAnsiTheme="minorHAnsi" w:cstheme="minorHAnsi"/>
        </w:rPr>
        <w:t xml:space="preserve">Tento </w:t>
      </w:r>
      <w:r>
        <w:rPr>
          <w:rFonts w:asciiTheme="minorHAnsi" w:hAnsiTheme="minorHAnsi" w:cstheme="minorHAnsi"/>
          <w:color w:val="FF0000"/>
        </w:rPr>
        <w:t>Příkaz V </w:t>
      </w:r>
      <w:r>
        <w:rPr>
          <w:rFonts w:asciiTheme="minorHAnsi" w:hAnsiTheme="minorHAnsi" w:cstheme="minorHAnsi"/>
        </w:rPr>
        <w:t xml:space="preserve">byl vystaven ve dvou vyhotoveních, přičemž každé z nich má povahu originálu. Jedno vyhotovení náleží zpracovateli tohoto </w:t>
      </w:r>
      <w:r>
        <w:rPr>
          <w:rFonts w:asciiTheme="minorHAnsi" w:hAnsiTheme="minorHAnsi" w:cstheme="minorHAnsi"/>
          <w:color w:val="FF0000"/>
        </w:rPr>
        <w:t>Příkazu V</w:t>
      </w:r>
      <w:r>
        <w:rPr>
          <w:rFonts w:asciiTheme="minorHAnsi" w:hAnsiTheme="minorHAnsi" w:cstheme="minorHAnsi"/>
        </w:rPr>
        <w:t>, druhé vyhotovené bylo předáno Vedoucímu práce, který za provedení práce odpovídá.</w:t>
      </w:r>
    </w:p>
    <w:p w14:paraId="0559A72B" w14:textId="77777777" w:rsidR="00FD1AB9" w:rsidRDefault="00FD1AB9" w:rsidP="00FD1AB9">
      <w:pPr>
        <w:spacing w:before="0" w:after="200"/>
        <w:ind w:left="284"/>
        <w:rPr>
          <w:rFonts w:asciiTheme="minorHAnsi" w:hAnsiTheme="minorHAnsi" w:cstheme="minorHAnsi"/>
        </w:rPr>
      </w:pPr>
      <w:r>
        <w:rPr>
          <w:rFonts w:asciiTheme="minorHAnsi" w:hAnsiTheme="minorHAnsi" w:cstheme="minorHAnsi"/>
        </w:rPr>
        <w:t xml:space="preserve">Převzetí </w:t>
      </w:r>
      <w:r>
        <w:rPr>
          <w:rFonts w:asciiTheme="minorHAnsi" w:hAnsiTheme="minorHAnsi" w:cstheme="minorHAnsi"/>
          <w:color w:val="FF0000"/>
        </w:rPr>
        <w:t>Příkazu V </w:t>
      </w:r>
      <w:r>
        <w:rPr>
          <w:rFonts w:asciiTheme="minorHAnsi" w:hAnsiTheme="minorHAnsi" w:cstheme="minorHAnsi"/>
        </w:rPr>
        <w:t>potvrzuje Vedoucí práce svým podpisem.</w:t>
      </w:r>
    </w:p>
    <w:p w14:paraId="5B6ECD8C" w14:textId="77777777" w:rsidR="00FD1AB9" w:rsidRDefault="00FD1AB9" w:rsidP="00FD1AB9">
      <w:pPr>
        <w:spacing w:before="0" w:after="200"/>
        <w:ind w:left="284"/>
        <w:rPr>
          <w:rFonts w:asciiTheme="minorHAnsi" w:hAnsiTheme="minorHAnsi" w:cstheme="minorHAnsi"/>
          <w:b/>
        </w:rPr>
      </w:pPr>
      <w:r>
        <w:rPr>
          <w:rFonts w:asciiTheme="minorHAnsi" w:hAnsiTheme="minorHAnsi" w:cstheme="minorHAnsi"/>
          <w:b/>
        </w:rPr>
        <w:t xml:space="preserve">Zpracoval a vydal (datum, jméno, příjmení a firma):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Podpis:</w:t>
      </w:r>
    </w:p>
    <w:p w14:paraId="44D06527" w14:textId="77777777" w:rsidR="00FD1AB9" w:rsidRDefault="00FD1AB9" w:rsidP="00FD1AB9">
      <w:pPr>
        <w:spacing w:before="0" w:after="200"/>
        <w:ind w:firstLine="284"/>
        <w:rPr>
          <w:rFonts w:asciiTheme="minorHAnsi" w:hAnsiTheme="minorHAnsi" w:cstheme="minorHAnsi"/>
          <w:b/>
        </w:rPr>
      </w:pPr>
      <w:r>
        <w:rPr>
          <w:rFonts w:asciiTheme="minorHAnsi" w:hAnsiTheme="minorHAnsi" w:cstheme="minorHAnsi"/>
          <w:b/>
        </w:rPr>
        <w:t xml:space="preserve">Vedoucí práce (datum, jméno, příjmení a firma):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Podpis:</w:t>
      </w:r>
    </w:p>
    <w:p w14:paraId="529B9CA9" w14:textId="0AC87C30" w:rsidR="006C75A5" w:rsidRPr="00F047B7" w:rsidRDefault="006C75A5">
      <w:pPr>
        <w:spacing w:before="0" w:after="160" w:line="259" w:lineRule="auto"/>
        <w:jc w:val="left"/>
        <w:rPr>
          <w:rFonts w:asciiTheme="minorHAnsi" w:hAnsiTheme="minorHAnsi" w:cstheme="minorHAnsi"/>
          <w:b/>
          <w:sz w:val="28"/>
        </w:rPr>
      </w:pPr>
    </w:p>
    <w:sectPr w:rsidR="006C75A5" w:rsidRPr="00F047B7" w:rsidSect="004C786C">
      <w:headerReference w:type="even" r:id="rId34"/>
      <w:headerReference w:type="default" r:id="rId35"/>
      <w:footerReference w:type="even" r:id="rId36"/>
      <w:footerReference w:type="default" r:id="rId37"/>
      <w:headerReference w:type="first" r:id="rId38"/>
      <w:footerReference w:type="first" r:id="rId39"/>
      <w:pgSz w:w="11906" w:h="16838"/>
      <w:pgMar w:top="1417" w:right="849" w:bottom="1417" w:left="1417" w:header="426" w:footer="3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D513A" w14:textId="77777777" w:rsidR="00A453B5" w:rsidRDefault="00A453B5" w:rsidP="00A47B9C">
      <w:pPr>
        <w:spacing w:before="0"/>
      </w:pPr>
      <w:r>
        <w:separator/>
      </w:r>
    </w:p>
    <w:p w14:paraId="47B1E3AE" w14:textId="77777777" w:rsidR="00A453B5" w:rsidRDefault="00A453B5"/>
  </w:endnote>
  <w:endnote w:type="continuationSeparator" w:id="0">
    <w:p w14:paraId="3A2A8956" w14:textId="77777777" w:rsidR="00A453B5" w:rsidRDefault="00A453B5" w:rsidP="00A47B9C">
      <w:pPr>
        <w:spacing w:before="0"/>
      </w:pPr>
      <w:r>
        <w:continuationSeparator/>
      </w:r>
    </w:p>
    <w:p w14:paraId="0CE38468" w14:textId="77777777" w:rsidR="00A453B5" w:rsidRDefault="00A453B5"/>
  </w:endnote>
  <w:endnote w:type="continuationNotice" w:id="1">
    <w:p w14:paraId="3CB102F9" w14:textId="77777777" w:rsidR="00A453B5" w:rsidRDefault="00A453B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ED75" w14:textId="77777777" w:rsidR="00C75CB4" w:rsidRDefault="00C75CB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A5BB" w14:textId="5CDF3D07" w:rsidR="00BC211A" w:rsidRPr="00DC2E7F" w:rsidRDefault="00D97D0D" w:rsidP="00A47B9C">
    <w:pPr>
      <w:pStyle w:val="Zpat"/>
      <w:jc w:val="center"/>
      <w:rPr>
        <w:lang w:val="en-GB"/>
      </w:rPr>
    </w:pPr>
    <w:r>
      <w:rPr>
        <w:noProof/>
      </w:rPr>
      <w:pict w14:anchorId="1E98897D">
        <v:line id="Přímá spojnice 13" o:spid="_x0000_s1025" style="position:absolute;left:0;text-align:left;z-index:251658241;visibility:visible;mso-wrap-distance-top:-1e-4mm;mso-wrap-distance-bottom:-1e-4mm" from="-27.35pt,7.8pt" to="483.1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" strokecolor="red" strokeweight=".5pt">
          <v:stroke joinstyle="miter"/>
          <o:lock v:ext="edit" shapetype="f"/>
        </v:line>
      </w:pict>
    </w:r>
  </w:p>
  <w:p w14:paraId="465FAC95" w14:textId="77777777" w:rsidR="00BC211A" w:rsidRPr="003772BA" w:rsidRDefault="00BC211A" w:rsidP="005A502D">
    <w:pPr>
      <w:pStyle w:val="Zpat"/>
      <w:tabs>
        <w:tab w:val="clear" w:pos="9072"/>
        <w:tab w:val="right" w:pos="9639"/>
      </w:tabs>
      <w:spacing w:before="0"/>
      <w:ind w:left="-567"/>
      <w:rPr>
        <w:color w:val="808080"/>
      </w:rPr>
    </w:pPr>
    <w:r>
      <w:rPr>
        <w:color w:val="808080"/>
      </w:rPr>
      <w:t>Dokumentace o ochraně před výbuchem</w:t>
    </w:r>
    <w:r w:rsidRPr="003772BA">
      <w:rPr>
        <w:color w:val="808080"/>
      </w:rPr>
      <w:tab/>
    </w:r>
    <w:r w:rsidRPr="003772BA">
      <w:rPr>
        <w:color w:val="808080"/>
      </w:rPr>
      <w:tab/>
    </w:r>
    <w:proofErr w:type="spellStart"/>
    <w:r w:rsidRPr="007A19CD">
      <w:rPr>
        <w:b/>
        <w:i/>
        <w:color w:val="808080"/>
      </w:rPr>
      <w:t>igniscon</w:t>
    </w:r>
    <w:proofErr w:type="spellEnd"/>
    <w:r w:rsidRPr="007A19CD">
      <w:rPr>
        <w:b/>
        <w:i/>
        <w:color w:val="808080"/>
      </w:rPr>
      <w:t xml:space="preserve"> s.r.o.</w:t>
    </w:r>
    <w:r w:rsidRPr="003772BA">
      <w:rPr>
        <w:color w:val="808080"/>
      </w:rPr>
      <w:t xml:space="preserve">  </w:t>
    </w:r>
    <w:r w:rsidRPr="003772BA">
      <w:rPr>
        <w:rFonts w:ascii="Webdings" w:eastAsia="Webdings" w:hAnsi="Webdings" w:cs="Webdings"/>
        <w:color w:val="808080"/>
      </w:rPr>
      <w:t>ü</w:t>
    </w:r>
    <w:r w:rsidRPr="003772BA">
      <w:rPr>
        <w:color w:val="808080"/>
      </w:rPr>
      <w:t xml:space="preserve"> www.igniscon.cz</w:t>
    </w:r>
  </w:p>
  <w:p w14:paraId="5F6CAC10" w14:textId="131751F1" w:rsidR="00BC211A" w:rsidRPr="00D614C8" w:rsidRDefault="00BC211A" w:rsidP="005A502D">
    <w:pPr>
      <w:pStyle w:val="Zpat"/>
      <w:tabs>
        <w:tab w:val="clear" w:pos="9072"/>
        <w:tab w:val="right" w:pos="9639"/>
      </w:tabs>
      <w:spacing w:before="0"/>
      <w:ind w:left="-567"/>
      <w:rPr>
        <w:color w:val="808080"/>
      </w:rPr>
    </w:pPr>
    <w:r w:rsidRPr="003772BA">
      <w:rPr>
        <w:color w:val="808080"/>
      </w:rPr>
      <w:t xml:space="preserve">Číslo dokumentu: </w:t>
    </w:r>
    <w:r>
      <w:rPr>
        <w:color w:val="808080"/>
      </w:rPr>
      <w:t>DV-202</w:t>
    </w:r>
    <w:r w:rsidR="00A7030F">
      <w:rPr>
        <w:color w:val="808080"/>
      </w:rPr>
      <w:t>2</w:t>
    </w:r>
    <w:r>
      <w:rPr>
        <w:color w:val="808080"/>
      </w:rPr>
      <w:t>-0</w:t>
    </w:r>
    <w:r w:rsidR="003D3FA2">
      <w:rPr>
        <w:color w:val="808080"/>
      </w:rPr>
      <w:t>8</w:t>
    </w:r>
    <w:r>
      <w:rPr>
        <w:color w:val="808080"/>
      </w:rPr>
      <w:t>-</w:t>
    </w:r>
    <w:r w:rsidR="003D3FA2">
      <w:rPr>
        <w:color w:val="808080"/>
      </w:rPr>
      <w:t>04</w:t>
    </w:r>
    <w:r w:rsidRPr="003772BA">
      <w:rPr>
        <w:color w:val="808080"/>
      </w:rPr>
      <w:tab/>
    </w:r>
    <w:r w:rsidRPr="003772BA">
      <w:rPr>
        <w:color w:val="808080"/>
      </w:rPr>
      <w:tab/>
    </w:r>
    <w:r w:rsidRPr="003772BA">
      <w:rPr>
        <w:rFonts w:ascii="Wingdings" w:eastAsia="Wingdings" w:hAnsi="Wingdings" w:cs="Wingdings"/>
        <w:color w:val="808080"/>
      </w:rPr>
      <w:t>(</w:t>
    </w:r>
    <w:r w:rsidRPr="003772BA">
      <w:rPr>
        <w:color w:val="808080"/>
      </w:rPr>
      <w:t xml:space="preserve"> 603 532 051 </w:t>
    </w:r>
    <w:r w:rsidRPr="003772BA">
      <w:rPr>
        <w:rFonts w:ascii="Wingdings" w:eastAsia="Wingdings" w:hAnsi="Wingdings" w:cs="Wingdings"/>
        <w:color w:val="808080"/>
      </w:rPr>
      <w:t>*</w:t>
    </w:r>
    <w:r>
      <w:rPr>
        <w:color w:val="808080"/>
      </w:rPr>
      <w:t xml:space="preserve"> info@igniscon.cz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0C44" w14:textId="77777777" w:rsidR="00C75CB4" w:rsidRDefault="00C75CB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75D9" w14:textId="77777777" w:rsidR="00A453B5" w:rsidRDefault="00A453B5" w:rsidP="00A47B9C">
      <w:pPr>
        <w:spacing w:before="0"/>
      </w:pPr>
      <w:r>
        <w:separator/>
      </w:r>
    </w:p>
    <w:p w14:paraId="19CDD436" w14:textId="77777777" w:rsidR="00A453B5" w:rsidRDefault="00A453B5"/>
  </w:footnote>
  <w:footnote w:type="continuationSeparator" w:id="0">
    <w:p w14:paraId="6BD9DDA6" w14:textId="77777777" w:rsidR="00A453B5" w:rsidRDefault="00A453B5" w:rsidP="00A47B9C">
      <w:pPr>
        <w:spacing w:before="0"/>
      </w:pPr>
      <w:r>
        <w:continuationSeparator/>
      </w:r>
    </w:p>
    <w:p w14:paraId="20190AF0" w14:textId="77777777" w:rsidR="00A453B5" w:rsidRDefault="00A453B5"/>
  </w:footnote>
  <w:footnote w:type="continuationNotice" w:id="1">
    <w:p w14:paraId="5F033A6C" w14:textId="77777777" w:rsidR="00A453B5" w:rsidRDefault="00A453B5">
      <w:pPr>
        <w:spacing w:before="0"/>
      </w:pPr>
    </w:p>
  </w:footnote>
  <w:footnote w:id="2">
    <w:p w14:paraId="27925687" w14:textId="24C4DD99" w:rsidR="00BC211A" w:rsidRDefault="00BC211A">
      <w:pPr>
        <w:pStyle w:val="Textpoznpodarou"/>
      </w:pPr>
      <w:r>
        <w:rPr>
          <w:rStyle w:val="Znakapoznpodarou"/>
        </w:rPr>
        <w:footnoteRef/>
      </w:r>
      <w:r>
        <w:t xml:space="preserve"> datum, ke kterému bylo zrušeno bez náhrady NV 22/2003 Sb., podle kterého se </w:t>
      </w:r>
      <w:r w:rsidR="00E94C73">
        <w:t>tato</w:t>
      </w:r>
      <w:r>
        <w:t xml:space="preserve"> zařízení instalovala.</w:t>
      </w:r>
    </w:p>
  </w:footnote>
  <w:footnote w:id="3">
    <w:p w14:paraId="627B7A3A" w14:textId="3FAE3CDC" w:rsidR="00BC211A" w:rsidRDefault="00BC211A" w:rsidP="00463C4F">
      <w:pPr>
        <w:pStyle w:val="Textpoznpodarou"/>
      </w:pPr>
      <w:r>
        <w:rPr>
          <w:rStyle w:val="Znakapoznpodarou"/>
        </w:rPr>
        <w:footnoteRef/>
      </w:r>
      <w:r>
        <w:t xml:space="preserve"> viz zákon 61/1988 Sb. o hornické činnosti, výbušninách a o státní báňské správě</w:t>
      </w:r>
    </w:p>
  </w:footnote>
  <w:footnote w:id="4">
    <w:p w14:paraId="64CB4D5D" w14:textId="77777777" w:rsidR="00BC211A" w:rsidRDefault="00BC211A" w:rsidP="006A4805">
      <w:pPr>
        <w:pStyle w:val="Textpoznpodarou"/>
      </w:pPr>
      <w:r>
        <w:rPr>
          <w:rStyle w:val="Znakapoznpodarou"/>
        </w:rPr>
        <w:footnoteRef/>
      </w:r>
      <w:r>
        <w:t xml:space="preserve"> viz zákon 61/1988 Sb. o hornické činnosti, výbušninách a o státní báňské správě</w:t>
      </w:r>
    </w:p>
  </w:footnote>
  <w:footnote w:id="5">
    <w:p w14:paraId="61D12DDA" w14:textId="3BE2F5CA" w:rsidR="00BC211A" w:rsidRDefault="00BC211A">
      <w:pPr>
        <w:pStyle w:val="Textpoznpodarou"/>
      </w:pPr>
      <w:r>
        <w:rPr>
          <w:rStyle w:val="Znakapoznpodarou"/>
        </w:rPr>
        <w:footnoteRef/>
      </w:r>
      <w:r>
        <w:t xml:space="preserve"> viz NV 406/2004 Sb., </w:t>
      </w:r>
      <w:r>
        <w:rPr>
          <w:rFonts w:cs="Calibri"/>
        </w:rPr>
        <w:t>§</w:t>
      </w:r>
      <w:r>
        <w:t>3, 4, 5, 6.</w:t>
      </w:r>
    </w:p>
  </w:footnote>
  <w:footnote w:id="6">
    <w:p w14:paraId="3FE5B535" w14:textId="4EEE916F" w:rsidR="00BC211A" w:rsidRPr="00BA160E" w:rsidRDefault="00BC211A">
      <w:pPr>
        <w:pStyle w:val="Textpoznpodarou"/>
        <w:rPr>
          <w:b/>
        </w:rPr>
      </w:pPr>
      <w:r>
        <w:rPr>
          <w:rStyle w:val="Znakapoznpodarou"/>
        </w:rPr>
        <w:footnoteRef/>
      </w:r>
      <w:r>
        <w:t xml:space="preserve"> viz § 101, § 102 zákona 262/2006 Sb. (Zákoník práce)</w:t>
      </w:r>
    </w:p>
  </w:footnote>
  <w:footnote w:id="7">
    <w:p w14:paraId="40E4C432" w14:textId="3569BA8A" w:rsidR="002078D4" w:rsidRDefault="002078D4">
      <w:pPr>
        <w:pStyle w:val="Textpoznpodarou"/>
      </w:pPr>
      <w:r>
        <w:rPr>
          <w:rStyle w:val="Znakapoznpodarou"/>
        </w:rPr>
        <w:footnoteRef/>
      </w:r>
      <w:r>
        <w:t xml:space="preserve"> Systém </w:t>
      </w:r>
      <w:proofErr w:type="spellStart"/>
      <w:r>
        <w:t>walking</w:t>
      </w:r>
      <w:proofErr w:type="spellEnd"/>
      <w:r>
        <w:t xml:space="preserve"> </w:t>
      </w:r>
      <w:proofErr w:type="spellStart"/>
      <w:r>
        <w:t>floor</w:t>
      </w:r>
      <w:proofErr w:type="spellEnd"/>
      <w:r>
        <w:t xml:space="preserve"> neboli </w:t>
      </w:r>
      <w:r w:rsidR="001A3B8B">
        <w:t>p</w:t>
      </w:r>
      <w:r w:rsidRPr="002078D4">
        <w:t>ohyblivá podlaha je hydraulicky poháněný dopravní systém s pohyblivou podlahou pro přesun sypkého materiál</w:t>
      </w:r>
      <w:r>
        <w:t>u, který je součástí návěsů silničních vozidel a který umožňuje vykládku bez použití externích manipulačních prostředků a rovněž bez naklápění návěsu</w:t>
      </w:r>
      <w:r w:rsidRPr="002078D4">
        <w:t>.</w:t>
      </w:r>
    </w:p>
  </w:footnote>
  <w:footnote w:id="8">
    <w:p w14:paraId="0A086BF6" w14:textId="58180580" w:rsidR="00770A03" w:rsidRDefault="00770A03">
      <w:pPr>
        <w:pStyle w:val="Textpoznpodarou"/>
      </w:pPr>
      <w:r>
        <w:rPr>
          <w:rStyle w:val="Znakapoznpodarou"/>
        </w:rPr>
        <w:footnoteRef/>
      </w:r>
      <w:r>
        <w:t xml:space="preserve"> </w:t>
      </w:r>
      <w:proofErr w:type="spellStart"/>
      <w:r>
        <w:t>Fytobiomasa</w:t>
      </w:r>
      <w:proofErr w:type="spellEnd"/>
      <w:r>
        <w:t xml:space="preserve"> je palivo rostlinného původu ve formě pelet vyrobené lisování různých rostlinných materiálů s výjimkou dřevní hmoty, tedy např. lisové sláby, sena, sušených rostlin apod.</w:t>
      </w:r>
    </w:p>
  </w:footnote>
  <w:footnote w:id="9">
    <w:p w14:paraId="37D9980C" w14:textId="72548CD1" w:rsidR="0084534C" w:rsidRDefault="0084534C" w:rsidP="0084534C">
      <w:pPr>
        <w:pStyle w:val="Textpoznpodarou"/>
      </w:pPr>
      <w:r>
        <w:rPr>
          <w:rStyle w:val="Znakapoznpodarou"/>
        </w:rPr>
        <w:footnoteRef/>
      </w:r>
      <w:r>
        <w:t xml:space="preserve"> </w:t>
      </w:r>
      <w:r>
        <w:rPr>
          <w:rFonts w:asciiTheme="minorHAnsi" w:eastAsia="Times New Roman" w:hAnsiTheme="minorHAnsi" w:cstheme="minorHAnsi"/>
          <w:szCs w:val="18"/>
          <w:lang w:eastAsia="cs-CZ"/>
        </w:rPr>
        <w:t>Zemní plyn je směs plynů, největší zastoupení má metan (</w:t>
      </w:r>
      <w:r w:rsidRPr="00294224">
        <w:rPr>
          <w:rFonts w:asciiTheme="minorHAnsi" w:eastAsia="Times New Roman" w:hAnsiTheme="minorHAnsi" w:cstheme="minorHAnsi"/>
          <w:szCs w:val="18"/>
          <w:lang w:eastAsia="cs-CZ"/>
        </w:rPr>
        <w:t>&gt;</w:t>
      </w:r>
      <w:r>
        <w:rPr>
          <w:rFonts w:asciiTheme="minorHAnsi" w:eastAsia="Times New Roman" w:hAnsiTheme="minorHAnsi" w:cstheme="minorHAnsi"/>
          <w:szCs w:val="18"/>
          <w:lang w:eastAsia="cs-CZ"/>
        </w:rPr>
        <w:t>94 %), v různém poměru k ostatním plynům, a vlastnosti zemního plynu se mohou lišit podle zdroje. Pro analýzu rizik byly vybrány nejméně příznivé hodnoty</w:t>
      </w:r>
      <w:r w:rsidR="00294224">
        <w:rPr>
          <w:rFonts w:asciiTheme="minorHAnsi" w:eastAsia="Times New Roman" w:hAnsiTheme="minorHAnsi" w:cstheme="minorHAnsi"/>
          <w:szCs w:val="18"/>
          <w:lang w:eastAsia="cs-CZ"/>
        </w:rPr>
        <w:t>, resp. hodnoty pro čistý metan.</w:t>
      </w:r>
    </w:p>
  </w:footnote>
  <w:footnote w:id="10">
    <w:p w14:paraId="5B6A51B1" w14:textId="77777777" w:rsidR="00CB7F53" w:rsidRPr="00ED6041" w:rsidRDefault="00CB7F53" w:rsidP="00CB7F53">
      <w:pPr>
        <w:pStyle w:val="Textpoznpodarou"/>
      </w:pPr>
      <w:r>
        <w:rPr>
          <w:rStyle w:val="Znakapoznpodarou"/>
        </w:rPr>
        <w:footnoteRef/>
      </w:r>
      <w:r>
        <w:t xml:space="preserve"> Střední velikost zrna 500 </w:t>
      </w:r>
      <w:r>
        <w:rPr>
          <w:rFonts w:cs="Calibri"/>
        </w:rPr>
        <w:t>µ</w:t>
      </w:r>
      <w:r>
        <w:t>m je hranice, nad kterou už se nejedná o „prach“. Taková látka není schopná explozivního hoření ve vznosu už z principu (není schopná tvořit oblaka prachu), nicméně v případě, že se jedná o směs částic s dostatečným zastoupením prachových částic (</w:t>
      </w:r>
      <w:proofErr w:type="spellStart"/>
      <w:r>
        <w:t>d</w:t>
      </w:r>
      <w:r w:rsidRPr="00ED6041">
        <w:rPr>
          <w:vertAlign w:val="subscript"/>
        </w:rPr>
        <w:t>s</w:t>
      </w:r>
      <w:proofErr w:type="spellEnd"/>
      <w:r>
        <w:t xml:space="preserve"> </w:t>
      </w:r>
      <w:proofErr w:type="gramStart"/>
      <w:r w:rsidRPr="0065281A">
        <w:t>&lt;</w:t>
      </w:r>
      <w:r>
        <w:t xml:space="preserve"> 500</w:t>
      </w:r>
      <w:proofErr w:type="gramEnd"/>
      <w:r>
        <w:t xml:space="preserve"> </w:t>
      </w:r>
      <w:r>
        <w:rPr>
          <w:rFonts w:cs="Calibri"/>
        </w:rPr>
        <w:t>µ</w:t>
      </w:r>
      <w:r>
        <w:t>m), účastní se v případě výbuchu hoření i částice o vyšší zrnitosti.</w:t>
      </w:r>
    </w:p>
  </w:footnote>
  <w:footnote w:id="11">
    <w:p w14:paraId="18CCE4E5" w14:textId="77777777" w:rsidR="00CB7F53" w:rsidRDefault="00CB7F53" w:rsidP="00CB7F53">
      <w:pPr>
        <w:pStyle w:val="Textpoznpodarou"/>
      </w:pPr>
      <w:r>
        <w:rPr>
          <w:rStyle w:val="Znakapoznpodarou"/>
        </w:rPr>
        <w:footnoteRef/>
      </w:r>
      <w:r>
        <w:t xml:space="preserve"> Podtlak nebo přetlak v nádobě nelze pouze přičíst k maximálnímu výbuchovému tlaku, je nutné použít výpočet na základě parciálních tlaků plynů.</w:t>
      </w:r>
    </w:p>
  </w:footnote>
  <w:footnote w:id="12">
    <w:p w14:paraId="4F5E84BE" w14:textId="6760890F" w:rsidR="00D71529" w:rsidRDefault="00D71529">
      <w:pPr>
        <w:pStyle w:val="Textpoznpodarou"/>
      </w:pPr>
      <w:r>
        <w:rPr>
          <w:rStyle w:val="Znakapoznpodarou"/>
        </w:rPr>
        <w:footnoteRef/>
      </w:r>
      <w:r>
        <w:t xml:space="preserve"> Čímž však není nijak sníženo riziko následného požáru.</w:t>
      </w:r>
    </w:p>
  </w:footnote>
  <w:footnote w:id="13">
    <w:p w14:paraId="40D1AF51" w14:textId="688875C7" w:rsidR="00BC211A" w:rsidRDefault="00BC211A">
      <w:pPr>
        <w:pStyle w:val="Textpoznpodarou"/>
      </w:pPr>
      <w:r>
        <w:rPr>
          <w:rStyle w:val="Znakapoznpodarou"/>
        </w:rPr>
        <w:footnoteRef/>
      </w:r>
      <w:r>
        <w:t xml:space="preserve"> Tato tabulka obsahuje výčet všech alespoň teoreticky možných iniciačních zdrojů, které se kdy vyskytly s uvedením, zda je relevantní se daným iniciačním zdrojem zabývat v předmětném provozu. Uvedení „NE“ znamená, že iniciační zdroj se v daném provozu nemůže vyskytnout ani teoreticky a je z dalšího posuzování vyloučen.</w:t>
      </w:r>
    </w:p>
  </w:footnote>
  <w:footnote w:id="14">
    <w:p w14:paraId="36D465AB" w14:textId="32CCC8BE" w:rsidR="00BC211A" w:rsidRPr="00120FBD" w:rsidRDefault="00BC211A">
      <w:pPr>
        <w:pStyle w:val="Textpoznpodarou"/>
      </w:pPr>
      <w:r>
        <w:rPr>
          <w:rStyle w:val="Znakapoznpodarou"/>
        </w:rPr>
        <w:footnoteRef/>
      </w:r>
      <w:r>
        <w:t xml:space="preserve"> NE = </w:t>
      </w:r>
      <w:proofErr w:type="spellStart"/>
      <w:r>
        <w:t>negligible</w:t>
      </w:r>
      <w:proofErr w:type="spellEnd"/>
      <w:r>
        <w:t xml:space="preserve"> </w:t>
      </w:r>
      <w:proofErr w:type="spellStart"/>
      <w:r>
        <w:t>effect</w:t>
      </w:r>
      <w:proofErr w:type="spellEnd"/>
      <w:r>
        <w:t xml:space="preserve"> – zanedbatelný efekt. Zóna 0/1/2NE nebo 20/21/22NE je zóna zanedbatelného rozsahu, zpravidla do 0,1 - 0,2 m</w:t>
      </w:r>
      <w:r>
        <w:rPr>
          <w:vertAlign w:val="superscript"/>
        </w:rPr>
        <w:t>3</w:t>
      </w:r>
      <w:r>
        <w:t>, která může být v praxi zanedbána, protože případný výbuch způsobený výbušnou atmosférou takto malého rozsahu nemá vliv na bezpečnost daného provozu. Vždy je však nutno posoudit, zda takto malý výbuch se zanedbatelnými následky nemůže působit jako iniciační zdroj pro sekundární exploze. Rovněž malým rozsahem zóny není nijak dotčena povinnost zařízení umístěných nebo zasahujících do této zóny splňovat požadavky na zařízení umístěná v prostorách s nebezpečím výbuchu. Zanedbatelný rozsah zóny tak má vliv prakticky pouze na celková organizační a technická opatření stanovovaná pro celý provoz.</w:t>
      </w:r>
    </w:p>
  </w:footnote>
  <w:footnote w:id="15">
    <w:p w14:paraId="5A936C1E" w14:textId="602C34DB" w:rsidR="00BC211A" w:rsidRDefault="00BC211A">
      <w:pPr>
        <w:pStyle w:val="Textpoznpodarou"/>
      </w:pPr>
      <w:r>
        <w:rPr>
          <w:rStyle w:val="Znakapoznpodarou"/>
        </w:rPr>
        <w:footnoteRef/>
      </w:r>
      <w:r>
        <w:t xml:space="preserve"> </w:t>
      </w:r>
      <w:r>
        <w:rPr>
          <w:rFonts w:asciiTheme="minorHAnsi" w:hAnsiTheme="minorHAnsi" w:cstheme="minorHAnsi"/>
        </w:rPr>
        <w:t>Za normální provoz se považuje i běžné spouštění a vypínání (najíždění a odstavování) zařízení, s výjimkou prvotního spuštění po instalaci nového zařízení do provozu nebo znovuuvedení zařízení do provozu po jeho předchozí demontáži.</w:t>
      </w:r>
    </w:p>
  </w:footnote>
  <w:footnote w:id="16">
    <w:p w14:paraId="65C5CDF2" w14:textId="77777777" w:rsidR="00BC211A" w:rsidRDefault="00BC211A" w:rsidP="00BD2AE9">
      <w:pPr>
        <w:pStyle w:val="Textpoznpodarou"/>
      </w:pPr>
      <w:r>
        <w:rPr>
          <w:rStyle w:val="Znakapoznpodarou"/>
        </w:rPr>
        <w:footnoteRef/>
      </w:r>
      <w:r>
        <w:t xml:space="preserve"> Za výbušnou látku se ve smyslu tohoto DOPV považují látky schopné explozivního hoření ve směsi se vzduchem, nikoliv výbušniny ve smyslu zákona </w:t>
      </w:r>
      <w:r>
        <w:rPr>
          <w:rStyle w:val="hgkelc"/>
        </w:rPr>
        <w:t>61/1988 Sb.</w:t>
      </w:r>
    </w:p>
  </w:footnote>
  <w:footnote w:id="17">
    <w:p w14:paraId="73461458" w14:textId="77777777" w:rsidR="00CD020E" w:rsidRDefault="00CD020E" w:rsidP="00CD020E">
      <w:pPr>
        <w:pStyle w:val="Textpoznpodarou"/>
      </w:pPr>
      <w:r>
        <w:rPr>
          <w:rStyle w:val="Znakapoznpodarou"/>
        </w:rPr>
        <w:footnoteRef/>
      </w:r>
      <w:r>
        <w:t xml:space="preserve"> ČSN EN 1127-1 ed.3 Výbušná prostředí – Prevence a ochrana proti výbuchu – Část 1: Základní koncepce a metodika</w:t>
      </w:r>
    </w:p>
  </w:footnote>
  <w:footnote w:id="18">
    <w:p w14:paraId="327C929C" w14:textId="7967CC78" w:rsidR="00BC211A" w:rsidRDefault="00BC211A">
      <w:pPr>
        <w:pStyle w:val="Textpoznpodarou"/>
      </w:pPr>
      <w:r>
        <w:rPr>
          <w:rStyle w:val="Znakapoznpodarou"/>
        </w:rPr>
        <w:footnoteRef/>
      </w:r>
      <w:r>
        <w:t xml:space="preserve"> </w:t>
      </w:r>
      <w:r>
        <w:rPr>
          <w:rFonts w:asciiTheme="minorHAnsi" w:hAnsiTheme="minorHAnsi" w:cstheme="minorHAnsi"/>
        </w:rPr>
        <w:t>Oproti 6 stupňům pravděpodobnosti výskytu incidentu jsou využity pouze první 4 nejvyšší (stupně 4, 5 a 6 byly sloučeny do stupně 4, což vede k vyššímu stupni bezpečnosti). Jsou zachovány 4 stupně následků a 4 třídy rizika.</w:t>
      </w:r>
    </w:p>
  </w:footnote>
  <w:footnote w:id="19">
    <w:p w14:paraId="59AE3C4B" w14:textId="4FB14B28" w:rsidR="00BC211A" w:rsidRDefault="00BC211A">
      <w:pPr>
        <w:pStyle w:val="Textpoznpodarou"/>
      </w:pPr>
      <w:r>
        <w:rPr>
          <w:rStyle w:val="Znakapoznpodarou"/>
        </w:rPr>
        <w:footnoteRef/>
      </w:r>
      <w:r>
        <w:t xml:space="preserve"> U zařízení s různou pravděpodobností vzniku výbušné atmosféry v jednotlivých částech (např. u filtračních jednotek je jiná pravděpodobnost na „špinavé straně“ vložek a na straně čistého vzduchu) je riziko hodnoceno vždy u nejrizikovější části, k ostatním částem se pak nepřihlíží).</w:t>
      </w:r>
    </w:p>
  </w:footnote>
  <w:footnote w:id="20">
    <w:p w14:paraId="7392899A" w14:textId="56A44B07" w:rsidR="0080147E" w:rsidRDefault="0080147E">
      <w:pPr>
        <w:pStyle w:val="Textpoznpodarou"/>
      </w:pPr>
      <w:r>
        <w:rPr>
          <w:rStyle w:val="Znakapoznpodarou"/>
        </w:rPr>
        <w:footnoteRef/>
      </w:r>
      <w:r>
        <w:t xml:space="preserve"> Označovaný též jako HRD – </w:t>
      </w:r>
      <w:proofErr w:type="spellStart"/>
      <w:r>
        <w:t>High-Rate</w:t>
      </w:r>
      <w:proofErr w:type="spellEnd"/>
      <w:r>
        <w:t xml:space="preserve"> </w:t>
      </w:r>
      <w:proofErr w:type="spellStart"/>
      <w:r>
        <w:t>Discharge</w:t>
      </w:r>
      <w:proofErr w:type="spellEnd"/>
      <w:r>
        <w:t>.</w:t>
      </w:r>
      <w:r w:rsidR="00605D63">
        <w:t xml:space="preserve"> Označení HRD se používá jak pro systém na potlačení výbuchu, tak pro systém tzv. chemické bariéry, tedy systému zhášení výbuchového plamene v potrubí. Oficiální označení tohoto typu ochranného systému je „potlačení výbuchu“.</w:t>
      </w:r>
    </w:p>
  </w:footnote>
  <w:footnote w:id="21">
    <w:p w14:paraId="12220C87" w14:textId="32F8CF1E" w:rsidR="00605D63" w:rsidRDefault="00605D63" w:rsidP="00605D63">
      <w:pPr>
        <w:pStyle w:val="Textpoznpodarou"/>
      </w:pPr>
      <w:r>
        <w:rPr>
          <w:rStyle w:val="Znakapoznpodarou"/>
        </w:rPr>
        <w:footnoteRef/>
      </w:r>
      <w:r>
        <w:t xml:space="preserve"> Označovaný též jako HRD – </w:t>
      </w:r>
      <w:proofErr w:type="spellStart"/>
      <w:r>
        <w:t>High-Rate</w:t>
      </w:r>
      <w:proofErr w:type="spellEnd"/>
      <w:r>
        <w:t xml:space="preserve"> </w:t>
      </w:r>
      <w:proofErr w:type="spellStart"/>
      <w:r>
        <w:t>Discharge</w:t>
      </w:r>
      <w:proofErr w:type="spellEnd"/>
      <w:r>
        <w:t>.</w:t>
      </w:r>
      <w:r w:rsidRPr="00605D63">
        <w:t xml:space="preserve"> </w:t>
      </w:r>
      <w:r>
        <w:t>Označení HRD se používá jak pro systém na potlačení výbuchu, tak pro systém tzv. chemické bariéry, tedy systému zhášení výbuchového plamene v potrubí.</w:t>
      </w:r>
      <w:r w:rsidRPr="00605D63">
        <w:t xml:space="preserve"> </w:t>
      </w:r>
      <w:r>
        <w:t>Oficiální označení tohoto typu ochranného systému je „chemická bariéra“.</w:t>
      </w:r>
    </w:p>
  </w:footnote>
  <w:footnote w:id="22">
    <w:p w14:paraId="1D64F04D" w14:textId="4C15AE13" w:rsidR="000D2F3A" w:rsidRDefault="000D2F3A">
      <w:pPr>
        <w:pStyle w:val="Textpoznpodarou"/>
      </w:pPr>
      <w:r>
        <w:rPr>
          <w:rStyle w:val="Znakapoznpodarou"/>
        </w:rPr>
        <w:footnoteRef/>
      </w:r>
      <w:r>
        <w:t xml:space="preserve"> Takto vzniklým otvorem prochází pouze část vzdušiny (s rostoucím množstvím vzduchu roste také tlaková ztráta), takže většina vzdušiny s prachem i nadále prochází přes filtrační vložky, kromě toho množství prachu v odsávané vzdušině nepostačuje pro vytvoření výbušné atmosféry ve vstupním potrubí, tím spíše ve výstupním potrubí.</w:t>
      </w:r>
    </w:p>
  </w:footnote>
  <w:footnote w:id="23">
    <w:p w14:paraId="47BAE2CA" w14:textId="0756D0C7" w:rsidR="008F16AA" w:rsidRPr="008F16AA" w:rsidRDefault="008F16AA">
      <w:pPr>
        <w:pStyle w:val="Textpoznpodarou"/>
      </w:pPr>
      <w:r>
        <w:rPr>
          <w:rStyle w:val="Znakapoznpodarou"/>
        </w:rPr>
        <w:footnoteRef/>
      </w:r>
      <w:r>
        <w:t xml:space="preserve"> Při používání systému jedním pracovníkem není reálné překročení rychlosti odsávání na jednom přípojném místě na úrovni 25 m/s (při vyšším průtoku roste tlaková ztráta nad možnosti podtlakové jednotky), což znamená odsávání cca 450 m</w:t>
      </w:r>
      <w:r>
        <w:rPr>
          <w:vertAlign w:val="superscript"/>
        </w:rPr>
        <w:t>3</w:t>
      </w:r>
      <w:r>
        <w:t>/h.</w:t>
      </w:r>
    </w:p>
  </w:footnote>
  <w:footnote w:id="24">
    <w:p w14:paraId="0537B131" w14:textId="3EEDE25B" w:rsidR="00BC211A" w:rsidRPr="00600EBD" w:rsidRDefault="00BC211A" w:rsidP="00D0182D">
      <w:pPr>
        <w:pStyle w:val="Poznmkovblok"/>
        <w:ind w:left="0"/>
        <w:rPr>
          <w:szCs w:val="18"/>
        </w:rPr>
      </w:pPr>
      <w:r>
        <w:rPr>
          <w:rStyle w:val="Znakapoznpodarou"/>
        </w:rPr>
        <w:footnoteRef/>
      </w:r>
      <w:r>
        <w:t xml:space="preserve"> </w:t>
      </w:r>
      <w:r>
        <w:rPr>
          <w:szCs w:val="18"/>
        </w:rPr>
        <w:t xml:space="preserve">Pro vyloučení rizik uvedených zde je nutné </w:t>
      </w:r>
      <w:r w:rsidR="00DB640A">
        <w:rPr>
          <w:szCs w:val="18"/>
        </w:rPr>
        <w:t>dodržovat stanovená preventivní</w:t>
      </w:r>
      <w:r>
        <w:rPr>
          <w:szCs w:val="18"/>
        </w:rPr>
        <w:t xml:space="preserve"> opatření proti výbuchu.</w:t>
      </w:r>
    </w:p>
  </w:footnote>
  <w:footnote w:id="25">
    <w:p w14:paraId="63356090" w14:textId="1AA9EB01" w:rsidR="003C2FAD" w:rsidRDefault="003C2FAD">
      <w:pPr>
        <w:pStyle w:val="Textpoznpodarou"/>
      </w:pPr>
      <w:r>
        <w:rPr>
          <w:rStyle w:val="Znakapoznpodarou"/>
        </w:rPr>
        <w:footnoteRef/>
      </w:r>
      <w:r>
        <w:t xml:space="preserve"> V provozu může být obtížné určit tloušťky vrstev prachu. V takovém případě může pomoci jednoduchá pomůcka (test). Při překročení tloušťky vrstvy prachu 1 mm přestává být rozlišitelná barva nebo struktura povrchu, na kterém vrstva </w:t>
      </w:r>
      <w:proofErr w:type="gramStart"/>
      <w:r>
        <w:t>leží</w:t>
      </w:r>
      <w:proofErr w:type="gramEnd"/>
      <w:r>
        <w:t>. Při překročení vrstvy 5 mm začíná být patrný kompletní vzor podrážek pracovní obuvi (stopy jsou plastické).</w:t>
      </w:r>
    </w:p>
  </w:footnote>
  <w:footnote w:id="26">
    <w:p w14:paraId="1D320843" w14:textId="77777777" w:rsidR="007664FB" w:rsidRDefault="007664FB" w:rsidP="007664FB">
      <w:pPr>
        <w:pStyle w:val="Textpoznpodarou"/>
      </w:pPr>
      <w:r>
        <w:rPr>
          <w:rStyle w:val="Znakapoznpodarou"/>
        </w:rPr>
        <w:footnoteRef/>
      </w:r>
      <w:r>
        <w:t xml:space="preserve"> Teplota žhnutí usazeného prachu snížená o bezpečnostní koeficient 75 °C – dle ČSN.</w:t>
      </w:r>
    </w:p>
  </w:footnote>
  <w:footnote w:id="27">
    <w:p w14:paraId="2373AF55" w14:textId="77777777" w:rsidR="007664FB" w:rsidRDefault="007664FB" w:rsidP="007664FB">
      <w:pPr>
        <w:pStyle w:val="Textpoznpodarou"/>
      </w:pPr>
      <w:r>
        <w:rPr>
          <w:rStyle w:val="Znakapoznpodarou"/>
        </w:rPr>
        <w:footnoteRef/>
      </w:r>
      <w:r>
        <w:t xml:space="preserve"> Teplota vznícení rozvířeného prachu snížená o bezpečnostní koeficient 33 % - dle ČSN.</w:t>
      </w:r>
    </w:p>
  </w:footnote>
  <w:footnote w:id="28">
    <w:p w14:paraId="281A242D" w14:textId="77777777" w:rsidR="007664FB" w:rsidRDefault="007664FB" w:rsidP="007664FB">
      <w:pPr>
        <w:pStyle w:val="Textpoznpodarou"/>
      </w:pPr>
      <w:r>
        <w:rPr>
          <w:rStyle w:val="Znakapoznpodarou"/>
        </w:rPr>
        <w:footnoteRef/>
      </w:r>
      <w:r>
        <w:t xml:space="preserve"> „Oznámený subjekt“ je nový termín zavedený v poslední aktualizaci NV 116/2016 Sb. Dříve užívaný termín (se stejným významem) byl „notifikovaný orgán“ – anglicky „</w:t>
      </w:r>
      <w:proofErr w:type="spellStart"/>
      <w:r>
        <w:t>Notified</w:t>
      </w:r>
      <w:proofErr w:type="spellEnd"/>
      <w:r>
        <w:t xml:space="preserve"> Body“. Změna nastala vlivem odlišného překladu. V každém případě se jedná o notifikovaný orgán Evropskou unií oprávněný pro vydávání EU Certifikátů pro zařízení a ochranné systémy pro použití v prostorách s nebezpečím výbuchu (specializované certifikační zkušebny). Na území ČR je jediným Oznámeným subjektem Fyzikálně-technický zkušební ústav, s. p. (FTZÚ), nicméně v rámci EU jsou uznávány certifikáty ze všech Oznámených subjektů v rámci Evropské unie.</w:t>
      </w:r>
    </w:p>
  </w:footnote>
  <w:footnote w:id="29">
    <w:p w14:paraId="08F91461" w14:textId="7C36612A" w:rsidR="009C647A" w:rsidRDefault="009C647A">
      <w:pPr>
        <w:pStyle w:val="Textpoznpodarou"/>
      </w:pPr>
      <w:r>
        <w:rPr>
          <w:rStyle w:val="Znakapoznpodarou"/>
        </w:rPr>
        <w:footnoteRef/>
      </w:r>
      <w:r>
        <w:t xml:space="preserve"> Takovými překážkami jsou zejména zdi, střechy, pevné plošné konstrukce velkých ploch orientovaných kolmo na směr odlehčení výbuchu. Snadno </w:t>
      </w:r>
      <w:proofErr w:type="spellStart"/>
      <w:r>
        <w:t>obtékatelné</w:t>
      </w:r>
      <w:proofErr w:type="spellEnd"/>
      <w:r>
        <w:t xml:space="preserve"> konstrukce, jako jsou sloupy</w:t>
      </w:r>
      <w:r w:rsidR="00527F0B">
        <w:t>, pletivo, zábradlí, ocelové konstrukce apod. se zde mohou vyskytovat, pokud nejsou hořlavé a pokud tlaková vlna nezpůsobí jejich destrukci, která by mohla mít za následek destrukci klíčových zařízení a technologií.</w:t>
      </w:r>
    </w:p>
  </w:footnote>
  <w:footnote w:id="30">
    <w:p w14:paraId="35307BBC" w14:textId="658200E3" w:rsidR="00436E7C" w:rsidRDefault="00436E7C">
      <w:pPr>
        <w:pStyle w:val="Textpoznpodarou"/>
      </w:pPr>
      <w:r>
        <w:rPr>
          <w:rStyle w:val="Znakapoznpodarou"/>
        </w:rPr>
        <w:footnoteRef/>
      </w:r>
      <w:r>
        <w:t xml:space="preserve"> Přičemž záleží na pozici ventilátoru vůči filtrační jednotce, nikoliv klapce! </w:t>
      </w:r>
      <w:r w:rsidR="00F027A5">
        <w:t>Ventilátor umístěný před filtrační jednotkou je označen jako tzv. „</w:t>
      </w:r>
      <w:proofErr w:type="spellStart"/>
      <w:r w:rsidR="00F027A5">
        <w:t>push</w:t>
      </w:r>
      <w:proofErr w:type="spellEnd"/>
      <w:r w:rsidR="00F027A5">
        <w:t>“, tedy tlačný systém (a to i tehdy, pokud je klapka umístěna před ventilátorem, tedy na jeho podtlakové straně) a ventilátor umístěný za filtrační jednotkou (v daném případě se jedná o všechna odsávací zařízení v daném provozu) je označen jako „</w:t>
      </w:r>
      <w:proofErr w:type="spellStart"/>
      <w:r w:rsidR="00F027A5">
        <w:t>pull</w:t>
      </w:r>
      <w:proofErr w:type="spellEnd"/>
      <w:r w:rsidR="00F027A5">
        <w:t>“, tedy tažný systém</w:t>
      </w:r>
    </w:p>
  </w:footnote>
  <w:footnote w:id="31">
    <w:p w14:paraId="6E2DA20E" w14:textId="7A3DB795" w:rsidR="00F027A5" w:rsidRDefault="00F027A5">
      <w:pPr>
        <w:pStyle w:val="Textpoznpodarou"/>
      </w:pPr>
      <w:r>
        <w:rPr>
          <w:rStyle w:val="Znakapoznpodarou"/>
        </w:rPr>
        <w:footnoteRef/>
      </w:r>
      <w:r>
        <w:t xml:space="preserve"> Některé typy klapek mohou být certifikovány pouze pro přímé potrubí, bez kolen, popř. pouze s určitým maximálním počtem kolen, typicky max. 2.</w:t>
      </w:r>
    </w:p>
  </w:footnote>
  <w:footnote w:id="32">
    <w:p w14:paraId="2962825F" w14:textId="48C47707" w:rsidR="00BC211A" w:rsidRDefault="00BC211A">
      <w:pPr>
        <w:pStyle w:val="Textpoznpodarou"/>
      </w:pPr>
      <w:r>
        <w:rPr>
          <w:rStyle w:val="Znakapoznpodarou"/>
        </w:rPr>
        <w:footnoteRef/>
      </w:r>
      <w:r>
        <w:t xml:space="preserve"> Viz Zákon 133/1985 </w:t>
      </w:r>
      <w:proofErr w:type="spellStart"/>
      <w:r>
        <w:t>Sb</w:t>
      </w:r>
      <w:proofErr w:type="spellEnd"/>
      <w:r>
        <w:t>, § 6 1) e)</w:t>
      </w:r>
    </w:p>
  </w:footnote>
  <w:footnote w:id="33">
    <w:p w14:paraId="1EF16C1A" w14:textId="6E456515" w:rsidR="00BC211A" w:rsidRDefault="00BC211A">
      <w:pPr>
        <w:pStyle w:val="Textpoznpodarou"/>
      </w:pPr>
      <w:r>
        <w:rPr>
          <w:rStyle w:val="Znakapoznpodarou"/>
        </w:rPr>
        <w:footnoteRef/>
      </w:r>
      <w:r>
        <w:t xml:space="preserve"> Tyto ú</w:t>
      </w:r>
      <w:r w:rsidRPr="00E71A86">
        <w:t>daje doplní a</w:t>
      </w:r>
      <w:r>
        <w:t> </w:t>
      </w:r>
      <w:r w:rsidRPr="00E71A86">
        <w:t>aktualizuje zaměstnavatel.</w:t>
      </w:r>
    </w:p>
  </w:footnote>
  <w:footnote w:id="34">
    <w:p w14:paraId="65E9BBEA" w14:textId="692992A5" w:rsidR="00761247" w:rsidRDefault="00761247">
      <w:pPr>
        <w:pStyle w:val="Textpoznpodarou"/>
      </w:pPr>
      <w:r>
        <w:rPr>
          <w:rStyle w:val="Znakapoznpodarou"/>
        </w:rPr>
        <w:footnoteRef/>
      </w:r>
      <w:r>
        <w:t xml:space="preserve"> Obvyklá četnost provádění revize DOPV je 12-24 měsíců</w:t>
      </w:r>
      <w:r w:rsidRPr="00761247">
        <w:t xml:space="preserve"> </w:t>
      </w:r>
      <w:r>
        <w:t xml:space="preserve">a při každé změně rozhodných skutečností – viz </w:t>
      </w:r>
      <w:hyperlink w:anchor="_Změny_rozhodných_skutečností" w:history="1">
        <w:r w:rsidRPr="00761247">
          <w:rPr>
            <w:rStyle w:val="Hypertextovodkaz"/>
          </w:rPr>
          <w:t>kapitola 8</w:t>
        </w:r>
      </w:hyperlink>
      <w:r>
        <w:t xml:space="preserve">. Přesný termín není legislativně stanoven, předpokládá se harmonizace termínu revize DOPV s revizemi ostatních bezpečnostních a požárních dokumentů. Revizi DOPV může provádět zaměstnavatel nebo jím oprávněná osoba. Revize dokumentace je obvykle spojena s prohlídkou provozu.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7FD10" w14:textId="77777777" w:rsidR="00C75CB4" w:rsidRDefault="00C75CB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CAD6" w14:textId="7A5CC22F" w:rsidR="00BC211A" w:rsidRDefault="00D97D0D" w:rsidP="00624076">
    <w:pPr>
      <w:pStyle w:val="Zhlav"/>
      <w:rPr>
        <w:b/>
        <w:color w:val="FFFF00"/>
        <w:sz w:val="24"/>
      </w:rPr>
    </w:pPr>
    <w:r>
      <w:rPr>
        <w:noProof/>
      </w:rPr>
      <w:pict w14:anchorId="148CD890">
        <v:shapetype id="_x0000_t32" coordsize="21600,21600" o:spt="32" o:oned="t" path="m,l21600,21600e" filled="f">
          <v:path arrowok="t" fillok="f" o:connecttype="none"/>
          <o:lock v:ext="edit" shapetype="t"/>
        </v:shapetype>
        <v:shape id="AutoShape 5" o:spid="_x0000_s1028" type="#_x0000_t32" style="position:absolute;left:0;text-align:left;margin-left:366pt;margin-top:-12.15pt;width:0;height:51pt;z-index:2516582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" strokecolor="red"/>
      </w:pict>
    </w:r>
    <w:r>
      <w:rPr>
        <w:noProof/>
      </w:rPr>
      <w:pict w14:anchorId="11BB8877">
        <v:shape id="AutoShape 4" o:spid="_x0000_s1027" type="#_x0000_t32" style="position:absolute;left:0;text-align:left;margin-left:82.5pt;margin-top:-12.15pt;width:0;height:51pt;z-index:2516582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" strokecolor="red"/>
      </w:pict>
    </w:r>
    <w:r w:rsidR="00BC211A">
      <w:rPr>
        <w:b/>
        <w:noProof/>
        <w:sz w:val="24"/>
      </w:rPr>
      <w:drawing>
        <wp:anchor distT="0" distB="0" distL="114300" distR="114300" simplePos="0" relativeHeight="251658240" behindDoc="0" locked="0" layoutInCell="1" allowOverlap="1" wp14:anchorId="12CBB347" wp14:editId="253AF469">
          <wp:simplePos x="0" y="0"/>
          <wp:positionH relativeFrom="column">
            <wp:posOffset>4705351</wp:posOffset>
          </wp:positionH>
          <wp:positionV relativeFrom="paragraph">
            <wp:posOffset>-76621</wp:posOffset>
          </wp:positionV>
          <wp:extent cx="1435100" cy="407456"/>
          <wp:effectExtent l="0" t="19050" r="0" b="6921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igniscon_transparent.png"/>
                  <pic:cNvPicPr/>
                </pic:nvPicPr>
                <pic:blipFill rotWithShape="1">
                  <a:blip r:embed="rId1" cstate="print">
                    <a:extLst>
                      <a:ext uri="{28A0092B-C50C-407E-A947-70E740481C1C}">
                        <a14:useLocalDpi xmlns:a14="http://schemas.microsoft.com/office/drawing/2010/main" val="0"/>
                      </a:ext>
                    </a:extLst>
                  </a:blip>
                  <a:srcRect t="30699" b="31262"/>
                  <a:stretch/>
                </pic:blipFill>
                <pic:spPr bwMode="auto">
                  <a:xfrm>
                    <a:off x="0" y="0"/>
                    <a:ext cx="1446957" cy="410822"/>
                  </a:xfrm>
                  <a:prstGeom prst="rect">
                    <a:avLst/>
                  </a:prstGeom>
                  <a:ln>
                    <a:no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C211A">
      <w:rPr>
        <w:b/>
        <w:sz w:val="24"/>
      </w:rPr>
      <w:t xml:space="preserve">Strana </w:t>
    </w:r>
    <w:r w:rsidR="00BC211A">
      <w:rPr>
        <w:b/>
        <w:sz w:val="24"/>
      </w:rPr>
      <w:fldChar w:fldCharType="begin"/>
    </w:r>
    <w:r w:rsidR="00BC211A">
      <w:rPr>
        <w:b/>
        <w:sz w:val="24"/>
      </w:rPr>
      <w:instrText>PAGE  \* ARABIC  \* MERGEFORMAT</w:instrText>
    </w:r>
    <w:r w:rsidR="00BC211A">
      <w:rPr>
        <w:b/>
        <w:sz w:val="24"/>
      </w:rPr>
      <w:fldChar w:fldCharType="separate"/>
    </w:r>
    <w:r w:rsidR="00BC211A">
      <w:rPr>
        <w:b/>
        <w:noProof/>
        <w:sz w:val="24"/>
      </w:rPr>
      <w:t>22</w:t>
    </w:r>
    <w:r w:rsidR="00BC211A">
      <w:rPr>
        <w:b/>
        <w:sz w:val="24"/>
      </w:rPr>
      <w:fldChar w:fldCharType="end"/>
    </w:r>
    <w:r w:rsidR="00BC211A">
      <w:rPr>
        <w:b/>
        <w:sz w:val="24"/>
      </w:rPr>
      <w:t>/</w:t>
    </w:r>
    <w:r w:rsidR="00BC211A">
      <w:rPr>
        <w:b/>
        <w:sz w:val="24"/>
      </w:rPr>
      <w:fldChar w:fldCharType="begin"/>
    </w:r>
    <w:r w:rsidR="00BC211A">
      <w:rPr>
        <w:b/>
        <w:sz w:val="24"/>
      </w:rPr>
      <w:instrText>NUMPAGES  \* ARABIC  \* MERGEFORMAT</w:instrText>
    </w:r>
    <w:r w:rsidR="00BC211A">
      <w:rPr>
        <w:b/>
        <w:sz w:val="24"/>
      </w:rPr>
      <w:fldChar w:fldCharType="separate"/>
    </w:r>
    <w:r w:rsidR="00BC211A">
      <w:rPr>
        <w:b/>
        <w:noProof/>
        <w:sz w:val="24"/>
      </w:rPr>
      <w:t>42</w:t>
    </w:r>
    <w:r w:rsidR="00BC211A">
      <w:rPr>
        <w:b/>
        <w:sz w:val="24"/>
      </w:rPr>
      <w:fldChar w:fldCharType="end"/>
    </w:r>
    <w:r w:rsidR="00BC211A">
      <w:rPr>
        <w:b/>
        <w:sz w:val="24"/>
      </w:rPr>
      <w:tab/>
      <w:t xml:space="preserve">Dokumentace o ochraně před výbuchem </w:t>
    </w:r>
  </w:p>
  <w:p w14:paraId="5DAB6197" w14:textId="0A00BBD6" w:rsidR="00BC211A" w:rsidRPr="00624076" w:rsidRDefault="00D97D0D" w:rsidP="00624076">
    <w:pPr>
      <w:pStyle w:val="Zhlav"/>
      <w:rPr>
        <w:b/>
        <w:sz w:val="24"/>
      </w:rPr>
    </w:pPr>
    <w:r>
      <w:rPr>
        <w:noProof/>
      </w:rPr>
      <w:pict w14:anchorId="350132A5">
        <v:shape id="AutoShape 3" o:spid="_x0000_s1026" type="#_x0000_t32" style="position:absolute;left:0;text-align:left;margin-left:-27pt;margin-top:21.15pt;width:510.5pt;height:0;flip:y;z-index:251658243;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" strokecolor="red"/>
      </w:pict>
    </w:r>
    <w:r w:rsidR="00BC211A">
      <w:rPr>
        <w:b/>
        <w:i/>
        <w:color w:val="FFFF00"/>
        <w:sz w:val="24"/>
      </w:rPr>
      <w:tab/>
    </w:r>
    <w:r w:rsidR="00BC211A">
      <w:rPr>
        <w:b/>
        <w:sz w:val="24"/>
      </w:rPr>
      <w:t>dle NV 406/2004 Sb.</w:t>
    </w:r>
  </w:p>
  <w:p w14:paraId="1B8B6406" w14:textId="022BA60C" w:rsidR="00BC211A" w:rsidRPr="00624076" w:rsidRDefault="00BC211A" w:rsidP="0062407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358A4" w14:textId="77777777" w:rsidR="00C75CB4" w:rsidRDefault="00C75CB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F3A3E"/>
    <w:multiLevelType w:val="hybridMultilevel"/>
    <w:tmpl w:val="214CBBB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46E48"/>
    <w:multiLevelType w:val="hybridMultilevel"/>
    <w:tmpl w:val="1C74D6D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395699B"/>
    <w:multiLevelType w:val="multilevel"/>
    <w:tmpl w:val="B9244A7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60904E2"/>
    <w:multiLevelType w:val="hybridMultilevel"/>
    <w:tmpl w:val="F418D10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7567663"/>
    <w:multiLevelType w:val="hybridMultilevel"/>
    <w:tmpl w:val="86AAB8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D161400"/>
    <w:multiLevelType w:val="hybridMultilevel"/>
    <w:tmpl w:val="92D8F11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1E461C99"/>
    <w:multiLevelType w:val="hybridMultilevel"/>
    <w:tmpl w:val="87F43EE6"/>
    <w:lvl w:ilvl="0" w:tplc="D3B6A90C">
      <w:start w:val="1"/>
      <w:numFmt w:val="bullet"/>
      <w:lvlText w:val="*"/>
      <w:lvlJc w:val="left"/>
      <w:pPr>
        <w:ind w:left="720" w:hanging="360"/>
      </w:pPr>
      <w:rPr>
        <w:rFonts w:ascii="Calibri" w:hAnsi="Calibri"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213F2DF6"/>
    <w:multiLevelType w:val="hybridMultilevel"/>
    <w:tmpl w:val="E45E8C08"/>
    <w:lvl w:ilvl="0" w:tplc="E6140A1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23774666"/>
    <w:multiLevelType w:val="hybridMultilevel"/>
    <w:tmpl w:val="DD96533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5ED30FE"/>
    <w:multiLevelType w:val="hybridMultilevel"/>
    <w:tmpl w:val="5D0ADB36"/>
    <w:lvl w:ilvl="0" w:tplc="E4EA6974">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0" w15:restartNumberingAfterBreak="0">
    <w:nsid w:val="26071506"/>
    <w:multiLevelType w:val="hybridMultilevel"/>
    <w:tmpl w:val="767E4BE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F312519"/>
    <w:multiLevelType w:val="hybridMultilevel"/>
    <w:tmpl w:val="D8C823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BE20C89"/>
    <w:multiLevelType w:val="hybridMultilevel"/>
    <w:tmpl w:val="E5241D8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4524DB6"/>
    <w:multiLevelType w:val="hybridMultilevel"/>
    <w:tmpl w:val="8D104B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F942132"/>
    <w:multiLevelType w:val="hybridMultilevel"/>
    <w:tmpl w:val="66A2B1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10C10C7"/>
    <w:multiLevelType w:val="hybridMultilevel"/>
    <w:tmpl w:val="0B6C8A8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28864A6"/>
    <w:multiLevelType w:val="hybridMultilevel"/>
    <w:tmpl w:val="E5241D8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33D0F2C"/>
    <w:multiLevelType w:val="hybridMultilevel"/>
    <w:tmpl w:val="767E4BE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37C7DD6"/>
    <w:multiLevelType w:val="hybridMultilevel"/>
    <w:tmpl w:val="767E4BE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6717AE2"/>
    <w:multiLevelType w:val="hybridMultilevel"/>
    <w:tmpl w:val="F36E423C"/>
    <w:lvl w:ilvl="0" w:tplc="040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80E5142"/>
    <w:multiLevelType w:val="hybridMultilevel"/>
    <w:tmpl w:val="212884DA"/>
    <w:lvl w:ilvl="0" w:tplc="04050017">
      <w:start w:val="1"/>
      <w:numFmt w:val="lowerLetter"/>
      <w:lvlText w:val="%1)"/>
      <w:lvlJc w:val="left"/>
      <w:pPr>
        <w:ind w:left="765" w:hanging="360"/>
      </w:pPr>
      <w:rPr>
        <w:rFonts w:hint="default"/>
      </w:r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1" w15:restartNumberingAfterBreak="0">
    <w:nsid w:val="59AA28F8"/>
    <w:multiLevelType w:val="hybridMultilevel"/>
    <w:tmpl w:val="ECCCD9F4"/>
    <w:lvl w:ilvl="0" w:tplc="6DBA04F6">
      <w:start w:val="1"/>
      <w:numFmt w:val="lowerLetter"/>
      <w:lvlText w:val="%1)"/>
      <w:lvlJc w:val="left"/>
      <w:pPr>
        <w:ind w:left="720" w:hanging="360"/>
      </w:pPr>
      <w:rPr>
        <w:b w:val="0"/>
        <w:bCs w:val="0"/>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F73775D"/>
    <w:multiLevelType w:val="hybridMultilevel"/>
    <w:tmpl w:val="E8826B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30F0A6F"/>
    <w:multiLevelType w:val="hybridMultilevel"/>
    <w:tmpl w:val="0374ED6C"/>
    <w:lvl w:ilvl="0" w:tplc="E6140A1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3AD2260"/>
    <w:multiLevelType w:val="hybridMultilevel"/>
    <w:tmpl w:val="E8C0D142"/>
    <w:lvl w:ilvl="0" w:tplc="A5D8EEF4">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5" w15:restartNumberingAfterBreak="0">
    <w:nsid w:val="68555D42"/>
    <w:multiLevelType w:val="hybridMultilevel"/>
    <w:tmpl w:val="56AA34C6"/>
    <w:lvl w:ilvl="0" w:tplc="2244E1AC">
      <w:start w:val="1"/>
      <w:numFmt w:val="decimal"/>
      <w:pStyle w:val="Nadpis4"/>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DE07773"/>
    <w:multiLevelType w:val="multilevel"/>
    <w:tmpl w:val="CD0261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001718"/>
    <w:multiLevelType w:val="multilevel"/>
    <w:tmpl w:val="BD6EC5DE"/>
    <w:name w:val="úroveň 4"/>
    <w:lvl w:ilvl="0">
      <w:start w:val="1"/>
      <w:numFmt w:val="decimal"/>
      <w:pStyle w:val="Nadpis1"/>
      <w:lvlText w:val="%1."/>
      <w:lvlJc w:val="left"/>
      <w:pPr>
        <w:ind w:left="360" w:hanging="360"/>
      </w:pPr>
      <w:rPr>
        <w:rFonts w:hint="default"/>
      </w:rPr>
    </w:lvl>
    <w:lvl w:ilvl="1">
      <w:start w:val="1"/>
      <w:numFmt w:val="decimal"/>
      <w:pStyle w:val="Nadpis2"/>
      <w:lvlText w:val="%1.%2"/>
      <w:lvlJc w:val="left"/>
      <w:pPr>
        <w:ind w:left="851" w:hanging="851"/>
      </w:pPr>
      <w:rPr>
        <w:rFonts w:hint="default"/>
      </w:rPr>
    </w:lvl>
    <w:lvl w:ilvl="2">
      <w:start w:val="1"/>
      <w:numFmt w:val="decimal"/>
      <w:pStyle w:val="Nadpis3"/>
      <w:lvlText w:val="%1.%2.%3"/>
      <w:lvlJc w:val="left"/>
      <w:rPr>
        <w:rFonts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3">
      <w:start w:val="1"/>
      <w:numFmt w:val="decimal"/>
      <w:pStyle w:val="rove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F9E52E7"/>
    <w:multiLevelType w:val="hybridMultilevel"/>
    <w:tmpl w:val="4E00BCF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45C4533"/>
    <w:multiLevelType w:val="hybridMultilevel"/>
    <w:tmpl w:val="FBFA45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532427C"/>
    <w:multiLevelType w:val="hybridMultilevel"/>
    <w:tmpl w:val="C8A4CE5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A3635E9"/>
    <w:multiLevelType w:val="hybridMultilevel"/>
    <w:tmpl w:val="1C74D6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B745574"/>
    <w:multiLevelType w:val="multilevel"/>
    <w:tmpl w:val="1D20CD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947280">
    <w:abstractNumId w:val="27"/>
  </w:num>
  <w:num w:numId="2" w16cid:durableId="1126005247">
    <w:abstractNumId w:val="25"/>
  </w:num>
  <w:num w:numId="3" w16cid:durableId="569660918">
    <w:abstractNumId w:val="27"/>
  </w:num>
  <w:num w:numId="4" w16cid:durableId="728192820">
    <w:abstractNumId w:val="7"/>
  </w:num>
  <w:num w:numId="5" w16cid:durableId="10304548">
    <w:abstractNumId w:val="6"/>
  </w:num>
  <w:num w:numId="6" w16cid:durableId="120461983">
    <w:abstractNumId w:val="4"/>
  </w:num>
  <w:num w:numId="7" w16cid:durableId="1727410347">
    <w:abstractNumId w:val="13"/>
  </w:num>
  <w:num w:numId="8" w16cid:durableId="77990768">
    <w:abstractNumId w:val="2"/>
  </w:num>
  <w:num w:numId="9" w16cid:durableId="1366785120">
    <w:abstractNumId w:val="26"/>
  </w:num>
  <w:num w:numId="10" w16cid:durableId="825166457">
    <w:abstractNumId w:val="21"/>
  </w:num>
  <w:num w:numId="11" w16cid:durableId="252200747">
    <w:abstractNumId w:val="19"/>
  </w:num>
  <w:num w:numId="12" w16cid:durableId="1891769431">
    <w:abstractNumId w:val="28"/>
  </w:num>
  <w:num w:numId="13" w16cid:durableId="679309674">
    <w:abstractNumId w:val="30"/>
  </w:num>
  <w:num w:numId="14" w16cid:durableId="951324251">
    <w:abstractNumId w:val="12"/>
  </w:num>
  <w:num w:numId="15" w16cid:durableId="2124810047">
    <w:abstractNumId w:val="17"/>
  </w:num>
  <w:num w:numId="16" w16cid:durableId="1114405257">
    <w:abstractNumId w:val="10"/>
  </w:num>
  <w:num w:numId="17" w16cid:durableId="27996800">
    <w:abstractNumId w:val="18"/>
  </w:num>
  <w:num w:numId="18" w16cid:durableId="400906592">
    <w:abstractNumId w:val="14"/>
  </w:num>
  <w:num w:numId="19" w16cid:durableId="368913864">
    <w:abstractNumId w:val="23"/>
  </w:num>
  <w:num w:numId="20" w16cid:durableId="1865634354">
    <w:abstractNumId w:val="9"/>
  </w:num>
  <w:num w:numId="21" w16cid:durableId="133328892">
    <w:abstractNumId w:val="32"/>
  </w:num>
  <w:num w:numId="22" w16cid:durableId="1778133691">
    <w:abstractNumId w:val="16"/>
  </w:num>
  <w:num w:numId="23" w16cid:durableId="1521747050">
    <w:abstractNumId w:val="15"/>
  </w:num>
  <w:num w:numId="24" w16cid:durableId="1346399212">
    <w:abstractNumId w:val="3"/>
  </w:num>
  <w:num w:numId="25" w16cid:durableId="1027833483">
    <w:abstractNumId w:val="1"/>
  </w:num>
  <w:num w:numId="26" w16cid:durableId="255673369">
    <w:abstractNumId w:val="31"/>
  </w:num>
  <w:num w:numId="27" w16cid:durableId="2752179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0824559">
    <w:abstractNumId w:val="24"/>
  </w:num>
  <w:num w:numId="29" w16cid:durableId="7027400">
    <w:abstractNumId w:val="11"/>
  </w:num>
  <w:num w:numId="30" w16cid:durableId="1747268611">
    <w:abstractNumId w:val="8"/>
  </w:num>
  <w:num w:numId="31" w16cid:durableId="3970202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7520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2529012">
    <w:abstractNumId w:val="0"/>
  </w:num>
  <w:num w:numId="34" w16cid:durableId="447046488">
    <w:abstractNumId w:val="22"/>
  </w:num>
  <w:num w:numId="35" w16cid:durableId="47344200">
    <w:abstractNumId w:val="20"/>
  </w:num>
  <w:num w:numId="36" w16cid:durableId="1397044447">
    <w:abstractNumId w:val="23"/>
  </w:num>
  <w:num w:numId="37" w16cid:durableId="1359310905">
    <w:abstractNumId w:val="29"/>
  </w:num>
  <w:num w:numId="38" w16cid:durableId="1392996838">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8"/>
    <o:shapelayout v:ext="edit">
      <o:idmap v:ext="edit" data="1"/>
      <o:rules v:ext="edit">
        <o:r id="V:Rule4" type="connector" idref="#AutoShape 4"/>
        <o:r id="V:Rule5" type="connector" idref="#AutoShape 3"/>
        <o:r id="V:Rule6" type="connector" idref="#AutoShape 5"/>
      </o:rules>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47B9C"/>
    <w:rsid w:val="000010C7"/>
    <w:rsid w:val="00001AFB"/>
    <w:rsid w:val="00001C8B"/>
    <w:rsid w:val="00004F0A"/>
    <w:rsid w:val="000058FE"/>
    <w:rsid w:val="0000669D"/>
    <w:rsid w:val="000077E2"/>
    <w:rsid w:val="00007968"/>
    <w:rsid w:val="000100BC"/>
    <w:rsid w:val="000104E0"/>
    <w:rsid w:val="0001280D"/>
    <w:rsid w:val="0001328A"/>
    <w:rsid w:val="00013317"/>
    <w:rsid w:val="0001472F"/>
    <w:rsid w:val="00014905"/>
    <w:rsid w:val="00014AA8"/>
    <w:rsid w:val="000164B1"/>
    <w:rsid w:val="00016AF3"/>
    <w:rsid w:val="00017341"/>
    <w:rsid w:val="00017C8A"/>
    <w:rsid w:val="00020C83"/>
    <w:rsid w:val="00021985"/>
    <w:rsid w:val="00024725"/>
    <w:rsid w:val="00024F29"/>
    <w:rsid w:val="00024F38"/>
    <w:rsid w:val="00025BB0"/>
    <w:rsid w:val="00025D71"/>
    <w:rsid w:val="00026910"/>
    <w:rsid w:val="00026CF4"/>
    <w:rsid w:val="00026F82"/>
    <w:rsid w:val="00031CFF"/>
    <w:rsid w:val="0003269C"/>
    <w:rsid w:val="000328BF"/>
    <w:rsid w:val="0003341A"/>
    <w:rsid w:val="00033BBC"/>
    <w:rsid w:val="0003436D"/>
    <w:rsid w:val="000350EE"/>
    <w:rsid w:val="00035204"/>
    <w:rsid w:val="00035490"/>
    <w:rsid w:val="0003774F"/>
    <w:rsid w:val="00040246"/>
    <w:rsid w:val="00040BE5"/>
    <w:rsid w:val="00040C2F"/>
    <w:rsid w:val="00040EFA"/>
    <w:rsid w:val="00041345"/>
    <w:rsid w:val="000415E9"/>
    <w:rsid w:val="00042186"/>
    <w:rsid w:val="000421C2"/>
    <w:rsid w:val="00043DA5"/>
    <w:rsid w:val="0004597A"/>
    <w:rsid w:val="0004673A"/>
    <w:rsid w:val="00047468"/>
    <w:rsid w:val="00050A73"/>
    <w:rsid w:val="000512E6"/>
    <w:rsid w:val="00051EF5"/>
    <w:rsid w:val="0005210B"/>
    <w:rsid w:val="00052654"/>
    <w:rsid w:val="00052BF6"/>
    <w:rsid w:val="000564A4"/>
    <w:rsid w:val="000565E4"/>
    <w:rsid w:val="00056BB4"/>
    <w:rsid w:val="00060119"/>
    <w:rsid w:val="0006021E"/>
    <w:rsid w:val="00060D0E"/>
    <w:rsid w:val="00060F68"/>
    <w:rsid w:val="0006123E"/>
    <w:rsid w:val="000623DD"/>
    <w:rsid w:val="00062B2B"/>
    <w:rsid w:val="000636CF"/>
    <w:rsid w:val="00064106"/>
    <w:rsid w:val="000644DB"/>
    <w:rsid w:val="00066485"/>
    <w:rsid w:val="000670FA"/>
    <w:rsid w:val="000672C9"/>
    <w:rsid w:val="000677DF"/>
    <w:rsid w:val="00067F67"/>
    <w:rsid w:val="00070F54"/>
    <w:rsid w:val="00070FAD"/>
    <w:rsid w:val="000713E2"/>
    <w:rsid w:val="00071AE2"/>
    <w:rsid w:val="00072887"/>
    <w:rsid w:val="00073F7C"/>
    <w:rsid w:val="00074837"/>
    <w:rsid w:val="00077091"/>
    <w:rsid w:val="00077266"/>
    <w:rsid w:val="00077D55"/>
    <w:rsid w:val="00077DF1"/>
    <w:rsid w:val="00077F83"/>
    <w:rsid w:val="0008173A"/>
    <w:rsid w:val="00081AB4"/>
    <w:rsid w:val="00082210"/>
    <w:rsid w:val="0008327F"/>
    <w:rsid w:val="0008353A"/>
    <w:rsid w:val="00083A0A"/>
    <w:rsid w:val="00083E12"/>
    <w:rsid w:val="00084134"/>
    <w:rsid w:val="000847A4"/>
    <w:rsid w:val="00085D83"/>
    <w:rsid w:val="0008655F"/>
    <w:rsid w:val="0008776D"/>
    <w:rsid w:val="00090443"/>
    <w:rsid w:val="0009097A"/>
    <w:rsid w:val="000910EE"/>
    <w:rsid w:val="000914C3"/>
    <w:rsid w:val="00093FEC"/>
    <w:rsid w:val="00094419"/>
    <w:rsid w:val="00094680"/>
    <w:rsid w:val="00094B85"/>
    <w:rsid w:val="0009524D"/>
    <w:rsid w:val="00096E1E"/>
    <w:rsid w:val="0009736D"/>
    <w:rsid w:val="00097FD1"/>
    <w:rsid w:val="000A01C4"/>
    <w:rsid w:val="000A04D9"/>
    <w:rsid w:val="000A2FC9"/>
    <w:rsid w:val="000A417C"/>
    <w:rsid w:val="000A4B7A"/>
    <w:rsid w:val="000A5891"/>
    <w:rsid w:val="000A7A09"/>
    <w:rsid w:val="000A7BE3"/>
    <w:rsid w:val="000B0B62"/>
    <w:rsid w:val="000B2D24"/>
    <w:rsid w:val="000B376D"/>
    <w:rsid w:val="000B617E"/>
    <w:rsid w:val="000B6248"/>
    <w:rsid w:val="000B65CD"/>
    <w:rsid w:val="000B674B"/>
    <w:rsid w:val="000B6F57"/>
    <w:rsid w:val="000B7406"/>
    <w:rsid w:val="000C0A2D"/>
    <w:rsid w:val="000C0D7C"/>
    <w:rsid w:val="000C1993"/>
    <w:rsid w:val="000C2323"/>
    <w:rsid w:val="000C2DB2"/>
    <w:rsid w:val="000C3944"/>
    <w:rsid w:val="000C3BA0"/>
    <w:rsid w:val="000C3BB6"/>
    <w:rsid w:val="000C3E45"/>
    <w:rsid w:val="000C4222"/>
    <w:rsid w:val="000C4909"/>
    <w:rsid w:val="000C4D51"/>
    <w:rsid w:val="000C558B"/>
    <w:rsid w:val="000C5C4B"/>
    <w:rsid w:val="000C602C"/>
    <w:rsid w:val="000C6443"/>
    <w:rsid w:val="000D21C0"/>
    <w:rsid w:val="000D2F3A"/>
    <w:rsid w:val="000D317F"/>
    <w:rsid w:val="000D46A5"/>
    <w:rsid w:val="000D53F6"/>
    <w:rsid w:val="000D5732"/>
    <w:rsid w:val="000D5A21"/>
    <w:rsid w:val="000D6F37"/>
    <w:rsid w:val="000D770C"/>
    <w:rsid w:val="000D7C7C"/>
    <w:rsid w:val="000E08F2"/>
    <w:rsid w:val="000E15CD"/>
    <w:rsid w:val="000E1A2F"/>
    <w:rsid w:val="000E1CE3"/>
    <w:rsid w:val="000E268F"/>
    <w:rsid w:val="000E318D"/>
    <w:rsid w:val="000E379B"/>
    <w:rsid w:val="000E4CD5"/>
    <w:rsid w:val="000E4F0E"/>
    <w:rsid w:val="000E5130"/>
    <w:rsid w:val="000E53BA"/>
    <w:rsid w:val="000E5603"/>
    <w:rsid w:val="000E5D50"/>
    <w:rsid w:val="000E79D2"/>
    <w:rsid w:val="000E7C97"/>
    <w:rsid w:val="000F05A1"/>
    <w:rsid w:val="000F0E43"/>
    <w:rsid w:val="000F1866"/>
    <w:rsid w:val="000F2786"/>
    <w:rsid w:val="000F350C"/>
    <w:rsid w:val="000F3A0A"/>
    <w:rsid w:val="000F4087"/>
    <w:rsid w:val="000F477A"/>
    <w:rsid w:val="000F52D1"/>
    <w:rsid w:val="000F677B"/>
    <w:rsid w:val="00102239"/>
    <w:rsid w:val="001030CE"/>
    <w:rsid w:val="001059C0"/>
    <w:rsid w:val="00105BAD"/>
    <w:rsid w:val="001071A1"/>
    <w:rsid w:val="001103AA"/>
    <w:rsid w:val="0011057D"/>
    <w:rsid w:val="00110E9C"/>
    <w:rsid w:val="00111690"/>
    <w:rsid w:val="00111CAC"/>
    <w:rsid w:val="00114B81"/>
    <w:rsid w:val="00115797"/>
    <w:rsid w:val="001163DF"/>
    <w:rsid w:val="00117725"/>
    <w:rsid w:val="001201F2"/>
    <w:rsid w:val="00120225"/>
    <w:rsid w:val="00120FBD"/>
    <w:rsid w:val="001223B1"/>
    <w:rsid w:val="00122E17"/>
    <w:rsid w:val="001237D1"/>
    <w:rsid w:val="001254ED"/>
    <w:rsid w:val="0012566A"/>
    <w:rsid w:val="00127DD2"/>
    <w:rsid w:val="00130A8E"/>
    <w:rsid w:val="00130C5A"/>
    <w:rsid w:val="0013104E"/>
    <w:rsid w:val="001315A0"/>
    <w:rsid w:val="00133D11"/>
    <w:rsid w:val="00136266"/>
    <w:rsid w:val="00137104"/>
    <w:rsid w:val="001372AC"/>
    <w:rsid w:val="00137EFD"/>
    <w:rsid w:val="00141D7F"/>
    <w:rsid w:val="00142620"/>
    <w:rsid w:val="001434E4"/>
    <w:rsid w:val="00143BE5"/>
    <w:rsid w:val="00144272"/>
    <w:rsid w:val="0014554C"/>
    <w:rsid w:val="0014608D"/>
    <w:rsid w:val="001469EA"/>
    <w:rsid w:val="00147FE2"/>
    <w:rsid w:val="001501C3"/>
    <w:rsid w:val="001516BB"/>
    <w:rsid w:val="00151CDE"/>
    <w:rsid w:val="00152A2C"/>
    <w:rsid w:val="00153224"/>
    <w:rsid w:val="001538E1"/>
    <w:rsid w:val="00153BAB"/>
    <w:rsid w:val="0015400C"/>
    <w:rsid w:val="0015482A"/>
    <w:rsid w:val="00154AB0"/>
    <w:rsid w:val="00154E9E"/>
    <w:rsid w:val="0015585F"/>
    <w:rsid w:val="001563EA"/>
    <w:rsid w:val="00156D19"/>
    <w:rsid w:val="00156D1C"/>
    <w:rsid w:val="00157056"/>
    <w:rsid w:val="00157875"/>
    <w:rsid w:val="00160687"/>
    <w:rsid w:val="001616DE"/>
    <w:rsid w:val="00161887"/>
    <w:rsid w:val="00162AD0"/>
    <w:rsid w:val="001642A2"/>
    <w:rsid w:val="00164F08"/>
    <w:rsid w:val="00165406"/>
    <w:rsid w:val="001668C8"/>
    <w:rsid w:val="0016790B"/>
    <w:rsid w:val="00170048"/>
    <w:rsid w:val="001700AE"/>
    <w:rsid w:val="00170A4E"/>
    <w:rsid w:val="00170A5D"/>
    <w:rsid w:val="00170AAA"/>
    <w:rsid w:val="00170BEA"/>
    <w:rsid w:val="00171693"/>
    <w:rsid w:val="00171FE7"/>
    <w:rsid w:val="00172F10"/>
    <w:rsid w:val="00174A3F"/>
    <w:rsid w:val="00174CBF"/>
    <w:rsid w:val="00175C97"/>
    <w:rsid w:val="00180C80"/>
    <w:rsid w:val="0018100A"/>
    <w:rsid w:val="00181293"/>
    <w:rsid w:val="00181E11"/>
    <w:rsid w:val="00182E74"/>
    <w:rsid w:val="00183AEC"/>
    <w:rsid w:val="00184864"/>
    <w:rsid w:val="0018641D"/>
    <w:rsid w:val="00186DDE"/>
    <w:rsid w:val="001877F7"/>
    <w:rsid w:val="00190E08"/>
    <w:rsid w:val="00190E33"/>
    <w:rsid w:val="00191A72"/>
    <w:rsid w:val="0019330C"/>
    <w:rsid w:val="001937D6"/>
    <w:rsid w:val="00193968"/>
    <w:rsid w:val="00195818"/>
    <w:rsid w:val="00195D27"/>
    <w:rsid w:val="00196DB4"/>
    <w:rsid w:val="00197485"/>
    <w:rsid w:val="0019770A"/>
    <w:rsid w:val="001A144C"/>
    <w:rsid w:val="001A300D"/>
    <w:rsid w:val="001A317C"/>
    <w:rsid w:val="001A3B8B"/>
    <w:rsid w:val="001A3D5A"/>
    <w:rsid w:val="001A45A8"/>
    <w:rsid w:val="001A46FA"/>
    <w:rsid w:val="001A541B"/>
    <w:rsid w:val="001A56BE"/>
    <w:rsid w:val="001A575B"/>
    <w:rsid w:val="001A623B"/>
    <w:rsid w:val="001A730F"/>
    <w:rsid w:val="001A76D4"/>
    <w:rsid w:val="001B0CBA"/>
    <w:rsid w:val="001B1CFE"/>
    <w:rsid w:val="001B2BC5"/>
    <w:rsid w:val="001C02D5"/>
    <w:rsid w:val="001C0B5F"/>
    <w:rsid w:val="001C1099"/>
    <w:rsid w:val="001C1315"/>
    <w:rsid w:val="001C1B71"/>
    <w:rsid w:val="001C35E6"/>
    <w:rsid w:val="001C44C7"/>
    <w:rsid w:val="001C5A87"/>
    <w:rsid w:val="001C5D56"/>
    <w:rsid w:val="001C5D57"/>
    <w:rsid w:val="001C685B"/>
    <w:rsid w:val="001C6FC5"/>
    <w:rsid w:val="001C739D"/>
    <w:rsid w:val="001C745B"/>
    <w:rsid w:val="001C7AA6"/>
    <w:rsid w:val="001D046D"/>
    <w:rsid w:val="001D1EBA"/>
    <w:rsid w:val="001D2520"/>
    <w:rsid w:val="001D3A15"/>
    <w:rsid w:val="001D40A5"/>
    <w:rsid w:val="001D45BD"/>
    <w:rsid w:val="001D4B07"/>
    <w:rsid w:val="001D67BB"/>
    <w:rsid w:val="001D779D"/>
    <w:rsid w:val="001E0EDB"/>
    <w:rsid w:val="001E15CF"/>
    <w:rsid w:val="001E25C9"/>
    <w:rsid w:val="001E2A92"/>
    <w:rsid w:val="001E43B1"/>
    <w:rsid w:val="001E5AB3"/>
    <w:rsid w:val="001E6C19"/>
    <w:rsid w:val="001E7513"/>
    <w:rsid w:val="001F06ED"/>
    <w:rsid w:val="001F0745"/>
    <w:rsid w:val="001F0E0A"/>
    <w:rsid w:val="001F2147"/>
    <w:rsid w:val="001F2A87"/>
    <w:rsid w:val="001F2F16"/>
    <w:rsid w:val="001F4ADA"/>
    <w:rsid w:val="001F5A1D"/>
    <w:rsid w:val="001F6963"/>
    <w:rsid w:val="001F6DFE"/>
    <w:rsid w:val="001F6ECF"/>
    <w:rsid w:val="00200001"/>
    <w:rsid w:val="0020076B"/>
    <w:rsid w:val="002019E0"/>
    <w:rsid w:val="00201BDE"/>
    <w:rsid w:val="0020257D"/>
    <w:rsid w:val="0020363A"/>
    <w:rsid w:val="00203935"/>
    <w:rsid w:val="00205703"/>
    <w:rsid w:val="00205807"/>
    <w:rsid w:val="00206511"/>
    <w:rsid w:val="00206F3D"/>
    <w:rsid w:val="002070E0"/>
    <w:rsid w:val="002078D4"/>
    <w:rsid w:val="002102F4"/>
    <w:rsid w:val="0021038E"/>
    <w:rsid w:val="00211F13"/>
    <w:rsid w:val="002127E4"/>
    <w:rsid w:val="002137FB"/>
    <w:rsid w:val="002139F3"/>
    <w:rsid w:val="00213A68"/>
    <w:rsid w:val="00213DE2"/>
    <w:rsid w:val="0021628A"/>
    <w:rsid w:val="0021740C"/>
    <w:rsid w:val="00217D18"/>
    <w:rsid w:val="00221663"/>
    <w:rsid w:val="00222A0E"/>
    <w:rsid w:val="00223C86"/>
    <w:rsid w:val="0022405A"/>
    <w:rsid w:val="00224332"/>
    <w:rsid w:val="0022573C"/>
    <w:rsid w:val="00225FD7"/>
    <w:rsid w:val="002262A8"/>
    <w:rsid w:val="002265A9"/>
    <w:rsid w:val="00226B71"/>
    <w:rsid w:val="002271A1"/>
    <w:rsid w:val="00227518"/>
    <w:rsid w:val="002275DE"/>
    <w:rsid w:val="00227898"/>
    <w:rsid w:val="00227CEB"/>
    <w:rsid w:val="00227F86"/>
    <w:rsid w:val="00230845"/>
    <w:rsid w:val="00230ADA"/>
    <w:rsid w:val="00230B90"/>
    <w:rsid w:val="00230FEF"/>
    <w:rsid w:val="0023118B"/>
    <w:rsid w:val="00233046"/>
    <w:rsid w:val="002341F7"/>
    <w:rsid w:val="00234A59"/>
    <w:rsid w:val="00235604"/>
    <w:rsid w:val="002367BE"/>
    <w:rsid w:val="00236D91"/>
    <w:rsid w:val="00240E03"/>
    <w:rsid w:val="00241FB2"/>
    <w:rsid w:val="0024201C"/>
    <w:rsid w:val="00242025"/>
    <w:rsid w:val="0024225F"/>
    <w:rsid w:val="002426ED"/>
    <w:rsid w:val="00242CE1"/>
    <w:rsid w:val="00243DB0"/>
    <w:rsid w:val="00244265"/>
    <w:rsid w:val="002444C3"/>
    <w:rsid w:val="002449B9"/>
    <w:rsid w:val="002459B5"/>
    <w:rsid w:val="002459DC"/>
    <w:rsid w:val="00245AC2"/>
    <w:rsid w:val="00247078"/>
    <w:rsid w:val="002477E0"/>
    <w:rsid w:val="0024789F"/>
    <w:rsid w:val="00247B22"/>
    <w:rsid w:val="00247C5B"/>
    <w:rsid w:val="00251940"/>
    <w:rsid w:val="00252073"/>
    <w:rsid w:val="00252255"/>
    <w:rsid w:val="00253187"/>
    <w:rsid w:val="002534CD"/>
    <w:rsid w:val="00253CDA"/>
    <w:rsid w:val="00253EDB"/>
    <w:rsid w:val="00254498"/>
    <w:rsid w:val="0025453A"/>
    <w:rsid w:val="00254709"/>
    <w:rsid w:val="00254EEA"/>
    <w:rsid w:val="0025535C"/>
    <w:rsid w:val="00255E72"/>
    <w:rsid w:val="002567E9"/>
    <w:rsid w:val="00256DEB"/>
    <w:rsid w:val="002608D3"/>
    <w:rsid w:val="00260BD8"/>
    <w:rsid w:val="00261998"/>
    <w:rsid w:val="00263291"/>
    <w:rsid w:val="00264ADE"/>
    <w:rsid w:val="00265102"/>
    <w:rsid w:val="00266994"/>
    <w:rsid w:val="00266E4E"/>
    <w:rsid w:val="00270C2E"/>
    <w:rsid w:val="00270CC6"/>
    <w:rsid w:val="00271596"/>
    <w:rsid w:val="002729D1"/>
    <w:rsid w:val="00273022"/>
    <w:rsid w:val="00273636"/>
    <w:rsid w:val="00274288"/>
    <w:rsid w:val="00274A7A"/>
    <w:rsid w:val="00274CFF"/>
    <w:rsid w:val="00275AD3"/>
    <w:rsid w:val="00276EB3"/>
    <w:rsid w:val="00280027"/>
    <w:rsid w:val="002808F4"/>
    <w:rsid w:val="00280F54"/>
    <w:rsid w:val="002818A4"/>
    <w:rsid w:val="00281C16"/>
    <w:rsid w:val="00284F4A"/>
    <w:rsid w:val="0028502F"/>
    <w:rsid w:val="0028541F"/>
    <w:rsid w:val="00285B0F"/>
    <w:rsid w:val="0028611C"/>
    <w:rsid w:val="00286BDC"/>
    <w:rsid w:val="00290560"/>
    <w:rsid w:val="002907EE"/>
    <w:rsid w:val="002913B3"/>
    <w:rsid w:val="00291413"/>
    <w:rsid w:val="00292CB3"/>
    <w:rsid w:val="00294224"/>
    <w:rsid w:val="00294612"/>
    <w:rsid w:val="002958E3"/>
    <w:rsid w:val="00295B77"/>
    <w:rsid w:val="002960E2"/>
    <w:rsid w:val="00296623"/>
    <w:rsid w:val="00296754"/>
    <w:rsid w:val="00297507"/>
    <w:rsid w:val="002A0070"/>
    <w:rsid w:val="002A1580"/>
    <w:rsid w:val="002A1A32"/>
    <w:rsid w:val="002A1DF1"/>
    <w:rsid w:val="002A21C4"/>
    <w:rsid w:val="002A23A7"/>
    <w:rsid w:val="002A25C6"/>
    <w:rsid w:val="002A2D16"/>
    <w:rsid w:val="002A39C1"/>
    <w:rsid w:val="002A3A64"/>
    <w:rsid w:val="002A3E71"/>
    <w:rsid w:val="002A5D05"/>
    <w:rsid w:val="002A678E"/>
    <w:rsid w:val="002A724F"/>
    <w:rsid w:val="002A7B8C"/>
    <w:rsid w:val="002B06D1"/>
    <w:rsid w:val="002B07FE"/>
    <w:rsid w:val="002B19B6"/>
    <w:rsid w:val="002B259C"/>
    <w:rsid w:val="002B2A62"/>
    <w:rsid w:val="002B3ADD"/>
    <w:rsid w:val="002B47E1"/>
    <w:rsid w:val="002B4F98"/>
    <w:rsid w:val="002B5124"/>
    <w:rsid w:val="002B5471"/>
    <w:rsid w:val="002B60BA"/>
    <w:rsid w:val="002B7981"/>
    <w:rsid w:val="002B7FF1"/>
    <w:rsid w:val="002C008B"/>
    <w:rsid w:val="002C3612"/>
    <w:rsid w:val="002C3AE0"/>
    <w:rsid w:val="002C4D7B"/>
    <w:rsid w:val="002C569B"/>
    <w:rsid w:val="002C5B4D"/>
    <w:rsid w:val="002C6616"/>
    <w:rsid w:val="002C68B3"/>
    <w:rsid w:val="002C69A2"/>
    <w:rsid w:val="002C75CB"/>
    <w:rsid w:val="002D059B"/>
    <w:rsid w:val="002D1129"/>
    <w:rsid w:val="002D1835"/>
    <w:rsid w:val="002D1F62"/>
    <w:rsid w:val="002D20DD"/>
    <w:rsid w:val="002D231E"/>
    <w:rsid w:val="002D4536"/>
    <w:rsid w:val="002D5983"/>
    <w:rsid w:val="002D7901"/>
    <w:rsid w:val="002E0AA8"/>
    <w:rsid w:val="002E0E44"/>
    <w:rsid w:val="002E1B85"/>
    <w:rsid w:val="002E1D1A"/>
    <w:rsid w:val="002E3057"/>
    <w:rsid w:val="002E3839"/>
    <w:rsid w:val="002E39B3"/>
    <w:rsid w:val="002E433C"/>
    <w:rsid w:val="002E496B"/>
    <w:rsid w:val="002E5240"/>
    <w:rsid w:val="002E5F1F"/>
    <w:rsid w:val="002E5FAA"/>
    <w:rsid w:val="002E6330"/>
    <w:rsid w:val="002E66C6"/>
    <w:rsid w:val="002F0BEA"/>
    <w:rsid w:val="002F1824"/>
    <w:rsid w:val="002F19B7"/>
    <w:rsid w:val="002F1FBD"/>
    <w:rsid w:val="002F25EF"/>
    <w:rsid w:val="002F4FA0"/>
    <w:rsid w:val="002F529A"/>
    <w:rsid w:val="002F543C"/>
    <w:rsid w:val="002F54D1"/>
    <w:rsid w:val="002F66CB"/>
    <w:rsid w:val="0030035F"/>
    <w:rsid w:val="00302EC8"/>
    <w:rsid w:val="00304189"/>
    <w:rsid w:val="0030456F"/>
    <w:rsid w:val="0030559D"/>
    <w:rsid w:val="0030625F"/>
    <w:rsid w:val="003072FC"/>
    <w:rsid w:val="00307355"/>
    <w:rsid w:val="00307B4B"/>
    <w:rsid w:val="00307DCC"/>
    <w:rsid w:val="00310091"/>
    <w:rsid w:val="00310E42"/>
    <w:rsid w:val="00311014"/>
    <w:rsid w:val="00312FAE"/>
    <w:rsid w:val="00314BCF"/>
    <w:rsid w:val="00314ED3"/>
    <w:rsid w:val="003156EB"/>
    <w:rsid w:val="003169D6"/>
    <w:rsid w:val="00317A1B"/>
    <w:rsid w:val="00320C4F"/>
    <w:rsid w:val="00321480"/>
    <w:rsid w:val="0032188C"/>
    <w:rsid w:val="00321AAC"/>
    <w:rsid w:val="00322E8E"/>
    <w:rsid w:val="0032392E"/>
    <w:rsid w:val="003239E3"/>
    <w:rsid w:val="00323E65"/>
    <w:rsid w:val="00327336"/>
    <w:rsid w:val="003273A3"/>
    <w:rsid w:val="00327EA5"/>
    <w:rsid w:val="00330877"/>
    <w:rsid w:val="00330CEC"/>
    <w:rsid w:val="003316E1"/>
    <w:rsid w:val="00331B8C"/>
    <w:rsid w:val="00331E64"/>
    <w:rsid w:val="00331EE9"/>
    <w:rsid w:val="003324B4"/>
    <w:rsid w:val="00332F62"/>
    <w:rsid w:val="00334135"/>
    <w:rsid w:val="00334B6F"/>
    <w:rsid w:val="00337917"/>
    <w:rsid w:val="0034010F"/>
    <w:rsid w:val="00340D69"/>
    <w:rsid w:val="00340F05"/>
    <w:rsid w:val="0034120E"/>
    <w:rsid w:val="003441C7"/>
    <w:rsid w:val="00344536"/>
    <w:rsid w:val="00347240"/>
    <w:rsid w:val="00347D25"/>
    <w:rsid w:val="00350E15"/>
    <w:rsid w:val="00351181"/>
    <w:rsid w:val="0035171C"/>
    <w:rsid w:val="0035181A"/>
    <w:rsid w:val="003519E9"/>
    <w:rsid w:val="00352329"/>
    <w:rsid w:val="00352F89"/>
    <w:rsid w:val="0035413F"/>
    <w:rsid w:val="00354527"/>
    <w:rsid w:val="00354CF8"/>
    <w:rsid w:val="00355597"/>
    <w:rsid w:val="00355CBA"/>
    <w:rsid w:val="00356581"/>
    <w:rsid w:val="00356A71"/>
    <w:rsid w:val="00357C1F"/>
    <w:rsid w:val="00357D72"/>
    <w:rsid w:val="00360ECE"/>
    <w:rsid w:val="0036123C"/>
    <w:rsid w:val="003625B7"/>
    <w:rsid w:val="00363354"/>
    <w:rsid w:val="0036460B"/>
    <w:rsid w:val="00365A7E"/>
    <w:rsid w:val="003669C3"/>
    <w:rsid w:val="00370AD7"/>
    <w:rsid w:val="00372160"/>
    <w:rsid w:val="0037228A"/>
    <w:rsid w:val="0037293A"/>
    <w:rsid w:val="00372CE5"/>
    <w:rsid w:val="00372E84"/>
    <w:rsid w:val="003734D3"/>
    <w:rsid w:val="00373D4C"/>
    <w:rsid w:val="00375616"/>
    <w:rsid w:val="00375646"/>
    <w:rsid w:val="00376ED6"/>
    <w:rsid w:val="00377662"/>
    <w:rsid w:val="00380E41"/>
    <w:rsid w:val="00380EC5"/>
    <w:rsid w:val="0038138F"/>
    <w:rsid w:val="003815BD"/>
    <w:rsid w:val="00381621"/>
    <w:rsid w:val="00381D32"/>
    <w:rsid w:val="00381E7F"/>
    <w:rsid w:val="0038270D"/>
    <w:rsid w:val="003829D7"/>
    <w:rsid w:val="00383C54"/>
    <w:rsid w:val="0038402C"/>
    <w:rsid w:val="00384DB1"/>
    <w:rsid w:val="003851E1"/>
    <w:rsid w:val="00385978"/>
    <w:rsid w:val="003866AD"/>
    <w:rsid w:val="00386EB2"/>
    <w:rsid w:val="00387361"/>
    <w:rsid w:val="003905AC"/>
    <w:rsid w:val="00390E77"/>
    <w:rsid w:val="0039273B"/>
    <w:rsid w:val="003931C0"/>
    <w:rsid w:val="00393CBC"/>
    <w:rsid w:val="00394C1D"/>
    <w:rsid w:val="00395198"/>
    <w:rsid w:val="003953F1"/>
    <w:rsid w:val="00395F60"/>
    <w:rsid w:val="003A1324"/>
    <w:rsid w:val="003A24AC"/>
    <w:rsid w:val="003A25DB"/>
    <w:rsid w:val="003A2982"/>
    <w:rsid w:val="003A2F10"/>
    <w:rsid w:val="003A65D0"/>
    <w:rsid w:val="003B0B9A"/>
    <w:rsid w:val="003B12DF"/>
    <w:rsid w:val="003B1A8D"/>
    <w:rsid w:val="003B2DD4"/>
    <w:rsid w:val="003B3294"/>
    <w:rsid w:val="003B3847"/>
    <w:rsid w:val="003B3A2C"/>
    <w:rsid w:val="003B3B3C"/>
    <w:rsid w:val="003B4FA2"/>
    <w:rsid w:val="003B5263"/>
    <w:rsid w:val="003B548A"/>
    <w:rsid w:val="003B58DC"/>
    <w:rsid w:val="003B5A2B"/>
    <w:rsid w:val="003B6201"/>
    <w:rsid w:val="003B6313"/>
    <w:rsid w:val="003B7140"/>
    <w:rsid w:val="003C180E"/>
    <w:rsid w:val="003C1B2C"/>
    <w:rsid w:val="003C279D"/>
    <w:rsid w:val="003C2FAD"/>
    <w:rsid w:val="003C3822"/>
    <w:rsid w:val="003C3957"/>
    <w:rsid w:val="003C3B6C"/>
    <w:rsid w:val="003C5777"/>
    <w:rsid w:val="003C6278"/>
    <w:rsid w:val="003C6C0D"/>
    <w:rsid w:val="003C6E7F"/>
    <w:rsid w:val="003C7951"/>
    <w:rsid w:val="003D13E5"/>
    <w:rsid w:val="003D19D0"/>
    <w:rsid w:val="003D1DE6"/>
    <w:rsid w:val="003D1E6B"/>
    <w:rsid w:val="003D3FA2"/>
    <w:rsid w:val="003D454C"/>
    <w:rsid w:val="003D4BC7"/>
    <w:rsid w:val="003D4F84"/>
    <w:rsid w:val="003D55AE"/>
    <w:rsid w:val="003D5791"/>
    <w:rsid w:val="003D5A55"/>
    <w:rsid w:val="003D67C7"/>
    <w:rsid w:val="003D7987"/>
    <w:rsid w:val="003E0499"/>
    <w:rsid w:val="003E1143"/>
    <w:rsid w:val="003E172B"/>
    <w:rsid w:val="003E2533"/>
    <w:rsid w:val="003E2AF3"/>
    <w:rsid w:val="003E2B55"/>
    <w:rsid w:val="003E2CB9"/>
    <w:rsid w:val="003E68D6"/>
    <w:rsid w:val="003E6AEF"/>
    <w:rsid w:val="003E7584"/>
    <w:rsid w:val="003F032E"/>
    <w:rsid w:val="003F1024"/>
    <w:rsid w:val="003F13BD"/>
    <w:rsid w:val="003F20EC"/>
    <w:rsid w:val="003F231F"/>
    <w:rsid w:val="003F237A"/>
    <w:rsid w:val="003F23FC"/>
    <w:rsid w:val="003F3079"/>
    <w:rsid w:val="003F36D4"/>
    <w:rsid w:val="003F43ED"/>
    <w:rsid w:val="003F48ED"/>
    <w:rsid w:val="003F4D31"/>
    <w:rsid w:val="003F6C5F"/>
    <w:rsid w:val="003F6FE6"/>
    <w:rsid w:val="003F7E1E"/>
    <w:rsid w:val="00400872"/>
    <w:rsid w:val="0040147F"/>
    <w:rsid w:val="004014C8"/>
    <w:rsid w:val="00401BE4"/>
    <w:rsid w:val="004027B7"/>
    <w:rsid w:val="004034E0"/>
    <w:rsid w:val="00403B11"/>
    <w:rsid w:val="004040CF"/>
    <w:rsid w:val="004042FE"/>
    <w:rsid w:val="004043B8"/>
    <w:rsid w:val="00404572"/>
    <w:rsid w:val="00405000"/>
    <w:rsid w:val="00405060"/>
    <w:rsid w:val="004051F4"/>
    <w:rsid w:val="00407352"/>
    <w:rsid w:val="0041033C"/>
    <w:rsid w:val="00412333"/>
    <w:rsid w:val="00412C3E"/>
    <w:rsid w:val="00412DA0"/>
    <w:rsid w:val="00413E9F"/>
    <w:rsid w:val="00413FE4"/>
    <w:rsid w:val="00414D56"/>
    <w:rsid w:val="004170BE"/>
    <w:rsid w:val="00417446"/>
    <w:rsid w:val="0041765D"/>
    <w:rsid w:val="004177B7"/>
    <w:rsid w:val="004208E8"/>
    <w:rsid w:val="0042164A"/>
    <w:rsid w:val="00421D4E"/>
    <w:rsid w:val="00422976"/>
    <w:rsid w:val="0042298E"/>
    <w:rsid w:val="0042350E"/>
    <w:rsid w:val="0042356D"/>
    <w:rsid w:val="00423911"/>
    <w:rsid w:val="00424C77"/>
    <w:rsid w:val="004252ED"/>
    <w:rsid w:val="00425AC2"/>
    <w:rsid w:val="00427672"/>
    <w:rsid w:val="004277BE"/>
    <w:rsid w:val="00427D85"/>
    <w:rsid w:val="00432145"/>
    <w:rsid w:val="0043319B"/>
    <w:rsid w:val="00433710"/>
    <w:rsid w:val="00434DDE"/>
    <w:rsid w:val="00435D01"/>
    <w:rsid w:val="00435EA0"/>
    <w:rsid w:val="004367AB"/>
    <w:rsid w:val="00436E7C"/>
    <w:rsid w:val="00436F25"/>
    <w:rsid w:val="004370A0"/>
    <w:rsid w:val="004379BB"/>
    <w:rsid w:val="004400E6"/>
    <w:rsid w:val="00440339"/>
    <w:rsid w:val="00441A9F"/>
    <w:rsid w:val="00441F64"/>
    <w:rsid w:val="00446DDC"/>
    <w:rsid w:val="004471C9"/>
    <w:rsid w:val="0044748F"/>
    <w:rsid w:val="00447C67"/>
    <w:rsid w:val="00447ED0"/>
    <w:rsid w:val="00447EE1"/>
    <w:rsid w:val="004506F9"/>
    <w:rsid w:val="0045095A"/>
    <w:rsid w:val="00450FE4"/>
    <w:rsid w:val="004519CA"/>
    <w:rsid w:val="00451A57"/>
    <w:rsid w:val="00453439"/>
    <w:rsid w:val="00453AAC"/>
    <w:rsid w:val="0045483E"/>
    <w:rsid w:val="004549F7"/>
    <w:rsid w:val="0045637A"/>
    <w:rsid w:val="004569FC"/>
    <w:rsid w:val="004574F8"/>
    <w:rsid w:val="00457963"/>
    <w:rsid w:val="00460116"/>
    <w:rsid w:val="00460649"/>
    <w:rsid w:val="00460A4F"/>
    <w:rsid w:val="00463512"/>
    <w:rsid w:val="00463C4F"/>
    <w:rsid w:val="00465208"/>
    <w:rsid w:val="00466235"/>
    <w:rsid w:val="004669F3"/>
    <w:rsid w:val="00466C4B"/>
    <w:rsid w:val="00467527"/>
    <w:rsid w:val="00471D8E"/>
    <w:rsid w:val="004742CA"/>
    <w:rsid w:val="004743B8"/>
    <w:rsid w:val="00474AA0"/>
    <w:rsid w:val="004753C0"/>
    <w:rsid w:val="004755AF"/>
    <w:rsid w:val="00475AD3"/>
    <w:rsid w:val="004767EC"/>
    <w:rsid w:val="00476A40"/>
    <w:rsid w:val="00477771"/>
    <w:rsid w:val="0048082D"/>
    <w:rsid w:val="00481DBC"/>
    <w:rsid w:val="00483E1A"/>
    <w:rsid w:val="00483FDB"/>
    <w:rsid w:val="00484C6B"/>
    <w:rsid w:val="00484FEF"/>
    <w:rsid w:val="00485A65"/>
    <w:rsid w:val="00485FEB"/>
    <w:rsid w:val="0048736B"/>
    <w:rsid w:val="00487AC6"/>
    <w:rsid w:val="00490171"/>
    <w:rsid w:val="00491721"/>
    <w:rsid w:val="004918CA"/>
    <w:rsid w:val="00491C11"/>
    <w:rsid w:val="00493025"/>
    <w:rsid w:val="00493063"/>
    <w:rsid w:val="004933E0"/>
    <w:rsid w:val="004938BF"/>
    <w:rsid w:val="00493BF5"/>
    <w:rsid w:val="0049429D"/>
    <w:rsid w:val="004957FB"/>
    <w:rsid w:val="00495D6B"/>
    <w:rsid w:val="0049600A"/>
    <w:rsid w:val="00496AA9"/>
    <w:rsid w:val="00496F57"/>
    <w:rsid w:val="00497588"/>
    <w:rsid w:val="004A0816"/>
    <w:rsid w:val="004A14C0"/>
    <w:rsid w:val="004A18F0"/>
    <w:rsid w:val="004A261E"/>
    <w:rsid w:val="004A28EC"/>
    <w:rsid w:val="004A2DF4"/>
    <w:rsid w:val="004A37A9"/>
    <w:rsid w:val="004A3DC7"/>
    <w:rsid w:val="004A5218"/>
    <w:rsid w:val="004A5BE0"/>
    <w:rsid w:val="004A6579"/>
    <w:rsid w:val="004A696E"/>
    <w:rsid w:val="004A6FD5"/>
    <w:rsid w:val="004B197A"/>
    <w:rsid w:val="004B2557"/>
    <w:rsid w:val="004B29D5"/>
    <w:rsid w:val="004B34FC"/>
    <w:rsid w:val="004B3962"/>
    <w:rsid w:val="004B4214"/>
    <w:rsid w:val="004B538D"/>
    <w:rsid w:val="004C119D"/>
    <w:rsid w:val="004C19C3"/>
    <w:rsid w:val="004C1CA0"/>
    <w:rsid w:val="004C1FE8"/>
    <w:rsid w:val="004C39E1"/>
    <w:rsid w:val="004C48E2"/>
    <w:rsid w:val="004C4D0C"/>
    <w:rsid w:val="004C5B92"/>
    <w:rsid w:val="004C6BC5"/>
    <w:rsid w:val="004C786C"/>
    <w:rsid w:val="004C7A78"/>
    <w:rsid w:val="004C7A87"/>
    <w:rsid w:val="004D0DD5"/>
    <w:rsid w:val="004D11B8"/>
    <w:rsid w:val="004D167E"/>
    <w:rsid w:val="004D1846"/>
    <w:rsid w:val="004D26CD"/>
    <w:rsid w:val="004D3307"/>
    <w:rsid w:val="004D36E7"/>
    <w:rsid w:val="004D4D7D"/>
    <w:rsid w:val="004D4E9E"/>
    <w:rsid w:val="004D51B9"/>
    <w:rsid w:val="004D5D76"/>
    <w:rsid w:val="004D60C4"/>
    <w:rsid w:val="004D6876"/>
    <w:rsid w:val="004D6DCE"/>
    <w:rsid w:val="004D7F98"/>
    <w:rsid w:val="004E0F8E"/>
    <w:rsid w:val="004E4F03"/>
    <w:rsid w:val="004E5EDE"/>
    <w:rsid w:val="004E681F"/>
    <w:rsid w:val="004E7A9B"/>
    <w:rsid w:val="004E7AB9"/>
    <w:rsid w:val="004F066D"/>
    <w:rsid w:val="004F0C36"/>
    <w:rsid w:val="004F108F"/>
    <w:rsid w:val="004F2155"/>
    <w:rsid w:val="004F2A08"/>
    <w:rsid w:val="004F4389"/>
    <w:rsid w:val="004F4993"/>
    <w:rsid w:val="004F562A"/>
    <w:rsid w:val="004F69E6"/>
    <w:rsid w:val="004F723F"/>
    <w:rsid w:val="00500B9C"/>
    <w:rsid w:val="00500FEC"/>
    <w:rsid w:val="00501A76"/>
    <w:rsid w:val="0050277B"/>
    <w:rsid w:val="00502C9C"/>
    <w:rsid w:val="00503898"/>
    <w:rsid w:val="00504EFB"/>
    <w:rsid w:val="005050B5"/>
    <w:rsid w:val="005056A7"/>
    <w:rsid w:val="00506A41"/>
    <w:rsid w:val="00506DE0"/>
    <w:rsid w:val="00507722"/>
    <w:rsid w:val="005112D6"/>
    <w:rsid w:val="00511691"/>
    <w:rsid w:val="00511835"/>
    <w:rsid w:val="00511E9E"/>
    <w:rsid w:val="00511F95"/>
    <w:rsid w:val="00512C2E"/>
    <w:rsid w:val="00513F10"/>
    <w:rsid w:val="00516DFE"/>
    <w:rsid w:val="00517496"/>
    <w:rsid w:val="00520665"/>
    <w:rsid w:val="00522A22"/>
    <w:rsid w:val="00524534"/>
    <w:rsid w:val="0052539D"/>
    <w:rsid w:val="00525E58"/>
    <w:rsid w:val="005267D7"/>
    <w:rsid w:val="00526EB8"/>
    <w:rsid w:val="005273B2"/>
    <w:rsid w:val="00527ED4"/>
    <w:rsid w:val="00527F0B"/>
    <w:rsid w:val="00527FB1"/>
    <w:rsid w:val="00530607"/>
    <w:rsid w:val="00530786"/>
    <w:rsid w:val="00531660"/>
    <w:rsid w:val="0053172A"/>
    <w:rsid w:val="00531C94"/>
    <w:rsid w:val="00532027"/>
    <w:rsid w:val="0053240C"/>
    <w:rsid w:val="005324F0"/>
    <w:rsid w:val="00533755"/>
    <w:rsid w:val="00533CE3"/>
    <w:rsid w:val="00535805"/>
    <w:rsid w:val="005358A8"/>
    <w:rsid w:val="00537D06"/>
    <w:rsid w:val="0054097E"/>
    <w:rsid w:val="00540AC8"/>
    <w:rsid w:val="005414BF"/>
    <w:rsid w:val="00541DD6"/>
    <w:rsid w:val="005420B6"/>
    <w:rsid w:val="00543BEB"/>
    <w:rsid w:val="00545014"/>
    <w:rsid w:val="00546844"/>
    <w:rsid w:val="00547DE3"/>
    <w:rsid w:val="005524CB"/>
    <w:rsid w:val="005540F0"/>
    <w:rsid w:val="0055498E"/>
    <w:rsid w:val="00555B37"/>
    <w:rsid w:val="0055627A"/>
    <w:rsid w:val="00557ED6"/>
    <w:rsid w:val="0056028C"/>
    <w:rsid w:val="0056134C"/>
    <w:rsid w:val="00561B5E"/>
    <w:rsid w:val="005620CA"/>
    <w:rsid w:val="005634BB"/>
    <w:rsid w:val="0056368A"/>
    <w:rsid w:val="00563900"/>
    <w:rsid w:val="00563B25"/>
    <w:rsid w:val="00564874"/>
    <w:rsid w:val="005652B8"/>
    <w:rsid w:val="00565AA2"/>
    <w:rsid w:val="00565BD6"/>
    <w:rsid w:val="005671DF"/>
    <w:rsid w:val="00570F21"/>
    <w:rsid w:val="00572123"/>
    <w:rsid w:val="0057304D"/>
    <w:rsid w:val="00574961"/>
    <w:rsid w:val="00575696"/>
    <w:rsid w:val="00575897"/>
    <w:rsid w:val="00580930"/>
    <w:rsid w:val="005817F2"/>
    <w:rsid w:val="00581CCB"/>
    <w:rsid w:val="005824DC"/>
    <w:rsid w:val="00582765"/>
    <w:rsid w:val="0058278B"/>
    <w:rsid w:val="00582848"/>
    <w:rsid w:val="00583685"/>
    <w:rsid w:val="00584463"/>
    <w:rsid w:val="0058463E"/>
    <w:rsid w:val="005848B0"/>
    <w:rsid w:val="00587D97"/>
    <w:rsid w:val="005904C9"/>
    <w:rsid w:val="005929E8"/>
    <w:rsid w:val="005930E3"/>
    <w:rsid w:val="005937A4"/>
    <w:rsid w:val="00593AC5"/>
    <w:rsid w:val="005943E6"/>
    <w:rsid w:val="0059474E"/>
    <w:rsid w:val="00594BCD"/>
    <w:rsid w:val="00595BC0"/>
    <w:rsid w:val="0059779F"/>
    <w:rsid w:val="005A0801"/>
    <w:rsid w:val="005A0BE0"/>
    <w:rsid w:val="005A358E"/>
    <w:rsid w:val="005A367F"/>
    <w:rsid w:val="005A3757"/>
    <w:rsid w:val="005A41D4"/>
    <w:rsid w:val="005A502D"/>
    <w:rsid w:val="005A6189"/>
    <w:rsid w:val="005A631D"/>
    <w:rsid w:val="005A6367"/>
    <w:rsid w:val="005A6B97"/>
    <w:rsid w:val="005A7100"/>
    <w:rsid w:val="005B0601"/>
    <w:rsid w:val="005B0753"/>
    <w:rsid w:val="005B087A"/>
    <w:rsid w:val="005B1370"/>
    <w:rsid w:val="005B16C0"/>
    <w:rsid w:val="005B20B9"/>
    <w:rsid w:val="005B2645"/>
    <w:rsid w:val="005B5433"/>
    <w:rsid w:val="005B5545"/>
    <w:rsid w:val="005B573D"/>
    <w:rsid w:val="005B6AB1"/>
    <w:rsid w:val="005C19D1"/>
    <w:rsid w:val="005C2591"/>
    <w:rsid w:val="005C2E0C"/>
    <w:rsid w:val="005C2FC0"/>
    <w:rsid w:val="005C42D0"/>
    <w:rsid w:val="005C4CB1"/>
    <w:rsid w:val="005C532A"/>
    <w:rsid w:val="005C67E8"/>
    <w:rsid w:val="005C7188"/>
    <w:rsid w:val="005C7720"/>
    <w:rsid w:val="005C7CCE"/>
    <w:rsid w:val="005D2919"/>
    <w:rsid w:val="005D3BF9"/>
    <w:rsid w:val="005D3CCE"/>
    <w:rsid w:val="005D3E5D"/>
    <w:rsid w:val="005D4B06"/>
    <w:rsid w:val="005D5780"/>
    <w:rsid w:val="005D5E4D"/>
    <w:rsid w:val="005D6E29"/>
    <w:rsid w:val="005D6FF1"/>
    <w:rsid w:val="005D71CF"/>
    <w:rsid w:val="005D79AE"/>
    <w:rsid w:val="005E0491"/>
    <w:rsid w:val="005E0BC8"/>
    <w:rsid w:val="005E1995"/>
    <w:rsid w:val="005E2007"/>
    <w:rsid w:val="005E2304"/>
    <w:rsid w:val="005E50C1"/>
    <w:rsid w:val="005F091A"/>
    <w:rsid w:val="005F0E15"/>
    <w:rsid w:val="005F0F7E"/>
    <w:rsid w:val="005F1E3A"/>
    <w:rsid w:val="005F26FF"/>
    <w:rsid w:val="005F320A"/>
    <w:rsid w:val="005F32DD"/>
    <w:rsid w:val="005F574D"/>
    <w:rsid w:val="005F6DBE"/>
    <w:rsid w:val="005F7C7C"/>
    <w:rsid w:val="005F7E6B"/>
    <w:rsid w:val="006008F3"/>
    <w:rsid w:val="00600AE0"/>
    <w:rsid w:val="00600EBD"/>
    <w:rsid w:val="00601367"/>
    <w:rsid w:val="00601674"/>
    <w:rsid w:val="0060173E"/>
    <w:rsid w:val="00601C7E"/>
    <w:rsid w:val="00603E85"/>
    <w:rsid w:val="00605133"/>
    <w:rsid w:val="00605D63"/>
    <w:rsid w:val="00605FA9"/>
    <w:rsid w:val="006069B3"/>
    <w:rsid w:val="00606AF6"/>
    <w:rsid w:val="00610BC2"/>
    <w:rsid w:val="006118DC"/>
    <w:rsid w:val="00611977"/>
    <w:rsid w:val="00612056"/>
    <w:rsid w:val="0061235F"/>
    <w:rsid w:val="00613F5B"/>
    <w:rsid w:val="00613FE5"/>
    <w:rsid w:val="00614B3B"/>
    <w:rsid w:val="006153B1"/>
    <w:rsid w:val="006153E5"/>
    <w:rsid w:val="006163C0"/>
    <w:rsid w:val="00617092"/>
    <w:rsid w:val="00620EC9"/>
    <w:rsid w:val="006210EA"/>
    <w:rsid w:val="006215E6"/>
    <w:rsid w:val="0062209B"/>
    <w:rsid w:val="00624076"/>
    <w:rsid w:val="00624493"/>
    <w:rsid w:val="006260CB"/>
    <w:rsid w:val="00627FA2"/>
    <w:rsid w:val="00630A23"/>
    <w:rsid w:val="006317CA"/>
    <w:rsid w:val="00631D3F"/>
    <w:rsid w:val="006329BF"/>
    <w:rsid w:val="00633AB3"/>
    <w:rsid w:val="00633C63"/>
    <w:rsid w:val="006341BD"/>
    <w:rsid w:val="006345EF"/>
    <w:rsid w:val="006347D3"/>
    <w:rsid w:val="00634E39"/>
    <w:rsid w:val="006351B0"/>
    <w:rsid w:val="006353C6"/>
    <w:rsid w:val="00635435"/>
    <w:rsid w:val="00636366"/>
    <w:rsid w:val="00636E17"/>
    <w:rsid w:val="0064027D"/>
    <w:rsid w:val="0064036D"/>
    <w:rsid w:val="00640D39"/>
    <w:rsid w:val="00641336"/>
    <w:rsid w:val="00641576"/>
    <w:rsid w:val="00642718"/>
    <w:rsid w:val="00645083"/>
    <w:rsid w:val="0064543F"/>
    <w:rsid w:val="00645507"/>
    <w:rsid w:val="006457DA"/>
    <w:rsid w:val="00650F23"/>
    <w:rsid w:val="00650F55"/>
    <w:rsid w:val="00651050"/>
    <w:rsid w:val="006511B2"/>
    <w:rsid w:val="00651DE3"/>
    <w:rsid w:val="006523E9"/>
    <w:rsid w:val="00652638"/>
    <w:rsid w:val="0065281A"/>
    <w:rsid w:val="00654D2A"/>
    <w:rsid w:val="0065515F"/>
    <w:rsid w:val="00655819"/>
    <w:rsid w:val="0065712F"/>
    <w:rsid w:val="006576AB"/>
    <w:rsid w:val="00660998"/>
    <w:rsid w:val="00660F90"/>
    <w:rsid w:val="006616EC"/>
    <w:rsid w:val="006618DF"/>
    <w:rsid w:val="00663FEA"/>
    <w:rsid w:val="00664050"/>
    <w:rsid w:val="0066463C"/>
    <w:rsid w:val="006648E2"/>
    <w:rsid w:val="0066505B"/>
    <w:rsid w:val="00665651"/>
    <w:rsid w:val="00665C3B"/>
    <w:rsid w:val="00665EF4"/>
    <w:rsid w:val="006679EA"/>
    <w:rsid w:val="00667A58"/>
    <w:rsid w:val="00670E2C"/>
    <w:rsid w:val="0067123E"/>
    <w:rsid w:val="00672064"/>
    <w:rsid w:val="0067314A"/>
    <w:rsid w:val="006733AB"/>
    <w:rsid w:val="00673551"/>
    <w:rsid w:val="00674B2F"/>
    <w:rsid w:val="00675372"/>
    <w:rsid w:val="0067684E"/>
    <w:rsid w:val="00676EE9"/>
    <w:rsid w:val="0068196B"/>
    <w:rsid w:val="0068232E"/>
    <w:rsid w:val="0068337C"/>
    <w:rsid w:val="00683DCA"/>
    <w:rsid w:val="0068527D"/>
    <w:rsid w:val="00685DE5"/>
    <w:rsid w:val="006860BB"/>
    <w:rsid w:val="00686625"/>
    <w:rsid w:val="00687819"/>
    <w:rsid w:val="00690320"/>
    <w:rsid w:val="006904AE"/>
    <w:rsid w:val="00691C0B"/>
    <w:rsid w:val="0069288A"/>
    <w:rsid w:val="00692BF0"/>
    <w:rsid w:val="00692EA8"/>
    <w:rsid w:val="00695C29"/>
    <w:rsid w:val="006961E5"/>
    <w:rsid w:val="00696FA3"/>
    <w:rsid w:val="00697012"/>
    <w:rsid w:val="006978F0"/>
    <w:rsid w:val="00697C99"/>
    <w:rsid w:val="006A0161"/>
    <w:rsid w:val="006A04EB"/>
    <w:rsid w:val="006A0FB3"/>
    <w:rsid w:val="006A0FE8"/>
    <w:rsid w:val="006A12E1"/>
    <w:rsid w:val="006A279D"/>
    <w:rsid w:val="006A27B4"/>
    <w:rsid w:val="006A36F0"/>
    <w:rsid w:val="006A3A89"/>
    <w:rsid w:val="006A4805"/>
    <w:rsid w:val="006A4BB7"/>
    <w:rsid w:val="006A69E3"/>
    <w:rsid w:val="006A73FD"/>
    <w:rsid w:val="006A7EFF"/>
    <w:rsid w:val="006B0941"/>
    <w:rsid w:val="006B09D8"/>
    <w:rsid w:val="006B2077"/>
    <w:rsid w:val="006B34F3"/>
    <w:rsid w:val="006B4613"/>
    <w:rsid w:val="006B580E"/>
    <w:rsid w:val="006B7053"/>
    <w:rsid w:val="006C1163"/>
    <w:rsid w:val="006C190C"/>
    <w:rsid w:val="006C22C6"/>
    <w:rsid w:val="006C31B2"/>
    <w:rsid w:val="006C41E7"/>
    <w:rsid w:val="006C5054"/>
    <w:rsid w:val="006C5F42"/>
    <w:rsid w:val="006C6AC8"/>
    <w:rsid w:val="006C70C8"/>
    <w:rsid w:val="006C75A5"/>
    <w:rsid w:val="006C7FAC"/>
    <w:rsid w:val="006D04BA"/>
    <w:rsid w:val="006D4448"/>
    <w:rsid w:val="006D46E3"/>
    <w:rsid w:val="006D4B79"/>
    <w:rsid w:val="006D5FCE"/>
    <w:rsid w:val="006D7F8F"/>
    <w:rsid w:val="006E0275"/>
    <w:rsid w:val="006E0ADC"/>
    <w:rsid w:val="006E11CC"/>
    <w:rsid w:val="006E3ECE"/>
    <w:rsid w:val="006E54CE"/>
    <w:rsid w:val="006E5A8E"/>
    <w:rsid w:val="006E6303"/>
    <w:rsid w:val="006E64FC"/>
    <w:rsid w:val="006E751D"/>
    <w:rsid w:val="006E79E0"/>
    <w:rsid w:val="006F079C"/>
    <w:rsid w:val="006F0D3A"/>
    <w:rsid w:val="006F1ACA"/>
    <w:rsid w:val="006F2146"/>
    <w:rsid w:val="006F24D0"/>
    <w:rsid w:val="006F32F6"/>
    <w:rsid w:val="006F33FD"/>
    <w:rsid w:val="006F3618"/>
    <w:rsid w:val="006F6EA3"/>
    <w:rsid w:val="006F70B5"/>
    <w:rsid w:val="006F73FC"/>
    <w:rsid w:val="006F76DD"/>
    <w:rsid w:val="00700101"/>
    <w:rsid w:val="007007C0"/>
    <w:rsid w:val="00700965"/>
    <w:rsid w:val="007016B9"/>
    <w:rsid w:val="00703F0B"/>
    <w:rsid w:val="00706263"/>
    <w:rsid w:val="00706304"/>
    <w:rsid w:val="00706A89"/>
    <w:rsid w:val="0070708D"/>
    <w:rsid w:val="00710638"/>
    <w:rsid w:val="007109FF"/>
    <w:rsid w:val="00711603"/>
    <w:rsid w:val="00712076"/>
    <w:rsid w:val="00712DED"/>
    <w:rsid w:val="00712F71"/>
    <w:rsid w:val="007138D6"/>
    <w:rsid w:val="007138E0"/>
    <w:rsid w:val="00713EFE"/>
    <w:rsid w:val="00714BA6"/>
    <w:rsid w:val="00714F64"/>
    <w:rsid w:val="007159B4"/>
    <w:rsid w:val="007169F7"/>
    <w:rsid w:val="00716CC1"/>
    <w:rsid w:val="00716D6B"/>
    <w:rsid w:val="00716F9C"/>
    <w:rsid w:val="0072064B"/>
    <w:rsid w:val="00721AA0"/>
    <w:rsid w:val="007221FA"/>
    <w:rsid w:val="00722200"/>
    <w:rsid w:val="00722A2B"/>
    <w:rsid w:val="0072325D"/>
    <w:rsid w:val="007235DC"/>
    <w:rsid w:val="007245C4"/>
    <w:rsid w:val="00725C2E"/>
    <w:rsid w:val="00725FE3"/>
    <w:rsid w:val="007263D3"/>
    <w:rsid w:val="00727A22"/>
    <w:rsid w:val="0073105D"/>
    <w:rsid w:val="007344F8"/>
    <w:rsid w:val="0073746C"/>
    <w:rsid w:val="007375E6"/>
    <w:rsid w:val="00740A69"/>
    <w:rsid w:val="007420E0"/>
    <w:rsid w:val="007432BB"/>
    <w:rsid w:val="00744E72"/>
    <w:rsid w:val="007450D5"/>
    <w:rsid w:val="00745347"/>
    <w:rsid w:val="0074605D"/>
    <w:rsid w:val="007465BC"/>
    <w:rsid w:val="007465E2"/>
    <w:rsid w:val="00746ADB"/>
    <w:rsid w:val="00746E4D"/>
    <w:rsid w:val="0074762A"/>
    <w:rsid w:val="007476DF"/>
    <w:rsid w:val="00747910"/>
    <w:rsid w:val="00747ECB"/>
    <w:rsid w:val="0075011D"/>
    <w:rsid w:val="00750FF6"/>
    <w:rsid w:val="0075150D"/>
    <w:rsid w:val="007515A2"/>
    <w:rsid w:val="00751D6A"/>
    <w:rsid w:val="00753F0D"/>
    <w:rsid w:val="007540FF"/>
    <w:rsid w:val="00754AE1"/>
    <w:rsid w:val="0075543D"/>
    <w:rsid w:val="007568C6"/>
    <w:rsid w:val="00756BC0"/>
    <w:rsid w:val="007605D0"/>
    <w:rsid w:val="00760D09"/>
    <w:rsid w:val="00761247"/>
    <w:rsid w:val="00761937"/>
    <w:rsid w:val="00761CB6"/>
    <w:rsid w:val="00763B8F"/>
    <w:rsid w:val="007647E1"/>
    <w:rsid w:val="007653BC"/>
    <w:rsid w:val="00765551"/>
    <w:rsid w:val="00765CE6"/>
    <w:rsid w:val="00766423"/>
    <w:rsid w:val="007664FB"/>
    <w:rsid w:val="007665C6"/>
    <w:rsid w:val="007671C6"/>
    <w:rsid w:val="00767928"/>
    <w:rsid w:val="007707BA"/>
    <w:rsid w:val="00770A03"/>
    <w:rsid w:val="00771183"/>
    <w:rsid w:val="00771C95"/>
    <w:rsid w:val="00771D48"/>
    <w:rsid w:val="00771F0D"/>
    <w:rsid w:val="00772F6A"/>
    <w:rsid w:val="007735A1"/>
    <w:rsid w:val="00774822"/>
    <w:rsid w:val="00774C31"/>
    <w:rsid w:val="007762E3"/>
    <w:rsid w:val="00776C41"/>
    <w:rsid w:val="00776E6B"/>
    <w:rsid w:val="007804BE"/>
    <w:rsid w:val="007827C0"/>
    <w:rsid w:val="0078280C"/>
    <w:rsid w:val="00782DFE"/>
    <w:rsid w:val="0078319B"/>
    <w:rsid w:val="007831DC"/>
    <w:rsid w:val="00783780"/>
    <w:rsid w:val="007838BA"/>
    <w:rsid w:val="007839E1"/>
    <w:rsid w:val="00783CBD"/>
    <w:rsid w:val="00784321"/>
    <w:rsid w:val="007852C4"/>
    <w:rsid w:val="0078759C"/>
    <w:rsid w:val="00790B23"/>
    <w:rsid w:val="007915CE"/>
    <w:rsid w:val="00791EFB"/>
    <w:rsid w:val="007935DF"/>
    <w:rsid w:val="007952C0"/>
    <w:rsid w:val="007958D2"/>
    <w:rsid w:val="0079608F"/>
    <w:rsid w:val="007967BA"/>
    <w:rsid w:val="00797429"/>
    <w:rsid w:val="00797E60"/>
    <w:rsid w:val="007A0873"/>
    <w:rsid w:val="007A19CD"/>
    <w:rsid w:val="007A21BD"/>
    <w:rsid w:val="007A3392"/>
    <w:rsid w:val="007A6EF9"/>
    <w:rsid w:val="007A6EFD"/>
    <w:rsid w:val="007A70B5"/>
    <w:rsid w:val="007A72CB"/>
    <w:rsid w:val="007B05FC"/>
    <w:rsid w:val="007B1777"/>
    <w:rsid w:val="007B1789"/>
    <w:rsid w:val="007B27D0"/>
    <w:rsid w:val="007B6CF6"/>
    <w:rsid w:val="007B7F58"/>
    <w:rsid w:val="007C0059"/>
    <w:rsid w:val="007C0DF0"/>
    <w:rsid w:val="007C1A92"/>
    <w:rsid w:val="007C2C0E"/>
    <w:rsid w:val="007C3131"/>
    <w:rsid w:val="007C3258"/>
    <w:rsid w:val="007C51D7"/>
    <w:rsid w:val="007C5374"/>
    <w:rsid w:val="007C6961"/>
    <w:rsid w:val="007C6C02"/>
    <w:rsid w:val="007C71EC"/>
    <w:rsid w:val="007D1A06"/>
    <w:rsid w:val="007D34BD"/>
    <w:rsid w:val="007D3546"/>
    <w:rsid w:val="007D3623"/>
    <w:rsid w:val="007D3AA2"/>
    <w:rsid w:val="007D4EBA"/>
    <w:rsid w:val="007D5FFC"/>
    <w:rsid w:val="007D6311"/>
    <w:rsid w:val="007D6934"/>
    <w:rsid w:val="007D75F0"/>
    <w:rsid w:val="007D7C02"/>
    <w:rsid w:val="007E0033"/>
    <w:rsid w:val="007E0CCB"/>
    <w:rsid w:val="007E1A8B"/>
    <w:rsid w:val="007E2206"/>
    <w:rsid w:val="007E2C99"/>
    <w:rsid w:val="007E5CBB"/>
    <w:rsid w:val="007E5E1A"/>
    <w:rsid w:val="007E6F71"/>
    <w:rsid w:val="007E7A14"/>
    <w:rsid w:val="007F21CF"/>
    <w:rsid w:val="007F5C7C"/>
    <w:rsid w:val="007F6DF5"/>
    <w:rsid w:val="007F7424"/>
    <w:rsid w:val="008000B5"/>
    <w:rsid w:val="00800B07"/>
    <w:rsid w:val="0080147E"/>
    <w:rsid w:val="0080379C"/>
    <w:rsid w:val="00803C7F"/>
    <w:rsid w:val="008049E1"/>
    <w:rsid w:val="00807C04"/>
    <w:rsid w:val="008115F3"/>
    <w:rsid w:val="00811708"/>
    <w:rsid w:val="00814275"/>
    <w:rsid w:val="00814AD4"/>
    <w:rsid w:val="008151FB"/>
    <w:rsid w:val="0081530E"/>
    <w:rsid w:val="008172C0"/>
    <w:rsid w:val="00817684"/>
    <w:rsid w:val="0082132B"/>
    <w:rsid w:val="00822451"/>
    <w:rsid w:val="00822AFF"/>
    <w:rsid w:val="00822B72"/>
    <w:rsid w:val="00824AA7"/>
    <w:rsid w:val="008255B9"/>
    <w:rsid w:val="00825617"/>
    <w:rsid w:val="008257E8"/>
    <w:rsid w:val="00826487"/>
    <w:rsid w:val="00826542"/>
    <w:rsid w:val="0082671E"/>
    <w:rsid w:val="00826DA2"/>
    <w:rsid w:val="00826F9E"/>
    <w:rsid w:val="0082753D"/>
    <w:rsid w:val="0082788C"/>
    <w:rsid w:val="00830A15"/>
    <w:rsid w:val="00830B3B"/>
    <w:rsid w:val="00831973"/>
    <w:rsid w:val="00834817"/>
    <w:rsid w:val="0083499E"/>
    <w:rsid w:val="00834EEB"/>
    <w:rsid w:val="00835083"/>
    <w:rsid w:val="0083515C"/>
    <w:rsid w:val="0083539D"/>
    <w:rsid w:val="008357DA"/>
    <w:rsid w:val="00840975"/>
    <w:rsid w:val="00840F84"/>
    <w:rsid w:val="00841976"/>
    <w:rsid w:val="00841A39"/>
    <w:rsid w:val="008423E2"/>
    <w:rsid w:val="00843223"/>
    <w:rsid w:val="00843559"/>
    <w:rsid w:val="0084403C"/>
    <w:rsid w:val="00845129"/>
    <w:rsid w:val="0084534C"/>
    <w:rsid w:val="0084594E"/>
    <w:rsid w:val="00847920"/>
    <w:rsid w:val="0085031A"/>
    <w:rsid w:val="00851D80"/>
    <w:rsid w:val="00852844"/>
    <w:rsid w:val="00852B03"/>
    <w:rsid w:val="00852FF7"/>
    <w:rsid w:val="00853311"/>
    <w:rsid w:val="0085460E"/>
    <w:rsid w:val="00854FD4"/>
    <w:rsid w:val="00855659"/>
    <w:rsid w:val="00855E30"/>
    <w:rsid w:val="00856505"/>
    <w:rsid w:val="00856917"/>
    <w:rsid w:val="008574AA"/>
    <w:rsid w:val="0085754F"/>
    <w:rsid w:val="00857DA5"/>
    <w:rsid w:val="00857F5A"/>
    <w:rsid w:val="00860662"/>
    <w:rsid w:val="00861A84"/>
    <w:rsid w:val="00861D7F"/>
    <w:rsid w:val="008626B6"/>
    <w:rsid w:val="0086317F"/>
    <w:rsid w:val="0086389A"/>
    <w:rsid w:val="00863B14"/>
    <w:rsid w:val="00863D14"/>
    <w:rsid w:val="00863EE0"/>
    <w:rsid w:val="00865041"/>
    <w:rsid w:val="00865B5B"/>
    <w:rsid w:val="0086650A"/>
    <w:rsid w:val="00867EEA"/>
    <w:rsid w:val="008704D2"/>
    <w:rsid w:val="008718AB"/>
    <w:rsid w:val="00872124"/>
    <w:rsid w:val="00872880"/>
    <w:rsid w:val="00873A54"/>
    <w:rsid w:val="00873FC5"/>
    <w:rsid w:val="0087421F"/>
    <w:rsid w:val="00874379"/>
    <w:rsid w:val="00874CEB"/>
    <w:rsid w:val="00875FB1"/>
    <w:rsid w:val="00876FA5"/>
    <w:rsid w:val="0087783C"/>
    <w:rsid w:val="008802C3"/>
    <w:rsid w:val="0088287C"/>
    <w:rsid w:val="00882F09"/>
    <w:rsid w:val="008833B1"/>
    <w:rsid w:val="008863A7"/>
    <w:rsid w:val="008868B7"/>
    <w:rsid w:val="00887F90"/>
    <w:rsid w:val="0089084E"/>
    <w:rsid w:val="008917A7"/>
    <w:rsid w:val="00896C46"/>
    <w:rsid w:val="0089711A"/>
    <w:rsid w:val="0089766B"/>
    <w:rsid w:val="008A0842"/>
    <w:rsid w:val="008A1081"/>
    <w:rsid w:val="008A2C78"/>
    <w:rsid w:val="008A4712"/>
    <w:rsid w:val="008A49AD"/>
    <w:rsid w:val="008A5B2D"/>
    <w:rsid w:val="008B099F"/>
    <w:rsid w:val="008B0EF9"/>
    <w:rsid w:val="008B1007"/>
    <w:rsid w:val="008B14D6"/>
    <w:rsid w:val="008B1A5B"/>
    <w:rsid w:val="008B1A7B"/>
    <w:rsid w:val="008B1AA4"/>
    <w:rsid w:val="008B23DB"/>
    <w:rsid w:val="008B486B"/>
    <w:rsid w:val="008B5581"/>
    <w:rsid w:val="008B68EE"/>
    <w:rsid w:val="008B7257"/>
    <w:rsid w:val="008B7E41"/>
    <w:rsid w:val="008C0241"/>
    <w:rsid w:val="008C0D46"/>
    <w:rsid w:val="008C0FD8"/>
    <w:rsid w:val="008C12B4"/>
    <w:rsid w:val="008C1B40"/>
    <w:rsid w:val="008C34DD"/>
    <w:rsid w:val="008C3E5A"/>
    <w:rsid w:val="008C5BB6"/>
    <w:rsid w:val="008C60B7"/>
    <w:rsid w:val="008D08D1"/>
    <w:rsid w:val="008D0B14"/>
    <w:rsid w:val="008D39FB"/>
    <w:rsid w:val="008D400E"/>
    <w:rsid w:val="008D4783"/>
    <w:rsid w:val="008D516D"/>
    <w:rsid w:val="008D728E"/>
    <w:rsid w:val="008D7633"/>
    <w:rsid w:val="008D7882"/>
    <w:rsid w:val="008E0B66"/>
    <w:rsid w:val="008E0B9E"/>
    <w:rsid w:val="008E1120"/>
    <w:rsid w:val="008E19F0"/>
    <w:rsid w:val="008E2B88"/>
    <w:rsid w:val="008E3C95"/>
    <w:rsid w:val="008E40CF"/>
    <w:rsid w:val="008E45AB"/>
    <w:rsid w:val="008E50B4"/>
    <w:rsid w:val="008E50E3"/>
    <w:rsid w:val="008E628E"/>
    <w:rsid w:val="008E6E3E"/>
    <w:rsid w:val="008E6F50"/>
    <w:rsid w:val="008E7501"/>
    <w:rsid w:val="008F044A"/>
    <w:rsid w:val="008F0FF9"/>
    <w:rsid w:val="008F16AA"/>
    <w:rsid w:val="008F2EE6"/>
    <w:rsid w:val="008F3C6B"/>
    <w:rsid w:val="008F4857"/>
    <w:rsid w:val="008F6367"/>
    <w:rsid w:val="008F63FA"/>
    <w:rsid w:val="008F6AF8"/>
    <w:rsid w:val="008F6C85"/>
    <w:rsid w:val="008F78BB"/>
    <w:rsid w:val="00900C31"/>
    <w:rsid w:val="00902776"/>
    <w:rsid w:val="0090295E"/>
    <w:rsid w:val="00902AA9"/>
    <w:rsid w:val="0090321D"/>
    <w:rsid w:val="0090393C"/>
    <w:rsid w:val="00905545"/>
    <w:rsid w:val="00907A33"/>
    <w:rsid w:val="009104F3"/>
    <w:rsid w:val="00911398"/>
    <w:rsid w:val="009123B0"/>
    <w:rsid w:val="00913EB9"/>
    <w:rsid w:val="00914E10"/>
    <w:rsid w:val="00914FE1"/>
    <w:rsid w:val="0091567D"/>
    <w:rsid w:val="00916222"/>
    <w:rsid w:val="0091667D"/>
    <w:rsid w:val="00916BFC"/>
    <w:rsid w:val="00917B33"/>
    <w:rsid w:val="009208DB"/>
    <w:rsid w:val="00920F5B"/>
    <w:rsid w:val="00921E82"/>
    <w:rsid w:val="00923FBE"/>
    <w:rsid w:val="00924B7E"/>
    <w:rsid w:val="0092551B"/>
    <w:rsid w:val="009264BB"/>
    <w:rsid w:val="009271B7"/>
    <w:rsid w:val="00930957"/>
    <w:rsid w:val="00930978"/>
    <w:rsid w:val="00930F8E"/>
    <w:rsid w:val="009318C0"/>
    <w:rsid w:val="00931FED"/>
    <w:rsid w:val="00935BAF"/>
    <w:rsid w:val="00936067"/>
    <w:rsid w:val="00936A3D"/>
    <w:rsid w:val="009404F0"/>
    <w:rsid w:val="00940667"/>
    <w:rsid w:val="00941828"/>
    <w:rsid w:val="0094275D"/>
    <w:rsid w:val="009428B8"/>
    <w:rsid w:val="00942AEF"/>
    <w:rsid w:val="00943968"/>
    <w:rsid w:val="009443B0"/>
    <w:rsid w:val="0094587D"/>
    <w:rsid w:val="00946153"/>
    <w:rsid w:val="00953150"/>
    <w:rsid w:val="00953FAF"/>
    <w:rsid w:val="009548A1"/>
    <w:rsid w:val="00955628"/>
    <w:rsid w:val="00955F8B"/>
    <w:rsid w:val="0095611B"/>
    <w:rsid w:val="0095748A"/>
    <w:rsid w:val="00957E20"/>
    <w:rsid w:val="00960456"/>
    <w:rsid w:val="00960530"/>
    <w:rsid w:val="00960C4A"/>
    <w:rsid w:val="00960FB9"/>
    <w:rsid w:val="00961662"/>
    <w:rsid w:val="0096280C"/>
    <w:rsid w:val="0096335C"/>
    <w:rsid w:val="00963528"/>
    <w:rsid w:val="009637B1"/>
    <w:rsid w:val="009639AA"/>
    <w:rsid w:val="00964092"/>
    <w:rsid w:val="00964149"/>
    <w:rsid w:val="00964C77"/>
    <w:rsid w:val="009656DA"/>
    <w:rsid w:val="00965CFE"/>
    <w:rsid w:val="0096731B"/>
    <w:rsid w:val="0097005E"/>
    <w:rsid w:val="00970AED"/>
    <w:rsid w:val="00970DE0"/>
    <w:rsid w:val="00971ADE"/>
    <w:rsid w:val="00971CE3"/>
    <w:rsid w:val="00972009"/>
    <w:rsid w:val="00973F02"/>
    <w:rsid w:val="00974E03"/>
    <w:rsid w:val="009756EE"/>
    <w:rsid w:val="009762DD"/>
    <w:rsid w:val="00976323"/>
    <w:rsid w:val="0097637A"/>
    <w:rsid w:val="0097642C"/>
    <w:rsid w:val="00976C57"/>
    <w:rsid w:val="009777CF"/>
    <w:rsid w:val="00977CAA"/>
    <w:rsid w:val="00980843"/>
    <w:rsid w:val="009814C1"/>
    <w:rsid w:val="009856BA"/>
    <w:rsid w:val="00986557"/>
    <w:rsid w:val="00986A37"/>
    <w:rsid w:val="009873C4"/>
    <w:rsid w:val="00987BFF"/>
    <w:rsid w:val="00990FB4"/>
    <w:rsid w:val="009925D9"/>
    <w:rsid w:val="009929A5"/>
    <w:rsid w:val="00993145"/>
    <w:rsid w:val="009938F6"/>
    <w:rsid w:val="009947CA"/>
    <w:rsid w:val="00994AE9"/>
    <w:rsid w:val="00994C92"/>
    <w:rsid w:val="00996A8C"/>
    <w:rsid w:val="00996FF8"/>
    <w:rsid w:val="00997BC3"/>
    <w:rsid w:val="009A00FC"/>
    <w:rsid w:val="009A04BC"/>
    <w:rsid w:val="009A10CE"/>
    <w:rsid w:val="009A1B59"/>
    <w:rsid w:val="009A1C11"/>
    <w:rsid w:val="009A1F58"/>
    <w:rsid w:val="009A25D3"/>
    <w:rsid w:val="009A298C"/>
    <w:rsid w:val="009A2B73"/>
    <w:rsid w:val="009A4A2D"/>
    <w:rsid w:val="009A5CED"/>
    <w:rsid w:val="009A6D5A"/>
    <w:rsid w:val="009B081A"/>
    <w:rsid w:val="009B2271"/>
    <w:rsid w:val="009B2E99"/>
    <w:rsid w:val="009B317C"/>
    <w:rsid w:val="009B319C"/>
    <w:rsid w:val="009B35CA"/>
    <w:rsid w:val="009B6751"/>
    <w:rsid w:val="009B6C9B"/>
    <w:rsid w:val="009B6E66"/>
    <w:rsid w:val="009B7C4A"/>
    <w:rsid w:val="009C0ED0"/>
    <w:rsid w:val="009C16D6"/>
    <w:rsid w:val="009C1BA5"/>
    <w:rsid w:val="009C2FE6"/>
    <w:rsid w:val="009C3047"/>
    <w:rsid w:val="009C3175"/>
    <w:rsid w:val="009C39AE"/>
    <w:rsid w:val="009C4031"/>
    <w:rsid w:val="009C44C5"/>
    <w:rsid w:val="009C470A"/>
    <w:rsid w:val="009C4B51"/>
    <w:rsid w:val="009C4F3C"/>
    <w:rsid w:val="009C6387"/>
    <w:rsid w:val="009C647A"/>
    <w:rsid w:val="009C6C44"/>
    <w:rsid w:val="009C744A"/>
    <w:rsid w:val="009C7AA8"/>
    <w:rsid w:val="009C7B62"/>
    <w:rsid w:val="009D1828"/>
    <w:rsid w:val="009D29FB"/>
    <w:rsid w:val="009D2FC8"/>
    <w:rsid w:val="009D30B9"/>
    <w:rsid w:val="009D3CED"/>
    <w:rsid w:val="009D3D48"/>
    <w:rsid w:val="009D6080"/>
    <w:rsid w:val="009D64F3"/>
    <w:rsid w:val="009E0838"/>
    <w:rsid w:val="009E20B0"/>
    <w:rsid w:val="009E2DD5"/>
    <w:rsid w:val="009E3787"/>
    <w:rsid w:val="009E3F53"/>
    <w:rsid w:val="009E3F9F"/>
    <w:rsid w:val="009E3FD6"/>
    <w:rsid w:val="009E58B2"/>
    <w:rsid w:val="009E5E75"/>
    <w:rsid w:val="009E5EA2"/>
    <w:rsid w:val="009E662B"/>
    <w:rsid w:val="009E691B"/>
    <w:rsid w:val="009E6EBC"/>
    <w:rsid w:val="009F031F"/>
    <w:rsid w:val="009F0453"/>
    <w:rsid w:val="009F0984"/>
    <w:rsid w:val="009F0A53"/>
    <w:rsid w:val="009F152F"/>
    <w:rsid w:val="009F167E"/>
    <w:rsid w:val="009F260F"/>
    <w:rsid w:val="009F26FA"/>
    <w:rsid w:val="009F3571"/>
    <w:rsid w:val="009F42FF"/>
    <w:rsid w:val="009F4D0A"/>
    <w:rsid w:val="009F5051"/>
    <w:rsid w:val="009F7815"/>
    <w:rsid w:val="009F7A9D"/>
    <w:rsid w:val="009F7AE9"/>
    <w:rsid w:val="00A01C78"/>
    <w:rsid w:val="00A03F9B"/>
    <w:rsid w:val="00A045D7"/>
    <w:rsid w:val="00A06460"/>
    <w:rsid w:val="00A0690D"/>
    <w:rsid w:val="00A1052A"/>
    <w:rsid w:val="00A11C7C"/>
    <w:rsid w:val="00A121D8"/>
    <w:rsid w:val="00A128AF"/>
    <w:rsid w:val="00A1426F"/>
    <w:rsid w:val="00A1438B"/>
    <w:rsid w:val="00A1470B"/>
    <w:rsid w:val="00A1668B"/>
    <w:rsid w:val="00A16E91"/>
    <w:rsid w:val="00A21956"/>
    <w:rsid w:val="00A22FFF"/>
    <w:rsid w:val="00A24826"/>
    <w:rsid w:val="00A24D46"/>
    <w:rsid w:val="00A2510F"/>
    <w:rsid w:val="00A26ABD"/>
    <w:rsid w:val="00A2717B"/>
    <w:rsid w:val="00A31F24"/>
    <w:rsid w:val="00A32788"/>
    <w:rsid w:val="00A330B1"/>
    <w:rsid w:val="00A35D26"/>
    <w:rsid w:val="00A36001"/>
    <w:rsid w:val="00A36974"/>
    <w:rsid w:val="00A36E67"/>
    <w:rsid w:val="00A370D6"/>
    <w:rsid w:val="00A42540"/>
    <w:rsid w:val="00A43104"/>
    <w:rsid w:val="00A433C6"/>
    <w:rsid w:val="00A44B3C"/>
    <w:rsid w:val="00A44BE0"/>
    <w:rsid w:val="00A44CCA"/>
    <w:rsid w:val="00A44CDA"/>
    <w:rsid w:val="00A453B5"/>
    <w:rsid w:val="00A45BD5"/>
    <w:rsid w:val="00A46034"/>
    <w:rsid w:val="00A4670E"/>
    <w:rsid w:val="00A47B9C"/>
    <w:rsid w:val="00A50277"/>
    <w:rsid w:val="00A506C2"/>
    <w:rsid w:val="00A51618"/>
    <w:rsid w:val="00A51BD7"/>
    <w:rsid w:val="00A51DB5"/>
    <w:rsid w:val="00A5221F"/>
    <w:rsid w:val="00A527E4"/>
    <w:rsid w:val="00A533F9"/>
    <w:rsid w:val="00A53C9B"/>
    <w:rsid w:val="00A53E75"/>
    <w:rsid w:val="00A54C33"/>
    <w:rsid w:val="00A557D8"/>
    <w:rsid w:val="00A56089"/>
    <w:rsid w:val="00A56157"/>
    <w:rsid w:val="00A568EF"/>
    <w:rsid w:val="00A56D81"/>
    <w:rsid w:val="00A57083"/>
    <w:rsid w:val="00A606AE"/>
    <w:rsid w:val="00A60E74"/>
    <w:rsid w:val="00A61743"/>
    <w:rsid w:val="00A625FA"/>
    <w:rsid w:val="00A62780"/>
    <w:rsid w:val="00A628BD"/>
    <w:rsid w:val="00A62A09"/>
    <w:rsid w:val="00A62F75"/>
    <w:rsid w:val="00A63C0D"/>
    <w:rsid w:val="00A65D41"/>
    <w:rsid w:val="00A65D8B"/>
    <w:rsid w:val="00A677DD"/>
    <w:rsid w:val="00A7030F"/>
    <w:rsid w:val="00A70563"/>
    <w:rsid w:val="00A7158B"/>
    <w:rsid w:val="00A7196F"/>
    <w:rsid w:val="00A73393"/>
    <w:rsid w:val="00A73B0B"/>
    <w:rsid w:val="00A7576A"/>
    <w:rsid w:val="00A76895"/>
    <w:rsid w:val="00A769C7"/>
    <w:rsid w:val="00A76C58"/>
    <w:rsid w:val="00A77995"/>
    <w:rsid w:val="00A779BF"/>
    <w:rsid w:val="00A77EB2"/>
    <w:rsid w:val="00A80BFE"/>
    <w:rsid w:val="00A80C03"/>
    <w:rsid w:val="00A811E4"/>
    <w:rsid w:val="00A81E2E"/>
    <w:rsid w:val="00A81F54"/>
    <w:rsid w:val="00A837CB"/>
    <w:rsid w:val="00A84C0E"/>
    <w:rsid w:val="00A85475"/>
    <w:rsid w:val="00A85BB8"/>
    <w:rsid w:val="00A85BBF"/>
    <w:rsid w:val="00A85DBF"/>
    <w:rsid w:val="00A8682B"/>
    <w:rsid w:val="00A86AE4"/>
    <w:rsid w:val="00A874D4"/>
    <w:rsid w:val="00A87BCB"/>
    <w:rsid w:val="00A87E5B"/>
    <w:rsid w:val="00A90447"/>
    <w:rsid w:val="00A910C8"/>
    <w:rsid w:val="00A91359"/>
    <w:rsid w:val="00A91757"/>
    <w:rsid w:val="00A92A27"/>
    <w:rsid w:val="00A94108"/>
    <w:rsid w:val="00A947EC"/>
    <w:rsid w:val="00A95550"/>
    <w:rsid w:val="00A95601"/>
    <w:rsid w:val="00A96E32"/>
    <w:rsid w:val="00A97BFA"/>
    <w:rsid w:val="00AA02F8"/>
    <w:rsid w:val="00AA096F"/>
    <w:rsid w:val="00AA0A24"/>
    <w:rsid w:val="00AA0D3D"/>
    <w:rsid w:val="00AA0EC9"/>
    <w:rsid w:val="00AA102C"/>
    <w:rsid w:val="00AA1D34"/>
    <w:rsid w:val="00AA20DE"/>
    <w:rsid w:val="00AA277F"/>
    <w:rsid w:val="00AA4EA3"/>
    <w:rsid w:val="00AA623E"/>
    <w:rsid w:val="00AA6350"/>
    <w:rsid w:val="00AA6456"/>
    <w:rsid w:val="00AB37B7"/>
    <w:rsid w:val="00AB3CA1"/>
    <w:rsid w:val="00AB4848"/>
    <w:rsid w:val="00AB50B5"/>
    <w:rsid w:val="00AB5197"/>
    <w:rsid w:val="00AB6AD2"/>
    <w:rsid w:val="00AB6B2C"/>
    <w:rsid w:val="00AB7F9E"/>
    <w:rsid w:val="00AC0D73"/>
    <w:rsid w:val="00AC1411"/>
    <w:rsid w:val="00AC1CC0"/>
    <w:rsid w:val="00AC201F"/>
    <w:rsid w:val="00AC2544"/>
    <w:rsid w:val="00AC2914"/>
    <w:rsid w:val="00AC5A0A"/>
    <w:rsid w:val="00AC5F49"/>
    <w:rsid w:val="00AC69D9"/>
    <w:rsid w:val="00AC6AFA"/>
    <w:rsid w:val="00AC7203"/>
    <w:rsid w:val="00AC7537"/>
    <w:rsid w:val="00AD048A"/>
    <w:rsid w:val="00AD063A"/>
    <w:rsid w:val="00AD105C"/>
    <w:rsid w:val="00AD45E0"/>
    <w:rsid w:val="00AD58B9"/>
    <w:rsid w:val="00AD738F"/>
    <w:rsid w:val="00AD7766"/>
    <w:rsid w:val="00AE0201"/>
    <w:rsid w:val="00AE1C2F"/>
    <w:rsid w:val="00AE1CF3"/>
    <w:rsid w:val="00AE1E07"/>
    <w:rsid w:val="00AE204B"/>
    <w:rsid w:val="00AE24D2"/>
    <w:rsid w:val="00AE374D"/>
    <w:rsid w:val="00AE43A6"/>
    <w:rsid w:val="00AE661E"/>
    <w:rsid w:val="00AF491F"/>
    <w:rsid w:val="00AF4E2B"/>
    <w:rsid w:val="00AF50E1"/>
    <w:rsid w:val="00AF5C95"/>
    <w:rsid w:val="00AF644E"/>
    <w:rsid w:val="00AF70D0"/>
    <w:rsid w:val="00AF7E50"/>
    <w:rsid w:val="00B001A7"/>
    <w:rsid w:val="00B008DF"/>
    <w:rsid w:val="00B011E8"/>
    <w:rsid w:val="00B04EBF"/>
    <w:rsid w:val="00B05068"/>
    <w:rsid w:val="00B066CB"/>
    <w:rsid w:val="00B0692B"/>
    <w:rsid w:val="00B06A91"/>
    <w:rsid w:val="00B103FD"/>
    <w:rsid w:val="00B10CE4"/>
    <w:rsid w:val="00B10FA5"/>
    <w:rsid w:val="00B11F66"/>
    <w:rsid w:val="00B125ED"/>
    <w:rsid w:val="00B139B1"/>
    <w:rsid w:val="00B141F7"/>
    <w:rsid w:val="00B20F23"/>
    <w:rsid w:val="00B22E3D"/>
    <w:rsid w:val="00B23EEA"/>
    <w:rsid w:val="00B241A1"/>
    <w:rsid w:val="00B24911"/>
    <w:rsid w:val="00B24BAB"/>
    <w:rsid w:val="00B254A8"/>
    <w:rsid w:val="00B2584E"/>
    <w:rsid w:val="00B25B7A"/>
    <w:rsid w:val="00B32079"/>
    <w:rsid w:val="00B32BB7"/>
    <w:rsid w:val="00B348B4"/>
    <w:rsid w:val="00B34DA0"/>
    <w:rsid w:val="00B36D11"/>
    <w:rsid w:val="00B37487"/>
    <w:rsid w:val="00B37967"/>
    <w:rsid w:val="00B37A2E"/>
    <w:rsid w:val="00B37FA7"/>
    <w:rsid w:val="00B40315"/>
    <w:rsid w:val="00B40A31"/>
    <w:rsid w:val="00B41A17"/>
    <w:rsid w:val="00B41EE5"/>
    <w:rsid w:val="00B4341D"/>
    <w:rsid w:val="00B44AC3"/>
    <w:rsid w:val="00B45C81"/>
    <w:rsid w:val="00B45EBA"/>
    <w:rsid w:val="00B461BA"/>
    <w:rsid w:val="00B4680F"/>
    <w:rsid w:val="00B47134"/>
    <w:rsid w:val="00B47437"/>
    <w:rsid w:val="00B47744"/>
    <w:rsid w:val="00B47E10"/>
    <w:rsid w:val="00B50545"/>
    <w:rsid w:val="00B51D96"/>
    <w:rsid w:val="00B51F24"/>
    <w:rsid w:val="00B524DB"/>
    <w:rsid w:val="00B52AEE"/>
    <w:rsid w:val="00B54137"/>
    <w:rsid w:val="00B563FD"/>
    <w:rsid w:val="00B57F79"/>
    <w:rsid w:val="00B619D1"/>
    <w:rsid w:val="00B61E8F"/>
    <w:rsid w:val="00B640AB"/>
    <w:rsid w:val="00B658FC"/>
    <w:rsid w:val="00B65C5F"/>
    <w:rsid w:val="00B66CA3"/>
    <w:rsid w:val="00B70CC8"/>
    <w:rsid w:val="00B71305"/>
    <w:rsid w:val="00B7178F"/>
    <w:rsid w:val="00B728B8"/>
    <w:rsid w:val="00B73016"/>
    <w:rsid w:val="00B73B63"/>
    <w:rsid w:val="00B741D9"/>
    <w:rsid w:val="00B74C3E"/>
    <w:rsid w:val="00B761BD"/>
    <w:rsid w:val="00B76C16"/>
    <w:rsid w:val="00B81B7E"/>
    <w:rsid w:val="00B8219A"/>
    <w:rsid w:val="00B82A02"/>
    <w:rsid w:val="00B82BDA"/>
    <w:rsid w:val="00B83A72"/>
    <w:rsid w:val="00B83DF9"/>
    <w:rsid w:val="00B8495A"/>
    <w:rsid w:val="00B84D7B"/>
    <w:rsid w:val="00B86304"/>
    <w:rsid w:val="00B86570"/>
    <w:rsid w:val="00B8662B"/>
    <w:rsid w:val="00B8728C"/>
    <w:rsid w:val="00B87CF1"/>
    <w:rsid w:val="00B90A61"/>
    <w:rsid w:val="00B90DA3"/>
    <w:rsid w:val="00B9253A"/>
    <w:rsid w:val="00B92B35"/>
    <w:rsid w:val="00B92E1B"/>
    <w:rsid w:val="00B92F80"/>
    <w:rsid w:val="00B9317B"/>
    <w:rsid w:val="00B936FF"/>
    <w:rsid w:val="00B94FD2"/>
    <w:rsid w:val="00B95693"/>
    <w:rsid w:val="00B957DA"/>
    <w:rsid w:val="00B95B1C"/>
    <w:rsid w:val="00B960D6"/>
    <w:rsid w:val="00B9675E"/>
    <w:rsid w:val="00B96AE0"/>
    <w:rsid w:val="00B97B8F"/>
    <w:rsid w:val="00BA160E"/>
    <w:rsid w:val="00BA1F63"/>
    <w:rsid w:val="00BA21B4"/>
    <w:rsid w:val="00BA23FF"/>
    <w:rsid w:val="00BA2EDD"/>
    <w:rsid w:val="00BA349D"/>
    <w:rsid w:val="00BA467A"/>
    <w:rsid w:val="00BA4AC8"/>
    <w:rsid w:val="00BA5FB2"/>
    <w:rsid w:val="00BA7818"/>
    <w:rsid w:val="00BA7AF8"/>
    <w:rsid w:val="00BA7CA2"/>
    <w:rsid w:val="00BB0587"/>
    <w:rsid w:val="00BB1B5F"/>
    <w:rsid w:val="00BB1B97"/>
    <w:rsid w:val="00BB2D12"/>
    <w:rsid w:val="00BB2E85"/>
    <w:rsid w:val="00BB3869"/>
    <w:rsid w:val="00BB43B4"/>
    <w:rsid w:val="00BB4790"/>
    <w:rsid w:val="00BB4949"/>
    <w:rsid w:val="00BB6533"/>
    <w:rsid w:val="00BB66C9"/>
    <w:rsid w:val="00BB6C22"/>
    <w:rsid w:val="00BB7475"/>
    <w:rsid w:val="00BC0E39"/>
    <w:rsid w:val="00BC1419"/>
    <w:rsid w:val="00BC1810"/>
    <w:rsid w:val="00BC211A"/>
    <w:rsid w:val="00BC2802"/>
    <w:rsid w:val="00BC38C2"/>
    <w:rsid w:val="00BC3E65"/>
    <w:rsid w:val="00BC5C99"/>
    <w:rsid w:val="00BC644A"/>
    <w:rsid w:val="00BC7577"/>
    <w:rsid w:val="00BC77EE"/>
    <w:rsid w:val="00BD0680"/>
    <w:rsid w:val="00BD07A9"/>
    <w:rsid w:val="00BD099D"/>
    <w:rsid w:val="00BD1FB4"/>
    <w:rsid w:val="00BD25CB"/>
    <w:rsid w:val="00BD2AE9"/>
    <w:rsid w:val="00BD2F1A"/>
    <w:rsid w:val="00BD357C"/>
    <w:rsid w:val="00BD43D6"/>
    <w:rsid w:val="00BD4482"/>
    <w:rsid w:val="00BD467C"/>
    <w:rsid w:val="00BD473D"/>
    <w:rsid w:val="00BD4910"/>
    <w:rsid w:val="00BE005C"/>
    <w:rsid w:val="00BE0F7E"/>
    <w:rsid w:val="00BE11A8"/>
    <w:rsid w:val="00BE1BA2"/>
    <w:rsid w:val="00BE23B9"/>
    <w:rsid w:val="00BE2BB5"/>
    <w:rsid w:val="00BE3BC0"/>
    <w:rsid w:val="00BE4B19"/>
    <w:rsid w:val="00BE6751"/>
    <w:rsid w:val="00BE727B"/>
    <w:rsid w:val="00BF04FE"/>
    <w:rsid w:val="00BF05A6"/>
    <w:rsid w:val="00BF0653"/>
    <w:rsid w:val="00BF1DD0"/>
    <w:rsid w:val="00BF3739"/>
    <w:rsid w:val="00BF4B4A"/>
    <w:rsid w:val="00BF6297"/>
    <w:rsid w:val="00BF6E04"/>
    <w:rsid w:val="00BF73F0"/>
    <w:rsid w:val="00BF777E"/>
    <w:rsid w:val="00C004C1"/>
    <w:rsid w:val="00C004E8"/>
    <w:rsid w:val="00C01477"/>
    <w:rsid w:val="00C019FD"/>
    <w:rsid w:val="00C0318B"/>
    <w:rsid w:val="00C0578D"/>
    <w:rsid w:val="00C05BC3"/>
    <w:rsid w:val="00C06379"/>
    <w:rsid w:val="00C073B5"/>
    <w:rsid w:val="00C11312"/>
    <w:rsid w:val="00C113DB"/>
    <w:rsid w:val="00C11BF8"/>
    <w:rsid w:val="00C13A1E"/>
    <w:rsid w:val="00C13AA7"/>
    <w:rsid w:val="00C16C43"/>
    <w:rsid w:val="00C1706B"/>
    <w:rsid w:val="00C17CEC"/>
    <w:rsid w:val="00C206E2"/>
    <w:rsid w:val="00C25F0D"/>
    <w:rsid w:val="00C260E5"/>
    <w:rsid w:val="00C27A8A"/>
    <w:rsid w:val="00C30CC8"/>
    <w:rsid w:val="00C31BD0"/>
    <w:rsid w:val="00C31D51"/>
    <w:rsid w:val="00C32971"/>
    <w:rsid w:val="00C33D3A"/>
    <w:rsid w:val="00C3444A"/>
    <w:rsid w:val="00C352F6"/>
    <w:rsid w:val="00C357BD"/>
    <w:rsid w:val="00C35FA6"/>
    <w:rsid w:val="00C36FED"/>
    <w:rsid w:val="00C37D1A"/>
    <w:rsid w:val="00C37ECA"/>
    <w:rsid w:val="00C40159"/>
    <w:rsid w:val="00C41EFF"/>
    <w:rsid w:val="00C425FF"/>
    <w:rsid w:val="00C43667"/>
    <w:rsid w:val="00C437EE"/>
    <w:rsid w:val="00C44394"/>
    <w:rsid w:val="00C4524B"/>
    <w:rsid w:val="00C45328"/>
    <w:rsid w:val="00C461D0"/>
    <w:rsid w:val="00C467E4"/>
    <w:rsid w:val="00C4724E"/>
    <w:rsid w:val="00C47F14"/>
    <w:rsid w:val="00C502B3"/>
    <w:rsid w:val="00C52499"/>
    <w:rsid w:val="00C526EE"/>
    <w:rsid w:val="00C53C01"/>
    <w:rsid w:val="00C54AE2"/>
    <w:rsid w:val="00C552E7"/>
    <w:rsid w:val="00C55EFC"/>
    <w:rsid w:val="00C55F28"/>
    <w:rsid w:val="00C604FF"/>
    <w:rsid w:val="00C62C9F"/>
    <w:rsid w:val="00C63EDF"/>
    <w:rsid w:val="00C64C5C"/>
    <w:rsid w:val="00C64EBD"/>
    <w:rsid w:val="00C6505F"/>
    <w:rsid w:val="00C65C88"/>
    <w:rsid w:val="00C65F03"/>
    <w:rsid w:val="00C675F6"/>
    <w:rsid w:val="00C7000C"/>
    <w:rsid w:val="00C7039E"/>
    <w:rsid w:val="00C707C8"/>
    <w:rsid w:val="00C7228F"/>
    <w:rsid w:val="00C72E47"/>
    <w:rsid w:val="00C735F7"/>
    <w:rsid w:val="00C73D50"/>
    <w:rsid w:val="00C73E55"/>
    <w:rsid w:val="00C74343"/>
    <w:rsid w:val="00C74538"/>
    <w:rsid w:val="00C759A1"/>
    <w:rsid w:val="00C75CB4"/>
    <w:rsid w:val="00C775AC"/>
    <w:rsid w:val="00C777DF"/>
    <w:rsid w:val="00C805E1"/>
    <w:rsid w:val="00C806D7"/>
    <w:rsid w:val="00C81A24"/>
    <w:rsid w:val="00C81A5D"/>
    <w:rsid w:val="00C82848"/>
    <w:rsid w:val="00C82A9E"/>
    <w:rsid w:val="00C839A3"/>
    <w:rsid w:val="00C84D6C"/>
    <w:rsid w:val="00C84E8A"/>
    <w:rsid w:val="00C857AB"/>
    <w:rsid w:val="00C86FCB"/>
    <w:rsid w:val="00C877F2"/>
    <w:rsid w:val="00C90FA2"/>
    <w:rsid w:val="00C9115A"/>
    <w:rsid w:val="00C92710"/>
    <w:rsid w:val="00C93883"/>
    <w:rsid w:val="00C93FAD"/>
    <w:rsid w:val="00C94297"/>
    <w:rsid w:val="00C94940"/>
    <w:rsid w:val="00C95E4B"/>
    <w:rsid w:val="00C95E99"/>
    <w:rsid w:val="00C95F67"/>
    <w:rsid w:val="00C9611A"/>
    <w:rsid w:val="00C965EB"/>
    <w:rsid w:val="00C9714C"/>
    <w:rsid w:val="00CA0565"/>
    <w:rsid w:val="00CA1149"/>
    <w:rsid w:val="00CA31C9"/>
    <w:rsid w:val="00CA38F8"/>
    <w:rsid w:val="00CA3B1A"/>
    <w:rsid w:val="00CA427C"/>
    <w:rsid w:val="00CA6882"/>
    <w:rsid w:val="00CA71C7"/>
    <w:rsid w:val="00CB166F"/>
    <w:rsid w:val="00CB2058"/>
    <w:rsid w:val="00CB20F1"/>
    <w:rsid w:val="00CB22BE"/>
    <w:rsid w:val="00CB31A1"/>
    <w:rsid w:val="00CB4A2D"/>
    <w:rsid w:val="00CB4BFD"/>
    <w:rsid w:val="00CB507C"/>
    <w:rsid w:val="00CB5243"/>
    <w:rsid w:val="00CB542F"/>
    <w:rsid w:val="00CB7157"/>
    <w:rsid w:val="00CB7F53"/>
    <w:rsid w:val="00CC019D"/>
    <w:rsid w:val="00CC21BC"/>
    <w:rsid w:val="00CC2943"/>
    <w:rsid w:val="00CC3984"/>
    <w:rsid w:val="00CC3BB0"/>
    <w:rsid w:val="00CC4751"/>
    <w:rsid w:val="00CC4807"/>
    <w:rsid w:val="00CC4CDF"/>
    <w:rsid w:val="00CC55A7"/>
    <w:rsid w:val="00CC6276"/>
    <w:rsid w:val="00CC7226"/>
    <w:rsid w:val="00CD020E"/>
    <w:rsid w:val="00CD04C2"/>
    <w:rsid w:val="00CD1651"/>
    <w:rsid w:val="00CD1A9A"/>
    <w:rsid w:val="00CD2F78"/>
    <w:rsid w:val="00CD315F"/>
    <w:rsid w:val="00CD3180"/>
    <w:rsid w:val="00CD3224"/>
    <w:rsid w:val="00CD3DA8"/>
    <w:rsid w:val="00CD451C"/>
    <w:rsid w:val="00CD5450"/>
    <w:rsid w:val="00CD7208"/>
    <w:rsid w:val="00CD7FDD"/>
    <w:rsid w:val="00CE046D"/>
    <w:rsid w:val="00CE07D4"/>
    <w:rsid w:val="00CE0F69"/>
    <w:rsid w:val="00CE106E"/>
    <w:rsid w:val="00CE2181"/>
    <w:rsid w:val="00CE2391"/>
    <w:rsid w:val="00CE3429"/>
    <w:rsid w:val="00CE790F"/>
    <w:rsid w:val="00CE7EA3"/>
    <w:rsid w:val="00CF022B"/>
    <w:rsid w:val="00CF0A3F"/>
    <w:rsid w:val="00CF1A72"/>
    <w:rsid w:val="00CF2557"/>
    <w:rsid w:val="00CF29A4"/>
    <w:rsid w:val="00CF2D8B"/>
    <w:rsid w:val="00CF470F"/>
    <w:rsid w:val="00CF5BCA"/>
    <w:rsid w:val="00CF60BF"/>
    <w:rsid w:val="00CF792A"/>
    <w:rsid w:val="00D007FB"/>
    <w:rsid w:val="00D0121F"/>
    <w:rsid w:val="00D0182D"/>
    <w:rsid w:val="00D01846"/>
    <w:rsid w:val="00D01A96"/>
    <w:rsid w:val="00D01C52"/>
    <w:rsid w:val="00D02335"/>
    <w:rsid w:val="00D02FDC"/>
    <w:rsid w:val="00D03077"/>
    <w:rsid w:val="00D03590"/>
    <w:rsid w:val="00D04418"/>
    <w:rsid w:val="00D0563B"/>
    <w:rsid w:val="00D109EC"/>
    <w:rsid w:val="00D1146C"/>
    <w:rsid w:val="00D148C4"/>
    <w:rsid w:val="00D14DD0"/>
    <w:rsid w:val="00D16BE0"/>
    <w:rsid w:val="00D175A1"/>
    <w:rsid w:val="00D179C8"/>
    <w:rsid w:val="00D203BC"/>
    <w:rsid w:val="00D205C5"/>
    <w:rsid w:val="00D21808"/>
    <w:rsid w:val="00D23A29"/>
    <w:rsid w:val="00D23D28"/>
    <w:rsid w:val="00D26FD1"/>
    <w:rsid w:val="00D27095"/>
    <w:rsid w:val="00D27C7C"/>
    <w:rsid w:val="00D27DB7"/>
    <w:rsid w:val="00D3174C"/>
    <w:rsid w:val="00D32C31"/>
    <w:rsid w:val="00D3302A"/>
    <w:rsid w:val="00D356DB"/>
    <w:rsid w:val="00D35A3E"/>
    <w:rsid w:val="00D36B48"/>
    <w:rsid w:val="00D36F82"/>
    <w:rsid w:val="00D37117"/>
    <w:rsid w:val="00D3737C"/>
    <w:rsid w:val="00D375F3"/>
    <w:rsid w:val="00D37646"/>
    <w:rsid w:val="00D420A2"/>
    <w:rsid w:val="00D42DCB"/>
    <w:rsid w:val="00D43178"/>
    <w:rsid w:val="00D44743"/>
    <w:rsid w:val="00D448DB"/>
    <w:rsid w:val="00D450AD"/>
    <w:rsid w:val="00D458C9"/>
    <w:rsid w:val="00D470DA"/>
    <w:rsid w:val="00D47BA6"/>
    <w:rsid w:val="00D50438"/>
    <w:rsid w:val="00D514B3"/>
    <w:rsid w:val="00D5170F"/>
    <w:rsid w:val="00D52997"/>
    <w:rsid w:val="00D546A1"/>
    <w:rsid w:val="00D550AC"/>
    <w:rsid w:val="00D5538F"/>
    <w:rsid w:val="00D55A1C"/>
    <w:rsid w:val="00D57EB9"/>
    <w:rsid w:val="00D6057E"/>
    <w:rsid w:val="00D6114C"/>
    <w:rsid w:val="00D614B6"/>
    <w:rsid w:val="00D614C8"/>
    <w:rsid w:val="00D62347"/>
    <w:rsid w:val="00D632F5"/>
    <w:rsid w:val="00D66CF0"/>
    <w:rsid w:val="00D67A42"/>
    <w:rsid w:val="00D7009E"/>
    <w:rsid w:val="00D70708"/>
    <w:rsid w:val="00D714AF"/>
    <w:rsid w:val="00D71529"/>
    <w:rsid w:val="00D716D4"/>
    <w:rsid w:val="00D72D2D"/>
    <w:rsid w:val="00D731FD"/>
    <w:rsid w:val="00D73EB8"/>
    <w:rsid w:val="00D742E7"/>
    <w:rsid w:val="00D7466F"/>
    <w:rsid w:val="00D807B1"/>
    <w:rsid w:val="00D80B4B"/>
    <w:rsid w:val="00D80D4C"/>
    <w:rsid w:val="00D81131"/>
    <w:rsid w:val="00D811E7"/>
    <w:rsid w:val="00D82665"/>
    <w:rsid w:val="00D836DE"/>
    <w:rsid w:val="00D83F60"/>
    <w:rsid w:val="00D84644"/>
    <w:rsid w:val="00D850F8"/>
    <w:rsid w:val="00D86489"/>
    <w:rsid w:val="00D91A4D"/>
    <w:rsid w:val="00D9368A"/>
    <w:rsid w:val="00D9414C"/>
    <w:rsid w:val="00D947F5"/>
    <w:rsid w:val="00D95A89"/>
    <w:rsid w:val="00D96879"/>
    <w:rsid w:val="00D97D0D"/>
    <w:rsid w:val="00D97E5B"/>
    <w:rsid w:val="00DA0BA6"/>
    <w:rsid w:val="00DA0C42"/>
    <w:rsid w:val="00DA0D37"/>
    <w:rsid w:val="00DA25B4"/>
    <w:rsid w:val="00DA435A"/>
    <w:rsid w:val="00DA5951"/>
    <w:rsid w:val="00DA73CB"/>
    <w:rsid w:val="00DA7625"/>
    <w:rsid w:val="00DB03FD"/>
    <w:rsid w:val="00DB04B1"/>
    <w:rsid w:val="00DB12D1"/>
    <w:rsid w:val="00DB3316"/>
    <w:rsid w:val="00DB41C9"/>
    <w:rsid w:val="00DB44DA"/>
    <w:rsid w:val="00DB4D15"/>
    <w:rsid w:val="00DB63AD"/>
    <w:rsid w:val="00DB640A"/>
    <w:rsid w:val="00DB6783"/>
    <w:rsid w:val="00DB6A1F"/>
    <w:rsid w:val="00DC0514"/>
    <w:rsid w:val="00DC0C3D"/>
    <w:rsid w:val="00DC0C44"/>
    <w:rsid w:val="00DC14BB"/>
    <w:rsid w:val="00DC266B"/>
    <w:rsid w:val="00DC33CE"/>
    <w:rsid w:val="00DC35D5"/>
    <w:rsid w:val="00DC3CC7"/>
    <w:rsid w:val="00DC3E9B"/>
    <w:rsid w:val="00DC554B"/>
    <w:rsid w:val="00DC6843"/>
    <w:rsid w:val="00DC7E16"/>
    <w:rsid w:val="00DD0227"/>
    <w:rsid w:val="00DD1677"/>
    <w:rsid w:val="00DD3E75"/>
    <w:rsid w:val="00DD4ACA"/>
    <w:rsid w:val="00DD4EAD"/>
    <w:rsid w:val="00DD5FD7"/>
    <w:rsid w:val="00DD69CF"/>
    <w:rsid w:val="00DD76D3"/>
    <w:rsid w:val="00DD7BE5"/>
    <w:rsid w:val="00DD7E30"/>
    <w:rsid w:val="00DE05E3"/>
    <w:rsid w:val="00DE11A3"/>
    <w:rsid w:val="00DE1531"/>
    <w:rsid w:val="00DE1A0E"/>
    <w:rsid w:val="00DE2170"/>
    <w:rsid w:val="00DE34AA"/>
    <w:rsid w:val="00DE366E"/>
    <w:rsid w:val="00DE4ECF"/>
    <w:rsid w:val="00DE681C"/>
    <w:rsid w:val="00DE6BA8"/>
    <w:rsid w:val="00DF0ACC"/>
    <w:rsid w:val="00DF1C10"/>
    <w:rsid w:val="00DF23CB"/>
    <w:rsid w:val="00DF27C3"/>
    <w:rsid w:val="00DF2CFC"/>
    <w:rsid w:val="00DF360C"/>
    <w:rsid w:val="00DF48D5"/>
    <w:rsid w:val="00DF4992"/>
    <w:rsid w:val="00DF5795"/>
    <w:rsid w:val="00DF634D"/>
    <w:rsid w:val="00DF7B4E"/>
    <w:rsid w:val="00E0027C"/>
    <w:rsid w:val="00E00C59"/>
    <w:rsid w:val="00E00DA5"/>
    <w:rsid w:val="00E01053"/>
    <w:rsid w:val="00E01AA8"/>
    <w:rsid w:val="00E029E3"/>
    <w:rsid w:val="00E033F9"/>
    <w:rsid w:val="00E034D2"/>
    <w:rsid w:val="00E042FC"/>
    <w:rsid w:val="00E04561"/>
    <w:rsid w:val="00E0600D"/>
    <w:rsid w:val="00E0646C"/>
    <w:rsid w:val="00E06FF9"/>
    <w:rsid w:val="00E0722D"/>
    <w:rsid w:val="00E0729D"/>
    <w:rsid w:val="00E07658"/>
    <w:rsid w:val="00E07EB8"/>
    <w:rsid w:val="00E11A7E"/>
    <w:rsid w:val="00E12E8E"/>
    <w:rsid w:val="00E13276"/>
    <w:rsid w:val="00E142CC"/>
    <w:rsid w:val="00E143AD"/>
    <w:rsid w:val="00E14BC3"/>
    <w:rsid w:val="00E1622F"/>
    <w:rsid w:val="00E167FE"/>
    <w:rsid w:val="00E16ED4"/>
    <w:rsid w:val="00E16FA2"/>
    <w:rsid w:val="00E17349"/>
    <w:rsid w:val="00E1747F"/>
    <w:rsid w:val="00E17646"/>
    <w:rsid w:val="00E177D1"/>
    <w:rsid w:val="00E17B24"/>
    <w:rsid w:val="00E20C1B"/>
    <w:rsid w:val="00E2106D"/>
    <w:rsid w:val="00E21C57"/>
    <w:rsid w:val="00E22942"/>
    <w:rsid w:val="00E23451"/>
    <w:rsid w:val="00E24AB0"/>
    <w:rsid w:val="00E25A81"/>
    <w:rsid w:val="00E25F13"/>
    <w:rsid w:val="00E26D94"/>
    <w:rsid w:val="00E270D2"/>
    <w:rsid w:val="00E27B07"/>
    <w:rsid w:val="00E30D7B"/>
    <w:rsid w:val="00E32539"/>
    <w:rsid w:val="00E33039"/>
    <w:rsid w:val="00E34E06"/>
    <w:rsid w:val="00E363C4"/>
    <w:rsid w:val="00E36A78"/>
    <w:rsid w:val="00E36CB9"/>
    <w:rsid w:val="00E37292"/>
    <w:rsid w:val="00E376BF"/>
    <w:rsid w:val="00E41BE0"/>
    <w:rsid w:val="00E41E1A"/>
    <w:rsid w:val="00E42258"/>
    <w:rsid w:val="00E43159"/>
    <w:rsid w:val="00E4324D"/>
    <w:rsid w:val="00E43798"/>
    <w:rsid w:val="00E4419A"/>
    <w:rsid w:val="00E45758"/>
    <w:rsid w:val="00E466F1"/>
    <w:rsid w:val="00E4738A"/>
    <w:rsid w:val="00E4749D"/>
    <w:rsid w:val="00E50604"/>
    <w:rsid w:val="00E50F65"/>
    <w:rsid w:val="00E513DD"/>
    <w:rsid w:val="00E51701"/>
    <w:rsid w:val="00E5179E"/>
    <w:rsid w:val="00E51DF6"/>
    <w:rsid w:val="00E54BC0"/>
    <w:rsid w:val="00E5508A"/>
    <w:rsid w:val="00E55872"/>
    <w:rsid w:val="00E55972"/>
    <w:rsid w:val="00E56DDE"/>
    <w:rsid w:val="00E577C3"/>
    <w:rsid w:val="00E6059E"/>
    <w:rsid w:val="00E60C9F"/>
    <w:rsid w:val="00E6148A"/>
    <w:rsid w:val="00E61905"/>
    <w:rsid w:val="00E6336E"/>
    <w:rsid w:val="00E63B5E"/>
    <w:rsid w:val="00E6432B"/>
    <w:rsid w:val="00E647AA"/>
    <w:rsid w:val="00E6627B"/>
    <w:rsid w:val="00E7023E"/>
    <w:rsid w:val="00E712EC"/>
    <w:rsid w:val="00E71C72"/>
    <w:rsid w:val="00E720C4"/>
    <w:rsid w:val="00E7217A"/>
    <w:rsid w:val="00E72550"/>
    <w:rsid w:val="00E7279C"/>
    <w:rsid w:val="00E76D61"/>
    <w:rsid w:val="00E76ED7"/>
    <w:rsid w:val="00E814AF"/>
    <w:rsid w:val="00E828F8"/>
    <w:rsid w:val="00E83086"/>
    <w:rsid w:val="00E837AA"/>
    <w:rsid w:val="00E8555F"/>
    <w:rsid w:val="00E85C58"/>
    <w:rsid w:val="00E91114"/>
    <w:rsid w:val="00E91922"/>
    <w:rsid w:val="00E925FD"/>
    <w:rsid w:val="00E931BF"/>
    <w:rsid w:val="00E93A7B"/>
    <w:rsid w:val="00E94342"/>
    <w:rsid w:val="00E947E6"/>
    <w:rsid w:val="00E94835"/>
    <w:rsid w:val="00E94B11"/>
    <w:rsid w:val="00E94C73"/>
    <w:rsid w:val="00E95687"/>
    <w:rsid w:val="00E95FFC"/>
    <w:rsid w:val="00E9610A"/>
    <w:rsid w:val="00E96CAB"/>
    <w:rsid w:val="00E96E7F"/>
    <w:rsid w:val="00EA0404"/>
    <w:rsid w:val="00EA1CEE"/>
    <w:rsid w:val="00EA2320"/>
    <w:rsid w:val="00EA2ABC"/>
    <w:rsid w:val="00EA3C57"/>
    <w:rsid w:val="00EA3F74"/>
    <w:rsid w:val="00EA4CBE"/>
    <w:rsid w:val="00EA5E3F"/>
    <w:rsid w:val="00EA5F88"/>
    <w:rsid w:val="00EA6789"/>
    <w:rsid w:val="00EA7E69"/>
    <w:rsid w:val="00EA7F0E"/>
    <w:rsid w:val="00EB18E2"/>
    <w:rsid w:val="00EB20A5"/>
    <w:rsid w:val="00EB29A3"/>
    <w:rsid w:val="00EB2C7E"/>
    <w:rsid w:val="00EB2FF6"/>
    <w:rsid w:val="00EB37AA"/>
    <w:rsid w:val="00EB3A0F"/>
    <w:rsid w:val="00EB5282"/>
    <w:rsid w:val="00EB6081"/>
    <w:rsid w:val="00EB720B"/>
    <w:rsid w:val="00EB7DC2"/>
    <w:rsid w:val="00EC09CA"/>
    <w:rsid w:val="00EC1CCD"/>
    <w:rsid w:val="00EC29F3"/>
    <w:rsid w:val="00EC36B2"/>
    <w:rsid w:val="00EC3BC1"/>
    <w:rsid w:val="00EC3CA3"/>
    <w:rsid w:val="00EC3E7F"/>
    <w:rsid w:val="00EC3E97"/>
    <w:rsid w:val="00ED00DC"/>
    <w:rsid w:val="00ED0DB5"/>
    <w:rsid w:val="00ED2059"/>
    <w:rsid w:val="00ED2A24"/>
    <w:rsid w:val="00ED2A4F"/>
    <w:rsid w:val="00ED364A"/>
    <w:rsid w:val="00ED6041"/>
    <w:rsid w:val="00ED6707"/>
    <w:rsid w:val="00ED743E"/>
    <w:rsid w:val="00EE0117"/>
    <w:rsid w:val="00EE0876"/>
    <w:rsid w:val="00EE132C"/>
    <w:rsid w:val="00EE3DCA"/>
    <w:rsid w:val="00EE3FDF"/>
    <w:rsid w:val="00EE4FC1"/>
    <w:rsid w:val="00EE6284"/>
    <w:rsid w:val="00EE7DCF"/>
    <w:rsid w:val="00EF346B"/>
    <w:rsid w:val="00EF3ADB"/>
    <w:rsid w:val="00EF48FD"/>
    <w:rsid w:val="00EF4AB8"/>
    <w:rsid w:val="00EF5624"/>
    <w:rsid w:val="00F006E0"/>
    <w:rsid w:val="00F00F6C"/>
    <w:rsid w:val="00F01904"/>
    <w:rsid w:val="00F02444"/>
    <w:rsid w:val="00F027A5"/>
    <w:rsid w:val="00F02956"/>
    <w:rsid w:val="00F02AFA"/>
    <w:rsid w:val="00F03907"/>
    <w:rsid w:val="00F03EC4"/>
    <w:rsid w:val="00F047B7"/>
    <w:rsid w:val="00F05667"/>
    <w:rsid w:val="00F05BE2"/>
    <w:rsid w:val="00F06126"/>
    <w:rsid w:val="00F0710B"/>
    <w:rsid w:val="00F10D7C"/>
    <w:rsid w:val="00F12E4A"/>
    <w:rsid w:val="00F139FF"/>
    <w:rsid w:val="00F1568A"/>
    <w:rsid w:val="00F15C90"/>
    <w:rsid w:val="00F15F61"/>
    <w:rsid w:val="00F16594"/>
    <w:rsid w:val="00F16C9E"/>
    <w:rsid w:val="00F17E46"/>
    <w:rsid w:val="00F17F74"/>
    <w:rsid w:val="00F20096"/>
    <w:rsid w:val="00F21320"/>
    <w:rsid w:val="00F21E0B"/>
    <w:rsid w:val="00F22C6A"/>
    <w:rsid w:val="00F23958"/>
    <w:rsid w:val="00F254C2"/>
    <w:rsid w:val="00F25F41"/>
    <w:rsid w:val="00F25FDF"/>
    <w:rsid w:val="00F2646A"/>
    <w:rsid w:val="00F27EA7"/>
    <w:rsid w:val="00F3055B"/>
    <w:rsid w:val="00F306A3"/>
    <w:rsid w:val="00F307FE"/>
    <w:rsid w:val="00F313E5"/>
    <w:rsid w:val="00F31EC7"/>
    <w:rsid w:val="00F32C3D"/>
    <w:rsid w:val="00F33AAD"/>
    <w:rsid w:val="00F35653"/>
    <w:rsid w:val="00F35803"/>
    <w:rsid w:val="00F35EFB"/>
    <w:rsid w:val="00F36FDF"/>
    <w:rsid w:val="00F370BA"/>
    <w:rsid w:val="00F377B3"/>
    <w:rsid w:val="00F37FBD"/>
    <w:rsid w:val="00F40930"/>
    <w:rsid w:val="00F41343"/>
    <w:rsid w:val="00F41B65"/>
    <w:rsid w:val="00F41F3E"/>
    <w:rsid w:val="00F440A9"/>
    <w:rsid w:val="00F455D3"/>
    <w:rsid w:val="00F46292"/>
    <w:rsid w:val="00F473AA"/>
    <w:rsid w:val="00F50222"/>
    <w:rsid w:val="00F513D4"/>
    <w:rsid w:val="00F514E5"/>
    <w:rsid w:val="00F516A3"/>
    <w:rsid w:val="00F51C08"/>
    <w:rsid w:val="00F5291F"/>
    <w:rsid w:val="00F53C1E"/>
    <w:rsid w:val="00F53C68"/>
    <w:rsid w:val="00F54817"/>
    <w:rsid w:val="00F54884"/>
    <w:rsid w:val="00F548F5"/>
    <w:rsid w:val="00F551A8"/>
    <w:rsid w:val="00F571FE"/>
    <w:rsid w:val="00F6129A"/>
    <w:rsid w:val="00F61344"/>
    <w:rsid w:val="00F61AD3"/>
    <w:rsid w:val="00F63338"/>
    <w:rsid w:val="00F6367C"/>
    <w:rsid w:val="00F640CC"/>
    <w:rsid w:val="00F6547D"/>
    <w:rsid w:val="00F65937"/>
    <w:rsid w:val="00F65DC6"/>
    <w:rsid w:val="00F668C6"/>
    <w:rsid w:val="00F66A4B"/>
    <w:rsid w:val="00F66B02"/>
    <w:rsid w:val="00F67BD0"/>
    <w:rsid w:val="00F67D57"/>
    <w:rsid w:val="00F70525"/>
    <w:rsid w:val="00F70E11"/>
    <w:rsid w:val="00F73BA2"/>
    <w:rsid w:val="00F762C0"/>
    <w:rsid w:val="00F77C1E"/>
    <w:rsid w:val="00F8163E"/>
    <w:rsid w:val="00F81F58"/>
    <w:rsid w:val="00F83676"/>
    <w:rsid w:val="00F83772"/>
    <w:rsid w:val="00F842E5"/>
    <w:rsid w:val="00F845F4"/>
    <w:rsid w:val="00F8464D"/>
    <w:rsid w:val="00F84DAC"/>
    <w:rsid w:val="00F86089"/>
    <w:rsid w:val="00F87406"/>
    <w:rsid w:val="00F87624"/>
    <w:rsid w:val="00F87904"/>
    <w:rsid w:val="00F87AD9"/>
    <w:rsid w:val="00F87AF6"/>
    <w:rsid w:val="00F903FD"/>
    <w:rsid w:val="00F90659"/>
    <w:rsid w:val="00F909B8"/>
    <w:rsid w:val="00F9143F"/>
    <w:rsid w:val="00F915CE"/>
    <w:rsid w:val="00F920A6"/>
    <w:rsid w:val="00F9230A"/>
    <w:rsid w:val="00F92A05"/>
    <w:rsid w:val="00F93B0F"/>
    <w:rsid w:val="00F94DCB"/>
    <w:rsid w:val="00F9569E"/>
    <w:rsid w:val="00F96770"/>
    <w:rsid w:val="00F96EAE"/>
    <w:rsid w:val="00F978FB"/>
    <w:rsid w:val="00FA0764"/>
    <w:rsid w:val="00FA29E7"/>
    <w:rsid w:val="00FA36C0"/>
    <w:rsid w:val="00FA3D59"/>
    <w:rsid w:val="00FA4911"/>
    <w:rsid w:val="00FA4AAA"/>
    <w:rsid w:val="00FA4BF6"/>
    <w:rsid w:val="00FA5871"/>
    <w:rsid w:val="00FA5A96"/>
    <w:rsid w:val="00FA6021"/>
    <w:rsid w:val="00FA6348"/>
    <w:rsid w:val="00FA7A2C"/>
    <w:rsid w:val="00FA7BDA"/>
    <w:rsid w:val="00FB015A"/>
    <w:rsid w:val="00FB07CA"/>
    <w:rsid w:val="00FB0A90"/>
    <w:rsid w:val="00FB1D7F"/>
    <w:rsid w:val="00FB2242"/>
    <w:rsid w:val="00FB337B"/>
    <w:rsid w:val="00FB39E3"/>
    <w:rsid w:val="00FB40C2"/>
    <w:rsid w:val="00FB4DFB"/>
    <w:rsid w:val="00FB6FC9"/>
    <w:rsid w:val="00FB71C0"/>
    <w:rsid w:val="00FC07AD"/>
    <w:rsid w:val="00FC1D34"/>
    <w:rsid w:val="00FC1EE9"/>
    <w:rsid w:val="00FC2241"/>
    <w:rsid w:val="00FC28D6"/>
    <w:rsid w:val="00FC37F9"/>
    <w:rsid w:val="00FC3E01"/>
    <w:rsid w:val="00FC4A1C"/>
    <w:rsid w:val="00FC4AA2"/>
    <w:rsid w:val="00FC6B28"/>
    <w:rsid w:val="00FC6F60"/>
    <w:rsid w:val="00FC7B9F"/>
    <w:rsid w:val="00FD012D"/>
    <w:rsid w:val="00FD07AE"/>
    <w:rsid w:val="00FD08CC"/>
    <w:rsid w:val="00FD09C8"/>
    <w:rsid w:val="00FD1AB9"/>
    <w:rsid w:val="00FD245B"/>
    <w:rsid w:val="00FD29E0"/>
    <w:rsid w:val="00FD42E1"/>
    <w:rsid w:val="00FD474B"/>
    <w:rsid w:val="00FD4A4E"/>
    <w:rsid w:val="00FD60E2"/>
    <w:rsid w:val="00FD7445"/>
    <w:rsid w:val="00FE03DC"/>
    <w:rsid w:val="00FE114B"/>
    <w:rsid w:val="00FE2980"/>
    <w:rsid w:val="00FE308C"/>
    <w:rsid w:val="00FE40CB"/>
    <w:rsid w:val="00FE4582"/>
    <w:rsid w:val="00FE4EEF"/>
    <w:rsid w:val="00FE6827"/>
    <w:rsid w:val="00FE70FE"/>
    <w:rsid w:val="00FE7166"/>
    <w:rsid w:val="00FE73C5"/>
    <w:rsid w:val="00FE7C26"/>
    <w:rsid w:val="00FF1F6E"/>
    <w:rsid w:val="00FF29AA"/>
    <w:rsid w:val="00FF2ADE"/>
    <w:rsid w:val="00FF3DCE"/>
    <w:rsid w:val="00FF4DF0"/>
    <w:rsid w:val="00FF7E4F"/>
    <w:rsid w:val="09DD28D0"/>
    <w:rsid w:val="1D46B007"/>
    <w:rsid w:val="22FDD797"/>
    <w:rsid w:val="2388F409"/>
    <w:rsid w:val="387E3F1B"/>
    <w:rsid w:val="3E801EBA"/>
    <w:rsid w:val="4457C459"/>
    <w:rsid w:val="45F394BA"/>
    <w:rsid w:val="489A6845"/>
    <w:rsid w:val="4BEABB4E"/>
    <w:rsid w:val="58B015F9"/>
    <w:rsid w:val="58B83555"/>
    <w:rsid w:val="622705C1"/>
    <w:rsid w:val="6347CB31"/>
    <w:rsid w:val="67E84070"/>
    <w:rsid w:val="6B9273DB"/>
    <w:rsid w:val="6BA1B472"/>
    <w:rsid w:val="6DBD8CED"/>
    <w:rsid w:val="71652943"/>
    <w:rsid w:val="71B449DA"/>
    <w:rsid w:val="7A084EBD"/>
    <w:rsid w:val="7A6F1273"/>
    <w:rsid w:val="7E7107E5"/>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rules v:ext="edit">
        <o:r id="V:Rule1" type="callout" idref="#Bublinový popisek: zahnutá čára 6"/>
      </o:rules>
    </o:shapelayout>
  </w:shapeDefaults>
  <w:decimalSymbol w:val=","/>
  <w:listSeparator w:val=";"/>
  <w14:docId w14:val="54F9963D"/>
  <w15:docId w15:val="{18CD97A3-334B-4D97-9A48-8E92F6C7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Odstavec - základní text"/>
    <w:qFormat/>
    <w:rsid w:val="007D34BD"/>
    <w:pPr>
      <w:spacing w:before="60" w:after="0" w:line="240" w:lineRule="auto"/>
      <w:jc w:val="both"/>
    </w:pPr>
    <w:rPr>
      <w:rFonts w:ascii="Calibri" w:hAnsi="Calibri"/>
      <w:color w:val="000000" w:themeColor="text1"/>
    </w:rPr>
  </w:style>
  <w:style w:type="paragraph" w:styleId="Nadpis1">
    <w:name w:val="heading 1"/>
    <w:aliases w:val="Nadpis 1. úrovně"/>
    <w:basedOn w:val="Normln"/>
    <w:next w:val="Normln"/>
    <w:link w:val="Nadpis1Char"/>
    <w:uiPriority w:val="9"/>
    <w:qFormat/>
    <w:rsid w:val="00A63C0D"/>
    <w:pPr>
      <w:keepNext/>
      <w:keepLines/>
      <w:numPr>
        <w:numId w:val="3"/>
      </w:numPr>
      <w:spacing w:before="240"/>
      <w:outlineLvl w:val="0"/>
    </w:pPr>
    <w:rPr>
      <w:rFonts w:eastAsiaTheme="majorEastAsia" w:cstheme="majorBidi"/>
      <w:b/>
      <w:sz w:val="28"/>
      <w:szCs w:val="32"/>
    </w:rPr>
  </w:style>
  <w:style w:type="paragraph" w:styleId="Nadpis2">
    <w:name w:val="heading 2"/>
    <w:basedOn w:val="Normln"/>
    <w:next w:val="Normln"/>
    <w:link w:val="Nadpis2Char"/>
    <w:uiPriority w:val="9"/>
    <w:unhideWhenUsed/>
    <w:qFormat/>
    <w:rsid w:val="0078280C"/>
    <w:pPr>
      <w:keepNext/>
      <w:keepLines/>
      <w:numPr>
        <w:ilvl w:val="1"/>
        <w:numId w:val="3"/>
      </w:numPr>
      <w:spacing w:before="240"/>
      <w:outlineLvl w:val="1"/>
    </w:pPr>
    <w:rPr>
      <w:rFonts w:eastAsiaTheme="majorEastAsia" w:cstheme="majorBidi"/>
      <w:b/>
      <w:sz w:val="28"/>
      <w:szCs w:val="26"/>
    </w:rPr>
  </w:style>
  <w:style w:type="paragraph" w:styleId="Nadpis3">
    <w:name w:val="heading 3"/>
    <w:basedOn w:val="Normln"/>
    <w:next w:val="Normln"/>
    <w:link w:val="Nadpis3Char"/>
    <w:uiPriority w:val="9"/>
    <w:unhideWhenUsed/>
    <w:qFormat/>
    <w:rsid w:val="00797E60"/>
    <w:pPr>
      <w:keepNext/>
      <w:keepLines/>
      <w:numPr>
        <w:ilvl w:val="2"/>
        <w:numId w:val="3"/>
      </w:numPr>
      <w:spacing w:before="240"/>
      <w:jc w:val="left"/>
      <w:outlineLvl w:val="2"/>
    </w:pPr>
    <w:rPr>
      <w:rFonts w:eastAsiaTheme="majorEastAsia" w:cstheme="majorBidi"/>
      <w:b/>
      <w:sz w:val="24"/>
      <w:szCs w:val="24"/>
    </w:rPr>
  </w:style>
  <w:style w:type="paragraph" w:styleId="Nadpis4">
    <w:name w:val="heading 4"/>
    <w:basedOn w:val="Normln"/>
    <w:next w:val="Normln"/>
    <w:link w:val="Nadpis4Char"/>
    <w:uiPriority w:val="9"/>
    <w:unhideWhenUsed/>
    <w:rsid w:val="002271A1"/>
    <w:pPr>
      <w:keepNext/>
      <w:keepLines/>
      <w:numPr>
        <w:numId w:val="2"/>
      </w:numPr>
      <w:spacing w:before="240"/>
      <w:jc w:val="left"/>
      <w:outlineLvl w:val="3"/>
    </w:pPr>
    <w:rPr>
      <w:rFonts w:eastAsiaTheme="majorEastAsia" w:cstheme="majorBidi"/>
      <w:b/>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 1. úrovně Char"/>
    <w:basedOn w:val="Standardnpsmoodstavce"/>
    <w:link w:val="Nadpis1"/>
    <w:uiPriority w:val="9"/>
    <w:rsid w:val="00A63C0D"/>
    <w:rPr>
      <w:rFonts w:ascii="Calibri" w:eastAsiaTheme="majorEastAsia" w:hAnsi="Calibri" w:cstheme="majorBidi"/>
      <w:b/>
      <w:color w:val="000000" w:themeColor="text1"/>
      <w:sz w:val="28"/>
      <w:szCs w:val="32"/>
    </w:rPr>
  </w:style>
  <w:style w:type="character" w:customStyle="1" w:styleId="Nadpis2Char">
    <w:name w:val="Nadpis 2 Char"/>
    <w:basedOn w:val="Standardnpsmoodstavce"/>
    <w:link w:val="Nadpis2"/>
    <w:uiPriority w:val="9"/>
    <w:rsid w:val="0078280C"/>
    <w:rPr>
      <w:rFonts w:ascii="Calibri" w:eastAsiaTheme="majorEastAsia" w:hAnsi="Calibri" w:cstheme="majorBidi"/>
      <w:b/>
      <w:color w:val="000000" w:themeColor="text1"/>
      <w:sz w:val="28"/>
      <w:szCs w:val="26"/>
    </w:rPr>
  </w:style>
  <w:style w:type="character" w:customStyle="1" w:styleId="Nadpis3Char">
    <w:name w:val="Nadpis 3 Char"/>
    <w:basedOn w:val="Standardnpsmoodstavce"/>
    <w:link w:val="Nadpis3"/>
    <w:uiPriority w:val="9"/>
    <w:rsid w:val="00797E60"/>
    <w:rPr>
      <w:rFonts w:ascii="Calibri" w:eastAsiaTheme="majorEastAsia" w:hAnsi="Calibri" w:cstheme="majorBidi"/>
      <w:b/>
      <w:color w:val="000000" w:themeColor="text1"/>
      <w:sz w:val="24"/>
      <w:szCs w:val="24"/>
    </w:rPr>
  </w:style>
  <w:style w:type="paragraph" w:styleId="Zhlav">
    <w:name w:val="header"/>
    <w:basedOn w:val="Normln"/>
    <w:link w:val="ZhlavChar"/>
    <w:unhideWhenUsed/>
    <w:qFormat/>
    <w:rsid w:val="00A47B9C"/>
    <w:pPr>
      <w:tabs>
        <w:tab w:val="center" w:pos="4536"/>
        <w:tab w:val="right" w:pos="9072"/>
      </w:tabs>
    </w:pPr>
  </w:style>
  <w:style w:type="character" w:customStyle="1" w:styleId="ZhlavChar">
    <w:name w:val="Záhlaví Char"/>
    <w:basedOn w:val="Standardnpsmoodstavce"/>
    <w:link w:val="Zhlav"/>
    <w:qFormat/>
    <w:rsid w:val="00A47B9C"/>
  </w:style>
  <w:style w:type="paragraph" w:styleId="Zpat">
    <w:name w:val="footer"/>
    <w:basedOn w:val="Normln"/>
    <w:link w:val="ZpatChar"/>
    <w:uiPriority w:val="99"/>
    <w:unhideWhenUsed/>
    <w:rsid w:val="00A47B9C"/>
    <w:pPr>
      <w:tabs>
        <w:tab w:val="center" w:pos="4536"/>
        <w:tab w:val="right" w:pos="9072"/>
      </w:tabs>
    </w:pPr>
  </w:style>
  <w:style w:type="character" w:customStyle="1" w:styleId="ZpatChar">
    <w:name w:val="Zápatí Char"/>
    <w:basedOn w:val="Standardnpsmoodstavce"/>
    <w:link w:val="Zpat"/>
    <w:uiPriority w:val="99"/>
    <w:rsid w:val="00A47B9C"/>
  </w:style>
  <w:style w:type="paragraph" w:customStyle="1" w:styleId="Poznmkovblok">
    <w:name w:val="Poznámkový blok"/>
    <w:basedOn w:val="Normln"/>
    <w:qFormat/>
    <w:rsid w:val="00413FE4"/>
    <w:pPr>
      <w:ind w:left="-227"/>
      <w:jc w:val="left"/>
    </w:pPr>
    <w:rPr>
      <w:sz w:val="18"/>
    </w:rPr>
  </w:style>
  <w:style w:type="paragraph" w:styleId="Odstavecseseznamem">
    <w:name w:val="List Paragraph"/>
    <w:basedOn w:val="Normln"/>
    <w:link w:val="OdstavecseseznamemChar"/>
    <w:uiPriority w:val="34"/>
    <w:qFormat/>
    <w:rsid w:val="0078280C"/>
    <w:pPr>
      <w:ind w:left="720"/>
      <w:contextualSpacing/>
    </w:pPr>
  </w:style>
  <w:style w:type="character" w:customStyle="1" w:styleId="Nadpis4Char">
    <w:name w:val="Nadpis 4 Char"/>
    <w:basedOn w:val="Standardnpsmoodstavce"/>
    <w:link w:val="Nadpis4"/>
    <w:uiPriority w:val="9"/>
    <w:rsid w:val="0078280C"/>
    <w:rPr>
      <w:rFonts w:ascii="Calibri" w:eastAsiaTheme="majorEastAsia" w:hAnsi="Calibri" w:cstheme="majorBidi"/>
      <w:b/>
      <w:iCs/>
      <w:color w:val="000000" w:themeColor="text1"/>
    </w:rPr>
  </w:style>
  <w:style w:type="table" w:styleId="Mkatabulky">
    <w:name w:val="Table Grid"/>
    <w:basedOn w:val="Normlntabulka"/>
    <w:uiPriority w:val="39"/>
    <w:qFormat/>
    <w:rsid w:val="00365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lovannadpis">
    <w:name w:val="Nečíslovaný nadpis"/>
    <w:basedOn w:val="Normln"/>
    <w:next w:val="Normln"/>
    <w:qFormat/>
    <w:rsid w:val="00CC3984"/>
    <w:pPr>
      <w:spacing w:before="240"/>
      <w:jc w:val="left"/>
    </w:pPr>
    <w:rPr>
      <w:b/>
      <w:sz w:val="28"/>
    </w:rPr>
  </w:style>
  <w:style w:type="character" w:styleId="Hypertextovodkaz">
    <w:name w:val="Hyperlink"/>
    <w:basedOn w:val="Standardnpsmoodstavce"/>
    <w:uiPriority w:val="99"/>
    <w:unhideWhenUsed/>
    <w:rsid w:val="00D43178"/>
    <w:rPr>
      <w:color w:val="0563C1" w:themeColor="hyperlink"/>
      <w:u w:val="single"/>
    </w:rPr>
  </w:style>
  <w:style w:type="paragraph" w:styleId="Obsah1">
    <w:name w:val="toc 1"/>
    <w:basedOn w:val="Normln"/>
    <w:next w:val="Normln"/>
    <w:autoRedefine/>
    <w:uiPriority w:val="39"/>
    <w:unhideWhenUsed/>
    <w:rsid w:val="006C75A5"/>
    <w:pPr>
      <w:tabs>
        <w:tab w:val="left" w:pos="660"/>
        <w:tab w:val="right" w:leader="dot" w:pos="9630"/>
      </w:tabs>
      <w:spacing w:before="0"/>
    </w:pPr>
    <w:rPr>
      <w:b/>
      <w:noProof/>
    </w:rPr>
  </w:style>
  <w:style w:type="character" w:styleId="Sledovanodkaz">
    <w:name w:val="FollowedHyperlink"/>
    <w:basedOn w:val="Standardnpsmoodstavce"/>
    <w:uiPriority w:val="99"/>
    <w:semiHidden/>
    <w:unhideWhenUsed/>
    <w:rsid w:val="00D43178"/>
    <w:rPr>
      <w:color w:val="954F72" w:themeColor="followedHyperlink"/>
      <w:u w:val="single"/>
    </w:rPr>
  </w:style>
  <w:style w:type="paragraph" w:styleId="Obsah3">
    <w:name w:val="toc 3"/>
    <w:basedOn w:val="Normln"/>
    <w:next w:val="Normln"/>
    <w:autoRedefine/>
    <w:uiPriority w:val="39"/>
    <w:unhideWhenUsed/>
    <w:rsid w:val="00D43178"/>
    <w:pPr>
      <w:spacing w:before="0"/>
      <w:ind w:left="220"/>
      <w:jc w:val="left"/>
    </w:pPr>
    <w:rPr>
      <w:rFonts w:asciiTheme="minorHAnsi" w:hAnsiTheme="minorHAnsi" w:cstheme="minorHAnsi"/>
      <w:sz w:val="20"/>
      <w:szCs w:val="20"/>
    </w:rPr>
  </w:style>
  <w:style w:type="paragraph" w:styleId="Obsah4">
    <w:name w:val="toc 4"/>
    <w:basedOn w:val="Normln"/>
    <w:next w:val="Normln"/>
    <w:autoRedefine/>
    <w:uiPriority w:val="39"/>
    <w:unhideWhenUsed/>
    <w:rsid w:val="00D43178"/>
    <w:pPr>
      <w:spacing w:before="0"/>
      <w:ind w:left="440"/>
      <w:jc w:val="left"/>
    </w:pPr>
    <w:rPr>
      <w:rFonts w:asciiTheme="minorHAnsi" w:hAnsiTheme="minorHAnsi" w:cstheme="minorHAnsi"/>
      <w:sz w:val="20"/>
      <w:szCs w:val="20"/>
    </w:rPr>
  </w:style>
  <w:style w:type="paragraph" w:styleId="Obsah5">
    <w:name w:val="toc 5"/>
    <w:basedOn w:val="Normln"/>
    <w:next w:val="Normln"/>
    <w:autoRedefine/>
    <w:uiPriority w:val="39"/>
    <w:unhideWhenUsed/>
    <w:rsid w:val="00D43178"/>
    <w:pPr>
      <w:spacing w:before="0"/>
      <w:ind w:left="660"/>
      <w:jc w:val="left"/>
    </w:pPr>
    <w:rPr>
      <w:rFonts w:asciiTheme="minorHAnsi" w:hAnsiTheme="minorHAnsi" w:cstheme="minorHAnsi"/>
      <w:sz w:val="20"/>
      <w:szCs w:val="20"/>
    </w:rPr>
  </w:style>
  <w:style w:type="paragraph" w:styleId="Obsah6">
    <w:name w:val="toc 6"/>
    <w:basedOn w:val="Normln"/>
    <w:next w:val="Normln"/>
    <w:autoRedefine/>
    <w:uiPriority w:val="39"/>
    <w:unhideWhenUsed/>
    <w:rsid w:val="00D43178"/>
    <w:pPr>
      <w:spacing w:before="0"/>
      <w:ind w:left="880"/>
      <w:jc w:val="left"/>
    </w:pPr>
    <w:rPr>
      <w:rFonts w:asciiTheme="minorHAnsi" w:hAnsiTheme="minorHAnsi" w:cstheme="minorHAnsi"/>
      <w:sz w:val="20"/>
      <w:szCs w:val="20"/>
    </w:rPr>
  </w:style>
  <w:style w:type="paragraph" w:styleId="Obsah7">
    <w:name w:val="toc 7"/>
    <w:basedOn w:val="Normln"/>
    <w:next w:val="Normln"/>
    <w:autoRedefine/>
    <w:uiPriority w:val="39"/>
    <w:unhideWhenUsed/>
    <w:rsid w:val="00D43178"/>
    <w:pPr>
      <w:spacing w:before="0"/>
      <w:ind w:left="1100"/>
      <w:jc w:val="left"/>
    </w:pPr>
    <w:rPr>
      <w:rFonts w:asciiTheme="minorHAnsi" w:hAnsiTheme="minorHAnsi" w:cstheme="minorHAnsi"/>
      <w:sz w:val="20"/>
      <w:szCs w:val="20"/>
    </w:rPr>
  </w:style>
  <w:style w:type="paragraph" w:styleId="Obsah8">
    <w:name w:val="toc 8"/>
    <w:basedOn w:val="Normln"/>
    <w:next w:val="Normln"/>
    <w:autoRedefine/>
    <w:uiPriority w:val="39"/>
    <w:unhideWhenUsed/>
    <w:rsid w:val="00D43178"/>
    <w:pPr>
      <w:spacing w:before="0"/>
      <w:ind w:left="1320"/>
      <w:jc w:val="left"/>
    </w:pPr>
    <w:rPr>
      <w:rFonts w:asciiTheme="minorHAnsi" w:hAnsiTheme="minorHAnsi" w:cstheme="minorHAnsi"/>
      <w:sz w:val="20"/>
      <w:szCs w:val="20"/>
    </w:rPr>
  </w:style>
  <w:style w:type="paragraph" w:styleId="Obsah9">
    <w:name w:val="toc 9"/>
    <w:basedOn w:val="Normln"/>
    <w:next w:val="Normln"/>
    <w:autoRedefine/>
    <w:uiPriority w:val="39"/>
    <w:unhideWhenUsed/>
    <w:rsid w:val="00D43178"/>
    <w:pPr>
      <w:spacing w:before="0"/>
      <w:ind w:left="1540"/>
      <w:jc w:val="left"/>
    </w:pPr>
    <w:rPr>
      <w:rFonts w:asciiTheme="minorHAnsi" w:hAnsiTheme="minorHAnsi" w:cstheme="minorHAnsi"/>
      <w:sz w:val="20"/>
      <w:szCs w:val="20"/>
    </w:rPr>
  </w:style>
  <w:style w:type="paragraph" w:customStyle="1" w:styleId="Default">
    <w:name w:val="Default"/>
    <w:rsid w:val="006C22C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ps">
    <w:name w:val="hps"/>
    <w:rsid w:val="00290560"/>
    <w:rPr>
      <w:rFonts w:cs="Times New Roman"/>
    </w:rPr>
  </w:style>
  <w:style w:type="paragraph" w:styleId="Zkladntext">
    <w:name w:val="Body Text"/>
    <w:basedOn w:val="Normln"/>
    <w:link w:val="ZkladntextChar"/>
    <w:uiPriority w:val="99"/>
    <w:rsid w:val="00290560"/>
    <w:pPr>
      <w:spacing w:before="240" w:after="120"/>
    </w:pPr>
    <w:rPr>
      <w:rFonts w:ascii="Arial" w:eastAsia="Times New Roman" w:hAnsi="Arial" w:cs="Times New Roman"/>
      <w:color w:val="auto"/>
      <w:sz w:val="24"/>
      <w:szCs w:val="20"/>
      <w:lang w:eastAsia="cs-CZ"/>
    </w:rPr>
  </w:style>
  <w:style w:type="character" w:customStyle="1" w:styleId="ZkladntextChar">
    <w:name w:val="Základní text Char"/>
    <w:basedOn w:val="Standardnpsmoodstavce"/>
    <w:link w:val="Zkladntext"/>
    <w:uiPriority w:val="99"/>
    <w:rsid w:val="00290560"/>
    <w:rPr>
      <w:rFonts w:ascii="Arial" w:eastAsia="Times New Roman" w:hAnsi="Arial" w:cs="Times New Roman"/>
      <w:sz w:val="24"/>
      <w:szCs w:val="20"/>
      <w:lang w:eastAsia="cs-CZ"/>
    </w:rPr>
  </w:style>
  <w:style w:type="paragraph" w:styleId="Obsah2">
    <w:name w:val="toc 2"/>
    <w:basedOn w:val="Normln"/>
    <w:next w:val="Normln"/>
    <w:autoRedefine/>
    <w:uiPriority w:val="39"/>
    <w:unhideWhenUsed/>
    <w:rsid w:val="00B83DF9"/>
    <w:pPr>
      <w:tabs>
        <w:tab w:val="left" w:pos="880"/>
        <w:tab w:val="right" w:leader="dot" w:pos="9630"/>
      </w:tabs>
      <w:spacing w:before="0"/>
      <w:ind w:left="220"/>
    </w:pPr>
  </w:style>
  <w:style w:type="paragraph" w:styleId="Textbubliny">
    <w:name w:val="Balloon Text"/>
    <w:basedOn w:val="Normln"/>
    <w:link w:val="TextbublinyChar"/>
    <w:uiPriority w:val="99"/>
    <w:semiHidden/>
    <w:unhideWhenUsed/>
    <w:rsid w:val="006C75A5"/>
    <w:pPr>
      <w:spacing w:before="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C75A5"/>
    <w:rPr>
      <w:rFonts w:ascii="Segoe UI" w:hAnsi="Segoe UI" w:cs="Segoe UI"/>
      <w:color w:val="000000" w:themeColor="text1"/>
      <w:sz w:val="18"/>
      <w:szCs w:val="18"/>
    </w:rPr>
  </w:style>
  <w:style w:type="character" w:customStyle="1" w:styleId="Nevyeenzmnka1">
    <w:name w:val="Nevyřešená zmínka1"/>
    <w:basedOn w:val="Standardnpsmoodstavce"/>
    <w:uiPriority w:val="99"/>
    <w:semiHidden/>
    <w:unhideWhenUsed/>
    <w:rsid w:val="00541DD6"/>
    <w:rPr>
      <w:color w:val="605E5C"/>
      <w:shd w:val="clear" w:color="auto" w:fill="E1DFDD"/>
    </w:rPr>
  </w:style>
  <w:style w:type="paragraph" w:styleId="Nzev">
    <w:name w:val="Title"/>
    <w:basedOn w:val="Normln"/>
    <w:next w:val="Normln"/>
    <w:link w:val="NzevChar"/>
    <w:uiPriority w:val="10"/>
    <w:qFormat/>
    <w:rsid w:val="00923FBE"/>
    <w:pPr>
      <w:spacing w:before="0"/>
      <w:contextualSpacing/>
      <w:jc w:val="left"/>
    </w:pPr>
    <w:rPr>
      <w:rFonts w:asciiTheme="majorHAnsi" w:eastAsiaTheme="majorEastAsia" w:hAnsiTheme="majorHAnsi" w:cstheme="majorBidi"/>
      <w:color w:val="auto"/>
      <w:spacing w:val="-10"/>
      <w:kern w:val="28"/>
      <w:sz w:val="56"/>
      <w:szCs w:val="56"/>
    </w:rPr>
  </w:style>
  <w:style w:type="character" w:customStyle="1" w:styleId="NzevChar">
    <w:name w:val="Název Char"/>
    <w:basedOn w:val="Standardnpsmoodstavce"/>
    <w:link w:val="Nzev"/>
    <w:uiPriority w:val="10"/>
    <w:rsid w:val="00923FBE"/>
    <w:rPr>
      <w:rFonts w:asciiTheme="majorHAnsi" w:eastAsiaTheme="majorEastAsia" w:hAnsiTheme="majorHAnsi" w:cstheme="majorBidi"/>
      <w:spacing w:val="-10"/>
      <w:kern w:val="28"/>
      <w:sz w:val="56"/>
      <w:szCs w:val="56"/>
    </w:rPr>
  </w:style>
  <w:style w:type="paragraph" w:styleId="Normlnweb">
    <w:name w:val="Normal (Web)"/>
    <w:basedOn w:val="Normln"/>
    <w:uiPriority w:val="99"/>
    <w:semiHidden/>
    <w:unhideWhenUsed/>
    <w:rsid w:val="00241FB2"/>
    <w:pPr>
      <w:suppressAutoHyphens/>
      <w:autoSpaceDN w:val="0"/>
      <w:spacing w:before="100" w:after="100"/>
      <w:jc w:val="left"/>
    </w:pPr>
    <w:rPr>
      <w:rFonts w:ascii="Times New Roman" w:eastAsia="Times New Roman" w:hAnsi="Times New Roman" w:cs="Times New Roman"/>
      <w:color w:val="auto"/>
      <w:sz w:val="24"/>
      <w:szCs w:val="24"/>
      <w:lang w:eastAsia="cs-CZ"/>
    </w:rPr>
  </w:style>
  <w:style w:type="character" w:styleId="Siln">
    <w:name w:val="Strong"/>
    <w:basedOn w:val="Standardnpsmoodstavce"/>
    <w:uiPriority w:val="22"/>
    <w:qFormat/>
    <w:rsid w:val="00E95687"/>
    <w:rPr>
      <w:b/>
      <w:bCs/>
    </w:rPr>
  </w:style>
  <w:style w:type="paragraph" w:customStyle="1" w:styleId="zakpod2">
    <w:name w:val="zakpod2"/>
    <w:basedOn w:val="Normln"/>
    <w:rsid w:val="006B34F3"/>
    <w:pPr>
      <w:spacing w:before="0" w:after="120"/>
      <w:ind w:left="284" w:firstLine="284"/>
    </w:pPr>
    <w:rPr>
      <w:rFonts w:ascii="Times New Roman" w:eastAsia="Times New Roman" w:hAnsi="Times New Roman" w:cs="Times New Roman"/>
      <w:color w:val="000000"/>
      <w:sz w:val="28"/>
      <w:szCs w:val="20"/>
      <w:lang w:eastAsia="cs-CZ"/>
    </w:rPr>
  </w:style>
  <w:style w:type="paragraph" w:styleId="Zkladntext2">
    <w:name w:val="Body Text 2"/>
    <w:basedOn w:val="Normln"/>
    <w:link w:val="Zkladntext2Char"/>
    <w:uiPriority w:val="99"/>
    <w:semiHidden/>
    <w:unhideWhenUsed/>
    <w:rsid w:val="002A5D05"/>
    <w:pPr>
      <w:spacing w:after="120" w:line="480" w:lineRule="auto"/>
    </w:pPr>
  </w:style>
  <w:style w:type="character" w:customStyle="1" w:styleId="Zkladntext2Char">
    <w:name w:val="Základní text 2 Char"/>
    <w:basedOn w:val="Standardnpsmoodstavce"/>
    <w:link w:val="Zkladntext2"/>
    <w:uiPriority w:val="99"/>
    <w:semiHidden/>
    <w:rsid w:val="002A5D05"/>
    <w:rPr>
      <w:rFonts w:ascii="Calibri" w:hAnsi="Calibri"/>
      <w:color w:val="000000" w:themeColor="text1"/>
    </w:rPr>
  </w:style>
  <w:style w:type="character" w:customStyle="1" w:styleId="groupwisereplyheader">
    <w:name w:val="groupwisereplyheader"/>
    <w:basedOn w:val="Standardnpsmoodstavce"/>
    <w:rsid w:val="00814AD4"/>
  </w:style>
  <w:style w:type="character" w:styleId="Zdraznn">
    <w:name w:val="Emphasis"/>
    <w:basedOn w:val="Standardnpsmoodstavce"/>
    <w:uiPriority w:val="20"/>
    <w:rsid w:val="000914C3"/>
    <w:rPr>
      <w:i/>
      <w:iCs/>
    </w:rPr>
  </w:style>
  <w:style w:type="character" w:styleId="Zstupntext">
    <w:name w:val="Placeholder Text"/>
    <w:basedOn w:val="Standardnpsmoodstavce"/>
    <w:uiPriority w:val="99"/>
    <w:semiHidden/>
    <w:rsid w:val="00F50222"/>
    <w:rPr>
      <w:color w:val="808080"/>
    </w:rPr>
  </w:style>
  <w:style w:type="paragraph" w:customStyle="1" w:styleId="4rove">
    <w:name w:val="4. úroveň"/>
    <w:rsid w:val="001254ED"/>
    <w:pPr>
      <w:spacing w:before="240" w:after="0" w:line="240" w:lineRule="auto"/>
    </w:pPr>
    <w:rPr>
      <w:rFonts w:ascii="Calibri" w:eastAsiaTheme="majorEastAsia" w:hAnsi="Calibri" w:cstheme="majorBidi"/>
      <w:b/>
      <w:iCs/>
      <w:color w:val="000000" w:themeColor="text1"/>
    </w:rPr>
  </w:style>
  <w:style w:type="paragraph" w:customStyle="1" w:styleId="rove4">
    <w:name w:val="úroveň 4"/>
    <w:basedOn w:val="Nadpis3"/>
    <w:next w:val="Default"/>
    <w:link w:val="rove4Char"/>
    <w:qFormat/>
    <w:rsid w:val="00DE11A3"/>
    <w:pPr>
      <w:numPr>
        <w:ilvl w:val="3"/>
      </w:numPr>
    </w:pPr>
  </w:style>
  <w:style w:type="character" w:customStyle="1" w:styleId="rove4Char">
    <w:name w:val="úroveň 4 Char"/>
    <w:basedOn w:val="Nadpis3Char"/>
    <w:link w:val="rove4"/>
    <w:rsid w:val="00DE11A3"/>
    <w:rPr>
      <w:rFonts w:ascii="Calibri" w:eastAsiaTheme="majorEastAsia" w:hAnsi="Calibri" w:cstheme="majorBidi"/>
      <w:b/>
      <w:color w:val="000000" w:themeColor="text1"/>
      <w:sz w:val="24"/>
      <w:szCs w:val="24"/>
    </w:rPr>
  </w:style>
  <w:style w:type="paragraph" w:styleId="Zkladntextodsazen">
    <w:name w:val="Body Text Indent"/>
    <w:basedOn w:val="Normln"/>
    <w:link w:val="ZkladntextodsazenChar"/>
    <w:uiPriority w:val="99"/>
    <w:semiHidden/>
    <w:unhideWhenUsed/>
    <w:rsid w:val="00412333"/>
    <w:pPr>
      <w:spacing w:after="120"/>
      <w:ind w:left="283"/>
    </w:pPr>
  </w:style>
  <w:style w:type="character" w:customStyle="1" w:styleId="ZkladntextodsazenChar">
    <w:name w:val="Základní text odsazený Char"/>
    <w:basedOn w:val="Standardnpsmoodstavce"/>
    <w:link w:val="Zkladntextodsazen"/>
    <w:uiPriority w:val="99"/>
    <w:semiHidden/>
    <w:rsid w:val="00412333"/>
    <w:rPr>
      <w:rFonts w:ascii="Calibri" w:hAnsi="Calibri"/>
      <w:color w:val="000000" w:themeColor="text1"/>
    </w:rPr>
  </w:style>
  <w:style w:type="character" w:customStyle="1" w:styleId="st">
    <w:name w:val="st"/>
    <w:basedOn w:val="Standardnpsmoodstavce"/>
    <w:rsid w:val="00496F57"/>
  </w:style>
  <w:style w:type="character" w:customStyle="1" w:styleId="lrzxr">
    <w:name w:val="lrzxr"/>
    <w:basedOn w:val="Standardnpsmoodstavce"/>
    <w:rsid w:val="00373D4C"/>
  </w:style>
  <w:style w:type="character" w:customStyle="1" w:styleId="tlid-translation">
    <w:name w:val="tlid-translation"/>
    <w:basedOn w:val="Standardnpsmoodstavce"/>
    <w:rsid w:val="0021740C"/>
  </w:style>
  <w:style w:type="paragraph" w:customStyle="1" w:styleId="Vchoz">
    <w:name w:val="Výchozí"/>
    <w:rsid w:val="007235DC"/>
    <w:pPr>
      <w:suppressAutoHyphens/>
      <w:spacing w:after="200" w:line="276" w:lineRule="auto"/>
    </w:pPr>
    <w:rPr>
      <w:rFonts w:ascii="Calibri" w:eastAsia="SimSun" w:hAnsi="Calibri" w:cs="Calibri"/>
    </w:rPr>
  </w:style>
  <w:style w:type="character" w:customStyle="1" w:styleId="tsubjname">
    <w:name w:val="tsubjname"/>
    <w:basedOn w:val="Standardnpsmoodstavce"/>
    <w:rsid w:val="00BD25CB"/>
  </w:style>
  <w:style w:type="paragraph" w:customStyle="1" w:styleId="Normal2">
    <w:name w:val="Normal2"/>
    <w:basedOn w:val="Normln"/>
    <w:rsid w:val="00F66B02"/>
    <w:pPr>
      <w:overflowPunct w:val="0"/>
      <w:autoSpaceDE w:val="0"/>
      <w:autoSpaceDN w:val="0"/>
      <w:adjustRightInd w:val="0"/>
      <w:spacing w:before="120"/>
      <w:ind w:left="454"/>
      <w:textAlignment w:val="baseline"/>
    </w:pPr>
    <w:rPr>
      <w:rFonts w:ascii="Times New Roman" w:eastAsia="Times New Roman" w:hAnsi="Times New Roman" w:cs="Times New Roman"/>
      <w:color w:val="auto"/>
      <w:sz w:val="24"/>
      <w:szCs w:val="20"/>
      <w:lang w:eastAsia="cs-CZ"/>
    </w:rPr>
  </w:style>
  <w:style w:type="paragraph" w:customStyle="1" w:styleId="Odstavecseseznamem1">
    <w:name w:val="Odstavec se seznamem1"/>
    <w:basedOn w:val="Normln"/>
    <w:rsid w:val="005C532A"/>
    <w:pPr>
      <w:spacing w:before="0" w:after="200" w:line="276" w:lineRule="auto"/>
      <w:ind w:left="720"/>
      <w:jc w:val="left"/>
    </w:pPr>
    <w:rPr>
      <w:rFonts w:eastAsia="Times New Roman" w:cs="Times New Roman"/>
      <w:color w:val="auto"/>
      <w:szCs w:val="20"/>
      <w:lang w:eastAsia="cs-CZ"/>
    </w:rPr>
  </w:style>
  <w:style w:type="character" w:customStyle="1" w:styleId="Zkladntext20">
    <w:name w:val="Základní text (2)_"/>
    <w:basedOn w:val="Standardnpsmoodstavce"/>
    <w:link w:val="Zkladntext21"/>
    <w:rsid w:val="005C532A"/>
    <w:rPr>
      <w:rFonts w:ascii="Palatino Linotype" w:eastAsia="Palatino Linotype" w:hAnsi="Palatino Linotype" w:cs="Palatino Linotype"/>
      <w:sz w:val="20"/>
      <w:szCs w:val="20"/>
      <w:shd w:val="clear" w:color="auto" w:fill="FFFFFF"/>
    </w:rPr>
  </w:style>
  <w:style w:type="paragraph" w:customStyle="1" w:styleId="Zkladntext21">
    <w:name w:val="Základní text (2)"/>
    <w:basedOn w:val="Normln"/>
    <w:link w:val="Zkladntext20"/>
    <w:rsid w:val="005C532A"/>
    <w:pPr>
      <w:widowControl w:val="0"/>
      <w:shd w:val="clear" w:color="auto" w:fill="FFFFFF"/>
      <w:spacing w:before="360" w:line="300" w:lineRule="exact"/>
      <w:ind w:hanging="700"/>
    </w:pPr>
    <w:rPr>
      <w:rFonts w:ascii="Palatino Linotype" w:eastAsia="Palatino Linotype" w:hAnsi="Palatino Linotype" w:cs="Palatino Linotype"/>
      <w:color w:val="auto"/>
      <w:sz w:val="20"/>
      <w:szCs w:val="20"/>
    </w:rPr>
  </w:style>
  <w:style w:type="paragraph" w:styleId="Textpoznpodarou">
    <w:name w:val="footnote text"/>
    <w:basedOn w:val="Normln"/>
    <w:link w:val="TextpoznpodarouChar"/>
    <w:uiPriority w:val="99"/>
    <w:semiHidden/>
    <w:unhideWhenUsed/>
    <w:rsid w:val="00463C4F"/>
    <w:pPr>
      <w:spacing w:before="0"/>
    </w:pPr>
    <w:rPr>
      <w:sz w:val="20"/>
      <w:szCs w:val="20"/>
    </w:rPr>
  </w:style>
  <w:style w:type="character" w:customStyle="1" w:styleId="TextpoznpodarouChar">
    <w:name w:val="Text pozn. pod čarou Char"/>
    <w:basedOn w:val="Standardnpsmoodstavce"/>
    <w:link w:val="Textpoznpodarou"/>
    <w:uiPriority w:val="99"/>
    <w:semiHidden/>
    <w:rsid w:val="00463C4F"/>
    <w:rPr>
      <w:rFonts w:ascii="Calibri" w:hAnsi="Calibri"/>
      <w:color w:val="000000" w:themeColor="text1"/>
      <w:sz w:val="20"/>
      <w:szCs w:val="20"/>
    </w:rPr>
  </w:style>
  <w:style w:type="character" w:styleId="Znakapoznpodarou">
    <w:name w:val="footnote reference"/>
    <w:basedOn w:val="Standardnpsmoodstavce"/>
    <w:uiPriority w:val="99"/>
    <w:semiHidden/>
    <w:unhideWhenUsed/>
    <w:rsid w:val="00463C4F"/>
    <w:rPr>
      <w:vertAlign w:val="superscript"/>
    </w:rPr>
  </w:style>
  <w:style w:type="character" w:customStyle="1" w:styleId="hgkelc">
    <w:name w:val="hgkelc"/>
    <w:basedOn w:val="Standardnpsmoodstavce"/>
    <w:rsid w:val="00FE4EEF"/>
  </w:style>
  <w:style w:type="character" w:styleId="Nevyeenzmnka">
    <w:name w:val="Unresolved Mention"/>
    <w:basedOn w:val="Standardnpsmoodstavce"/>
    <w:uiPriority w:val="99"/>
    <w:semiHidden/>
    <w:unhideWhenUsed/>
    <w:rsid w:val="0083499E"/>
    <w:rPr>
      <w:color w:val="605E5C"/>
      <w:shd w:val="clear" w:color="auto" w:fill="E1DFDD"/>
    </w:rPr>
  </w:style>
  <w:style w:type="paragraph" w:customStyle="1" w:styleId="Prvniradek">
    <w:name w:val="Prvni radek"/>
    <w:next w:val="Normln"/>
    <w:rsid w:val="00BC7577"/>
    <w:pPr>
      <w:spacing w:after="0" w:line="240" w:lineRule="auto"/>
      <w:jc w:val="both"/>
    </w:pPr>
    <w:rPr>
      <w:rFonts w:ascii="Arial" w:eastAsia="Times New Roman" w:hAnsi="Arial" w:cs="Times New Roman"/>
      <w:noProof/>
      <w:sz w:val="20"/>
      <w:szCs w:val="20"/>
      <w:lang w:eastAsia="cs-CZ"/>
    </w:rPr>
  </w:style>
  <w:style w:type="character" w:styleId="PromnnHTML">
    <w:name w:val="HTML Variable"/>
    <w:uiPriority w:val="99"/>
    <w:unhideWhenUsed/>
    <w:rsid w:val="000A01C4"/>
    <w:rPr>
      <w:i/>
      <w:iCs/>
    </w:rPr>
  </w:style>
  <w:style w:type="character" w:customStyle="1" w:styleId="OdstavecseseznamemChar">
    <w:name w:val="Odstavec se seznamem Char"/>
    <w:basedOn w:val="Standardnpsmoodstavce"/>
    <w:link w:val="Odstavecseseznamem"/>
    <w:uiPriority w:val="99"/>
    <w:locked/>
    <w:rsid w:val="00252255"/>
    <w:rPr>
      <w:rFonts w:ascii="Calibri" w:hAnsi="Calibri"/>
      <w:color w:val="000000" w:themeColor="text1"/>
    </w:rPr>
  </w:style>
  <w:style w:type="character" w:styleId="Odkaznakoment">
    <w:name w:val="annotation reference"/>
    <w:basedOn w:val="Standardnpsmoodstavce"/>
    <w:uiPriority w:val="99"/>
    <w:semiHidden/>
    <w:unhideWhenUsed/>
    <w:rsid w:val="00172F10"/>
    <w:rPr>
      <w:sz w:val="16"/>
      <w:szCs w:val="16"/>
    </w:rPr>
  </w:style>
  <w:style w:type="paragraph" w:styleId="Textkomente">
    <w:name w:val="annotation text"/>
    <w:basedOn w:val="Normln"/>
    <w:link w:val="TextkomenteChar"/>
    <w:uiPriority w:val="99"/>
    <w:unhideWhenUsed/>
    <w:rsid w:val="00172F10"/>
    <w:rPr>
      <w:sz w:val="20"/>
      <w:szCs w:val="20"/>
    </w:rPr>
  </w:style>
  <w:style w:type="character" w:customStyle="1" w:styleId="TextkomenteChar">
    <w:name w:val="Text komentáře Char"/>
    <w:basedOn w:val="Standardnpsmoodstavce"/>
    <w:link w:val="Textkomente"/>
    <w:uiPriority w:val="99"/>
    <w:rsid w:val="00172F10"/>
    <w:rPr>
      <w:rFonts w:ascii="Calibri" w:hAnsi="Calibri"/>
      <w:color w:val="000000" w:themeColor="text1"/>
      <w:sz w:val="20"/>
      <w:szCs w:val="20"/>
    </w:rPr>
  </w:style>
  <w:style w:type="paragraph" w:styleId="Pedmtkomente">
    <w:name w:val="annotation subject"/>
    <w:basedOn w:val="Textkomente"/>
    <w:next w:val="Textkomente"/>
    <w:link w:val="PedmtkomenteChar"/>
    <w:uiPriority w:val="99"/>
    <w:semiHidden/>
    <w:unhideWhenUsed/>
    <w:rsid w:val="00172F10"/>
    <w:rPr>
      <w:b/>
      <w:bCs/>
    </w:rPr>
  </w:style>
  <w:style w:type="character" w:customStyle="1" w:styleId="PedmtkomenteChar">
    <w:name w:val="Předmět komentáře Char"/>
    <w:basedOn w:val="TextkomenteChar"/>
    <w:link w:val="Pedmtkomente"/>
    <w:uiPriority w:val="99"/>
    <w:semiHidden/>
    <w:rsid w:val="00172F10"/>
    <w:rPr>
      <w:rFonts w:ascii="Calibri" w:hAnsi="Calibri"/>
      <w:b/>
      <w:bCs/>
      <w:color w:val="000000" w:themeColor="text1"/>
      <w:sz w:val="20"/>
      <w:szCs w:val="20"/>
    </w:rPr>
  </w:style>
  <w:style w:type="paragraph" w:styleId="Revize">
    <w:name w:val="Revision"/>
    <w:hidden/>
    <w:uiPriority w:val="99"/>
    <w:semiHidden/>
    <w:rsid w:val="00DD4ACA"/>
    <w:pPr>
      <w:spacing w:after="0" w:line="240" w:lineRule="auto"/>
    </w:pPr>
    <w:rPr>
      <w:rFonts w:ascii="Calibri" w:hAnsi="Calibr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823">
      <w:bodyDiv w:val="1"/>
      <w:marLeft w:val="0"/>
      <w:marRight w:val="0"/>
      <w:marTop w:val="0"/>
      <w:marBottom w:val="0"/>
      <w:divBdr>
        <w:top w:val="none" w:sz="0" w:space="0" w:color="auto"/>
        <w:left w:val="none" w:sz="0" w:space="0" w:color="auto"/>
        <w:bottom w:val="none" w:sz="0" w:space="0" w:color="auto"/>
        <w:right w:val="none" w:sz="0" w:space="0" w:color="auto"/>
      </w:divBdr>
    </w:div>
    <w:div w:id="1669206">
      <w:bodyDiv w:val="1"/>
      <w:marLeft w:val="0"/>
      <w:marRight w:val="0"/>
      <w:marTop w:val="0"/>
      <w:marBottom w:val="0"/>
      <w:divBdr>
        <w:top w:val="none" w:sz="0" w:space="0" w:color="auto"/>
        <w:left w:val="none" w:sz="0" w:space="0" w:color="auto"/>
        <w:bottom w:val="none" w:sz="0" w:space="0" w:color="auto"/>
        <w:right w:val="none" w:sz="0" w:space="0" w:color="auto"/>
      </w:divBdr>
    </w:div>
    <w:div w:id="10038538">
      <w:bodyDiv w:val="1"/>
      <w:marLeft w:val="0"/>
      <w:marRight w:val="0"/>
      <w:marTop w:val="0"/>
      <w:marBottom w:val="0"/>
      <w:divBdr>
        <w:top w:val="none" w:sz="0" w:space="0" w:color="auto"/>
        <w:left w:val="none" w:sz="0" w:space="0" w:color="auto"/>
        <w:bottom w:val="none" w:sz="0" w:space="0" w:color="auto"/>
        <w:right w:val="none" w:sz="0" w:space="0" w:color="auto"/>
      </w:divBdr>
    </w:div>
    <w:div w:id="14616284">
      <w:bodyDiv w:val="1"/>
      <w:marLeft w:val="0"/>
      <w:marRight w:val="0"/>
      <w:marTop w:val="0"/>
      <w:marBottom w:val="0"/>
      <w:divBdr>
        <w:top w:val="none" w:sz="0" w:space="0" w:color="auto"/>
        <w:left w:val="none" w:sz="0" w:space="0" w:color="auto"/>
        <w:bottom w:val="none" w:sz="0" w:space="0" w:color="auto"/>
        <w:right w:val="none" w:sz="0" w:space="0" w:color="auto"/>
      </w:divBdr>
    </w:div>
    <w:div w:id="29494975">
      <w:bodyDiv w:val="1"/>
      <w:marLeft w:val="0"/>
      <w:marRight w:val="0"/>
      <w:marTop w:val="0"/>
      <w:marBottom w:val="0"/>
      <w:divBdr>
        <w:top w:val="none" w:sz="0" w:space="0" w:color="auto"/>
        <w:left w:val="none" w:sz="0" w:space="0" w:color="auto"/>
        <w:bottom w:val="none" w:sz="0" w:space="0" w:color="auto"/>
        <w:right w:val="none" w:sz="0" w:space="0" w:color="auto"/>
      </w:divBdr>
    </w:div>
    <w:div w:id="33193416">
      <w:bodyDiv w:val="1"/>
      <w:marLeft w:val="0"/>
      <w:marRight w:val="0"/>
      <w:marTop w:val="0"/>
      <w:marBottom w:val="0"/>
      <w:divBdr>
        <w:top w:val="none" w:sz="0" w:space="0" w:color="auto"/>
        <w:left w:val="none" w:sz="0" w:space="0" w:color="auto"/>
        <w:bottom w:val="none" w:sz="0" w:space="0" w:color="auto"/>
        <w:right w:val="none" w:sz="0" w:space="0" w:color="auto"/>
      </w:divBdr>
    </w:div>
    <w:div w:id="64770083">
      <w:bodyDiv w:val="1"/>
      <w:marLeft w:val="0"/>
      <w:marRight w:val="0"/>
      <w:marTop w:val="0"/>
      <w:marBottom w:val="0"/>
      <w:divBdr>
        <w:top w:val="none" w:sz="0" w:space="0" w:color="auto"/>
        <w:left w:val="none" w:sz="0" w:space="0" w:color="auto"/>
        <w:bottom w:val="none" w:sz="0" w:space="0" w:color="auto"/>
        <w:right w:val="none" w:sz="0" w:space="0" w:color="auto"/>
      </w:divBdr>
    </w:div>
    <w:div w:id="66727079">
      <w:bodyDiv w:val="1"/>
      <w:marLeft w:val="0"/>
      <w:marRight w:val="0"/>
      <w:marTop w:val="0"/>
      <w:marBottom w:val="0"/>
      <w:divBdr>
        <w:top w:val="none" w:sz="0" w:space="0" w:color="auto"/>
        <w:left w:val="none" w:sz="0" w:space="0" w:color="auto"/>
        <w:bottom w:val="none" w:sz="0" w:space="0" w:color="auto"/>
        <w:right w:val="none" w:sz="0" w:space="0" w:color="auto"/>
      </w:divBdr>
    </w:div>
    <w:div w:id="92434505">
      <w:bodyDiv w:val="1"/>
      <w:marLeft w:val="0"/>
      <w:marRight w:val="0"/>
      <w:marTop w:val="0"/>
      <w:marBottom w:val="0"/>
      <w:divBdr>
        <w:top w:val="none" w:sz="0" w:space="0" w:color="auto"/>
        <w:left w:val="none" w:sz="0" w:space="0" w:color="auto"/>
        <w:bottom w:val="none" w:sz="0" w:space="0" w:color="auto"/>
        <w:right w:val="none" w:sz="0" w:space="0" w:color="auto"/>
      </w:divBdr>
    </w:div>
    <w:div w:id="113327623">
      <w:bodyDiv w:val="1"/>
      <w:marLeft w:val="0"/>
      <w:marRight w:val="0"/>
      <w:marTop w:val="0"/>
      <w:marBottom w:val="0"/>
      <w:divBdr>
        <w:top w:val="none" w:sz="0" w:space="0" w:color="auto"/>
        <w:left w:val="none" w:sz="0" w:space="0" w:color="auto"/>
        <w:bottom w:val="none" w:sz="0" w:space="0" w:color="auto"/>
        <w:right w:val="none" w:sz="0" w:space="0" w:color="auto"/>
      </w:divBdr>
    </w:div>
    <w:div w:id="150411332">
      <w:bodyDiv w:val="1"/>
      <w:marLeft w:val="0"/>
      <w:marRight w:val="0"/>
      <w:marTop w:val="0"/>
      <w:marBottom w:val="0"/>
      <w:divBdr>
        <w:top w:val="none" w:sz="0" w:space="0" w:color="auto"/>
        <w:left w:val="none" w:sz="0" w:space="0" w:color="auto"/>
        <w:bottom w:val="none" w:sz="0" w:space="0" w:color="auto"/>
        <w:right w:val="none" w:sz="0" w:space="0" w:color="auto"/>
      </w:divBdr>
    </w:div>
    <w:div w:id="150951363">
      <w:bodyDiv w:val="1"/>
      <w:marLeft w:val="0"/>
      <w:marRight w:val="0"/>
      <w:marTop w:val="0"/>
      <w:marBottom w:val="0"/>
      <w:divBdr>
        <w:top w:val="none" w:sz="0" w:space="0" w:color="auto"/>
        <w:left w:val="none" w:sz="0" w:space="0" w:color="auto"/>
        <w:bottom w:val="none" w:sz="0" w:space="0" w:color="auto"/>
        <w:right w:val="none" w:sz="0" w:space="0" w:color="auto"/>
      </w:divBdr>
    </w:div>
    <w:div w:id="152069418">
      <w:bodyDiv w:val="1"/>
      <w:marLeft w:val="0"/>
      <w:marRight w:val="0"/>
      <w:marTop w:val="0"/>
      <w:marBottom w:val="0"/>
      <w:divBdr>
        <w:top w:val="none" w:sz="0" w:space="0" w:color="auto"/>
        <w:left w:val="none" w:sz="0" w:space="0" w:color="auto"/>
        <w:bottom w:val="none" w:sz="0" w:space="0" w:color="auto"/>
        <w:right w:val="none" w:sz="0" w:space="0" w:color="auto"/>
      </w:divBdr>
    </w:div>
    <w:div w:id="153837536">
      <w:bodyDiv w:val="1"/>
      <w:marLeft w:val="0"/>
      <w:marRight w:val="0"/>
      <w:marTop w:val="0"/>
      <w:marBottom w:val="0"/>
      <w:divBdr>
        <w:top w:val="none" w:sz="0" w:space="0" w:color="auto"/>
        <w:left w:val="none" w:sz="0" w:space="0" w:color="auto"/>
        <w:bottom w:val="none" w:sz="0" w:space="0" w:color="auto"/>
        <w:right w:val="none" w:sz="0" w:space="0" w:color="auto"/>
      </w:divBdr>
    </w:div>
    <w:div w:id="163787926">
      <w:bodyDiv w:val="1"/>
      <w:marLeft w:val="0"/>
      <w:marRight w:val="0"/>
      <w:marTop w:val="0"/>
      <w:marBottom w:val="0"/>
      <w:divBdr>
        <w:top w:val="none" w:sz="0" w:space="0" w:color="auto"/>
        <w:left w:val="none" w:sz="0" w:space="0" w:color="auto"/>
        <w:bottom w:val="none" w:sz="0" w:space="0" w:color="auto"/>
        <w:right w:val="none" w:sz="0" w:space="0" w:color="auto"/>
      </w:divBdr>
    </w:div>
    <w:div w:id="174275031">
      <w:bodyDiv w:val="1"/>
      <w:marLeft w:val="0"/>
      <w:marRight w:val="0"/>
      <w:marTop w:val="0"/>
      <w:marBottom w:val="0"/>
      <w:divBdr>
        <w:top w:val="none" w:sz="0" w:space="0" w:color="auto"/>
        <w:left w:val="none" w:sz="0" w:space="0" w:color="auto"/>
        <w:bottom w:val="none" w:sz="0" w:space="0" w:color="auto"/>
        <w:right w:val="none" w:sz="0" w:space="0" w:color="auto"/>
      </w:divBdr>
    </w:div>
    <w:div w:id="184173652">
      <w:bodyDiv w:val="1"/>
      <w:marLeft w:val="0"/>
      <w:marRight w:val="0"/>
      <w:marTop w:val="0"/>
      <w:marBottom w:val="0"/>
      <w:divBdr>
        <w:top w:val="none" w:sz="0" w:space="0" w:color="auto"/>
        <w:left w:val="none" w:sz="0" w:space="0" w:color="auto"/>
        <w:bottom w:val="none" w:sz="0" w:space="0" w:color="auto"/>
        <w:right w:val="none" w:sz="0" w:space="0" w:color="auto"/>
      </w:divBdr>
    </w:div>
    <w:div w:id="213351833">
      <w:bodyDiv w:val="1"/>
      <w:marLeft w:val="0"/>
      <w:marRight w:val="0"/>
      <w:marTop w:val="0"/>
      <w:marBottom w:val="0"/>
      <w:divBdr>
        <w:top w:val="none" w:sz="0" w:space="0" w:color="auto"/>
        <w:left w:val="none" w:sz="0" w:space="0" w:color="auto"/>
        <w:bottom w:val="none" w:sz="0" w:space="0" w:color="auto"/>
        <w:right w:val="none" w:sz="0" w:space="0" w:color="auto"/>
      </w:divBdr>
    </w:div>
    <w:div w:id="216359683">
      <w:bodyDiv w:val="1"/>
      <w:marLeft w:val="0"/>
      <w:marRight w:val="0"/>
      <w:marTop w:val="0"/>
      <w:marBottom w:val="0"/>
      <w:divBdr>
        <w:top w:val="none" w:sz="0" w:space="0" w:color="auto"/>
        <w:left w:val="none" w:sz="0" w:space="0" w:color="auto"/>
        <w:bottom w:val="none" w:sz="0" w:space="0" w:color="auto"/>
        <w:right w:val="none" w:sz="0" w:space="0" w:color="auto"/>
      </w:divBdr>
    </w:div>
    <w:div w:id="217324030">
      <w:bodyDiv w:val="1"/>
      <w:marLeft w:val="0"/>
      <w:marRight w:val="0"/>
      <w:marTop w:val="0"/>
      <w:marBottom w:val="0"/>
      <w:divBdr>
        <w:top w:val="none" w:sz="0" w:space="0" w:color="auto"/>
        <w:left w:val="none" w:sz="0" w:space="0" w:color="auto"/>
        <w:bottom w:val="none" w:sz="0" w:space="0" w:color="auto"/>
        <w:right w:val="none" w:sz="0" w:space="0" w:color="auto"/>
      </w:divBdr>
    </w:div>
    <w:div w:id="224799441">
      <w:bodyDiv w:val="1"/>
      <w:marLeft w:val="0"/>
      <w:marRight w:val="0"/>
      <w:marTop w:val="0"/>
      <w:marBottom w:val="0"/>
      <w:divBdr>
        <w:top w:val="none" w:sz="0" w:space="0" w:color="auto"/>
        <w:left w:val="none" w:sz="0" w:space="0" w:color="auto"/>
        <w:bottom w:val="none" w:sz="0" w:space="0" w:color="auto"/>
        <w:right w:val="none" w:sz="0" w:space="0" w:color="auto"/>
      </w:divBdr>
    </w:div>
    <w:div w:id="227418491">
      <w:bodyDiv w:val="1"/>
      <w:marLeft w:val="0"/>
      <w:marRight w:val="0"/>
      <w:marTop w:val="0"/>
      <w:marBottom w:val="0"/>
      <w:divBdr>
        <w:top w:val="none" w:sz="0" w:space="0" w:color="auto"/>
        <w:left w:val="none" w:sz="0" w:space="0" w:color="auto"/>
        <w:bottom w:val="none" w:sz="0" w:space="0" w:color="auto"/>
        <w:right w:val="none" w:sz="0" w:space="0" w:color="auto"/>
      </w:divBdr>
    </w:div>
    <w:div w:id="237596033">
      <w:bodyDiv w:val="1"/>
      <w:marLeft w:val="0"/>
      <w:marRight w:val="0"/>
      <w:marTop w:val="0"/>
      <w:marBottom w:val="0"/>
      <w:divBdr>
        <w:top w:val="none" w:sz="0" w:space="0" w:color="auto"/>
        <w:left w:val="none" w:sz="0" w:space="0" w:color="auto"/>
        <w:bottom w:val="none" w:sz="0" w:space="0" w:color="auto"/>
        <w:right w:val="none" w:sz="0" w:space="0" w:color="auto"/>
      </w:divBdr>
    </w:div>
    <w:div w:id="239993990">
      <w:bodyDiv w:val="1"/>
      <w:marLeft w:val="0"/>
      <w:marRight w:val="0"/>
      <w:marTop w:val="0"/>
      <w:marBottom w:val="0"/>
      <w:divBdr>
        <w:top w:val="none" w:sz="0" w:space="0" w:color="auto"/>
        <w:left w:val="none" w:sz="0" w:space="0" w:color="auto"/>
        <w:bottom w:val="none" w:sz="0" w:space="0" w:color="auto"/>
        <w:right w:val="none" w:sz="0" w:space="0" w:color="auto"/>
      </w:divBdr>
    </w:div>
    <w:div w:id="259725851">
      <w:bodyDiv w:val="1"/>
      <w:marLeft w:val="0"/>
      <w:marRight w:val="0"/>
      <w:marTop w:val="0"/>
      <w:marBottom w:val="0"/>
      <w:divBdr>
        <w:top w:val="none" w:sz="0" w:space="0" w:color="auto"/>
        <w:left w:val="none" w:sz="0" w:space="0" w:color="auto"/>
        <w:bottom w:val="none" w:sz="0" w:space="0" w:color="auto"/>
        <w:right w:val="none" w:sz="0" w:space="0" w:color="auto"/>
      </w:divBdr>
    </w:div>
    <w:div w:id="266618676">
      <w:bodyDiv w:val="1"/>
      <w:marLeft w:val="0"/>
      <w:marRight w:val="0"/>
      <w:marTop w:val="0"/>
      <w:marBottom w:val="0"/>
      <w:divBdr>
        <w:top w:val="none" w:sz="0" w:space="0" w:color="auto"/>
        <w:left w:val="none" w:sz="0" w:space="0" w:color="auto"/>
        <w:bottom w:val="none" w:sz="0" w:space="0" w:color="auto"/>
        <w:right w:val="none" w:sz="0" w:space="0" w:color="auto"/>
      </w:divBdr>
    </w:div>
    <w:div w:id="275064823">
      <w:bodyDiv w:val="1"/>
      <w:marLeft w:val="0"/>
      <w:marRight w:val="0"/>
      <w:marTop w:val="0"/>
      <w:marBottom w:val="0"/>
      <w:divBdr>
        <w:top w:val="none" w:sz="0" w:space="0" w:color="auto"/>
        <w:left w:val="none" w:sz="0" w:space="0" w:color="auto"/>
        <w:bottom w:val="none" w:sz="0" w:space="0" w:color="auto"/>
        <w:right w:val="none" w:sz="0" w:space="0" w:color="auto"/>
      </w:divBdr>
    </w:div>
    <w:div w:id="298271395">
      <w:bodyDiv w:val="1"/>
      <w:marLeft w:val="0"/>
      <w:marRight w:val="0"/>
      <w:marTop w:val="0"/>
      <w:marBottom w:val="0"/>
      <w:divBdr>
        <w:top w:val="none" w:sz="0" w:space="0" w:color="auto"/>
        <w:left w:val="none" w:sz="0" w:space="0" w:color="auto"/>
        <w:bottom w:val="none" w:sz="0" w:space="0" w:color="auto"/>
        <w:right w:val="none" w:sz="0" w:space="0" w:color="auto"/>
      </w:divBdr>
    </w:div>
    <w:div w:id="323973819">
      <w:bodyDiv w:val="1"/>
      <w:marLeft w:val="0"/>
      <w:marRight w:val="0"/>
      <w:marTop w:val="0"/>
      <w:marBottom w:val="0"/>
      <w:divBdr>
        <w:top w:val="none" w:sz="0" w:space="0" w:color="auto"/>
        <w:left w:val="none" w:sz="0" w:space="0" w:color="auto"/>
        <w:bottom w:val="none" w:sz="0" w:space="0" w:color="auto"/>
        <w:right w:val="none" w:sz="0" w:space="0" w:color="auto"/>
      </w:divBdr>
    </w:div>
    <w:div w:id="352657618">
      <w:bodyDiv w:val="1"/>
      <w:marLeft w:val="0"/>
      <w:marRight w:val="0"/>
      <w:marTop w:val="0"/>
      <w:marBottom w:val="0"/>
      <w:divBdr>
        <w:top w:val="none" w:sz="0" w:space="0" w:color="auto"/>
        <w:left w:val="none" w:sz="0" w:space="0" w:color="auto"/>
        <w:bottom w:val="none" w:sz="0" w:space="0" w:color="auto"/>
        <w:right w:val="none" w:sz="0" w:space="0" w:color="auto"/>
      </w:divBdr>
    </w:div>
    <w:div w:id="357318094">
      <w:bodyDiv w:val="1"/>
      <w:marLeft w:val="0"/>
      <w:marRight w:val="0"/>
      <w:marTop w:val="0"/>
      <w:marBottom w:val="0"/>
      <w:divBdr>
        <w:top w:val="none" w:sz="0" w:space="0" w:color="auto"/>
        <w:left w:val="none" w:sz="0" w:space="0" w:color="auto"/>
        <w:bottom w:val="none" w:sz="0" w:space="0" w:color="auto"/>
        <w:right w:val="none" w:sz="0" w:space="0" w:color="auto"/>
      </w:divBdr>
    </w:div>
    <w:div w:id="399714500">
      <w:bodyDiv w:val="1"/>
      <w:marLeft w:val="0"/>
      <w:marRight w:val="0"/>
      <w:marTop w:val="0"/>
      <w:marBottom w:val="0"/>
      <w:divBdr>
        <w:top w:val="none" w:sz="0" w:space="0" w:color="auto"/>
        <w:left w:val="none" w:sz="0" w:space="0" w:color="auto"/>
        <w:bottom w:val="none" w:sz="0" w:space="0" w:color="auto"/>
        <w:right w:val="none" w:sz="0" w:space="0" w:color="auto"/>
      </w:divBdr>
    </w:div>
    <w:div w:id="401294870">
      <w:bodyDiv w:val="1"/>
      <w:marLeft w:val="0"/>
      <w:marRight w:val="0"/>
      <w:marTop w:val="0"/>
      <w:marBottom w:val="0"/>
      <w:divBdr>
        <w:top w:val="none" w:sz="0" w:space="0" w:color="auto"/>
        <w:left w:val="none" w:sz="0" w:space="0" w:color="auto"/>
        <w:bottom w:val="none" w:sz="0" w:space="0" w:color="auto"/>
        <w:right w:val="none" w:sz="0" w:space="0" w:color="auto"/>
      </w:divBdr>
    </w:div>
    <w:div w:id="408967782">
      <w:bodyDiv w:val="1"/>
      <w:marLeft w:val="0"/>
      <w:marRight w:val="0"/>
      <w:marTop w:val="0"/>
      <w:marBottom w:val="0"/>
      <w:divBdr>
        <w:top w:val="none" w:sz="0" w:space="0" w:color="auto"/>
        <w:left w:val="none" w:sz="0" w:space="0" w:color="auto"/>
        <w:bottom w:val="none" w:sz="0" w:space="0" w:color="auto"/>
        <w:right w:val="none" w:sz="0" w:space="0" w:color="auto"/>
      </w:divBdr>
    </w:div>
    <w:div w:id="439253518">
      <w:bodyDiv w:val="1"/>
      <w:marLeft w:val="0"/>
      <w:marRight w:val="0"/>
      <w:marTop w:val="0"/>
      <w:marBottom w:val="0"/>
      <w:divBdr>
        <w:top w:val="none" w:sz="0" w:space="0" w:color="auto"/>
        <w:left w:val="none" w:sz="0" w:space="0" w:color="auto"/>
        <w:bottom w:val="none" w:sz="0" w:space="0" w:color="auto"/>
        <w:right w:val="none" w:sz="0" w:space="0" w:color="auto"/>
      </w:divBdr>
    </w:div>
    <w:div w:id="464858281">
      <w:bodyDiv w:val="1"/>
      <w:marLeft w:val="0"/>
      <w:marRight w:val="0"/>
      <w:marTop w:val="0"/>
      <w:marBottom w:val="0"/>
      <w:divBdr>
        <w:top w:val="none" w:sz="0" w:space="0" w:color="auto"/>
        <w:left w:val="none" w:sz="0" w:space="0" w:color="auto"/>
        <w:bottom w:val="none" w:sz="0" w:space="0" w:color="auto"/>
        <w:right w:val="none" w:sz="0" w:space="0" w:color="auto"/>
      </w:divBdr>
    </w:div>
    <w:div w:id="517551449">
      <w:bodyDiv w:val="1"/>
      <w:marLeft w:val="0"/>
      <w:marRight w:val="0"/>
      <w:marTop w:val="0"/>
      <w:marBottom w:val="0"/>
      <w:divBdr>
        <w:top w:val="none" w:sz="0" w:space="0" w:color="auto"/>
        <w:left w:val="none" w:sz="0" w:space="0" w:color="auto"/>
        <w:bottom w:val="none" w:sz="0" w:space="0" w:color="auto"/>
        <w:right w:val="none" w:sz="0" w:space="0" w:color="auto"/>
      </w:divBdr>
    </w:div>
    <w:div w:id="518667978">
      <w:bodyDiv w:val="1"/>
      <w:marLeft w:val="0"/>
      <w:marRight w:val="0"/>
      <w:marTop w:val="0"/>
      <w:marBottom w:val="0"/>
      <w:divBdr>
        <w:top w:val="none" w:sz="0" w:space="0" w:color="auto"/>
        <w:left w:val="none" w:sz="0" w:space="0" w:color="auto"/>
        <w:bottom w:val="none" w:sz="0" w:space="0" w:color="auto"/>
        <w:right w:val="none" w:sz="0" w:space="0" w:color="auto"/>
      </w:divBdr>
    </w:div>
    <w:div w:id="520976544">
      <w:bodyDiv w:val="1"/>
      <w:marLeft w:val="0"/>
      <w:marRight w:val="0"/>
      <w:marTop w:val="0"/>
      <w:marBottom w:val="0"/>
      <w:divBdr>
        <w:top w:val="none" w:sz="0" w:space="0" w:color="auto"/>
        <w:left w:val="none" w:sz="0" w:space="0" w:color="auto"/>
        <w:bottom w:val="none" w:sz="0" w:space="0" w:color="auto"/>
        <w:right w:val="none" w:sz="0" w:space="0" w:color="auto"/>
      </w:divBdr>
    </w:div>
    <w:div w:id="526526400">
      <w:bodyDiv w:val="1"/>
      <w:marLeft w:val="0"/>
      <w:marRight w:val="0"/>
      <w:marTop w:val="0"/>
      <w:marBottom w:val="0"/>
      <w:divBdr>
        <w:top w:val="none" w:sz="0" w:space="0" w:color="auto"/>
        <w:left w:val="none" w:sz="0" w:space="0" w:color="auto"/>
        <w:bottom w:val="none" w:sz="0" w:space="0" w:color="auto"/>
        <w:right w:val="none" w:sz="0" w:space="0" w:color="auto"/>
      </w:divBdr>
    </w:div>
    <w:div w:id="578950469">
      <w:bodyDiv w:val="1"/>
      <w:marLeft w:val="0"/>
      <w:marRight w:val="0"/>
      <w:marTop w:val="0"/>
      <w:marBottom w:val="0"/>
      <w:divBdr>
        <w:top w:val="none" w:sz="0" w:space="0" w:color="auto"/>
        <w:left w:val="none" w:sz="0" w:space="0" w:color="auto"/>
        <w:bottom w:val="none" w:sz="0" w:space="0" w:color="auto"/>
        <w:right w:val="none" w:sz="0" w:space="0" w:color="auto"/>
      </w:divBdr>
    </w:div>
    <w:div w:id="586887238">
      <w:bodyDiv w:val="1"/>
      <w:marLeft w:val="0"/>
      <w:marRight w:val="0"/>
      <w:marTop w:val="0"/>
      <w:marBottom w:val="0"/>
      <w:divBdr>
        <w:top w:val="none" w:sz="0" w:space="0" w:color="auto"/>
        <w:left w:val="none" w:sz="0" w:space="0" w:color="auto"/>
        <w:bottom w:val="none" w:sz="0" w:space="0" w:color="auto"/>
        <w:right w:val="none" w:sz="0" w:space="0" w:color="auto"/>
      </w:divBdr>
    </w:div>
    <w:div w:id="602225461">
      <w:bodyDiv w:val="1"/>
      <w:marLeft w:val="0"/>
      <w:marRight w:val="0"/>
      <w:marTop w:val="0"/>
      <w:marBottom w:val="0"/>
      <w:divBdr>
        <w:top w:val="none" w:sz="0" w:space="0" w:color="auto"/>
        <w:left w:val="none" w:sz="0" w:space="0" w:color="auto"/>
        <w:bottom w:val="none" w:sz="0" w:space="0" w:color="auto"/>
        <w:right w:val="none" w:sz="0" w:space="0" w:color="auto"/>
      </w:divBdr>
    </w:div>
    <w:div w:id="610210789">
      <w:bodyDiv w:val="1"/>
      <w:marLeft w:val="0"/>
      <w:marRight w:val="0"/>
      <w:marTop w:val="0"/>
      <w:marBottom w:val="0"/>
      <w:divBdr>
        <w:top w:val="none" w:sz="0" w:space="0" w:color="auto"/>
        <w:left w:val="none" w:sz="0" w:space="0" w:color="auto"/>
        <w:bottom w:val="none" w:sz="0" w:space="0" w:color="auto"/>
        <w:right w:val="none" w:sz="0" w:space="0" w:color="auto"/>
      </w:divBdr>
    </w:div>
    <w:div w:id="617107310">
      <w:bodyDiv w:val="1"/>
      <w:marLeft w:val="0"/>
      <w:marRight w:val="0"/>
      <w:marTop w:val="0"/>
      <w:marBottom w:val="0"/>
      <w:divBdr>
        <w:top w:val="none" w:sz="0" w:space="0" w:color="auto"/>
        <w:left w:val="none" w:sz="0" w:space="0" w:color="auto"/>
        <w:bottom w:val="none" w:sz="0" w:space="0" w:color="auto"/>
        <w:right w:val="none" w:sz="0" w:space="0" w:color="auto"/>
      </w:divBdr>
    </w:div>
    <w:div w:id="640771208">
      <w:bodyDiv w:val="1"/>
      <w:marLeft w:val="0"/>
      <w:marRight w:val="0"/>
      <w:marTop w:val="0"/>
      <w:marBottom w:val="0"/>
      <w:divBdr>
        <w:top w:val="none" w:sz="0" w:space="0" w:color="auto"/>
        <w:left w:val="none" w:sz="0" w:space="0" w:color="auto"/>
        <w:bottom w:val="none" w:sz="0" w:space="0" w:color="auto"/>
        <w:right w:val="none" w:sz="0" w:space="0" w:color="auto"/>
      </w:divBdr>
    </w:div>
    <w:div w:id="650601776">
      <w:bodyDiv w:val="1"/>
      <w:marLeft w:val="0"/>
      <w:marRight w:val="0"/>
      <w:marTop w:val="0"/>
      <w:marBottom w:val="0"/>
      <w:divBdr>
        <w:top w:val="none" w:sz="0" w:space="0" w:color="auto"/>
        <w:left w:val="none" w:sz="0" w:space="0" w:color="auto"/>
        <w:bottom w:val="none" w:sz="0" w:space="0" w:color="auto"/>
        <w:right w:val="none" w:sz="0" w:space="0" w:color="auto"/>
      </w:divBdr>
    </w:div>
    <w:div w:id="677196166">
      <w:bodyDiv w:val="1"/>
      <w:marLeft w:val="0"/>
      <w:marRight w:val="0"/>
      <w:marTop w:val="0"/>
      <w:marBottom w:val="0"/>
      <w:divBdr>
        <w:top w:val="none" w:sz="0" w:space="0" w:color="auto"/>
        <w:left w:val="none" w:sz="0" w:space="0" w:color="auto"/>
        <w:bottom w:val="none" w:sz="0" w:space="0" w:color="auto"/>
        <w:right w:val="none" w:sz="0" w:space="0" w:color="auto"/>
      </w:divBdr>
    </w:div>
    <w:div w:id="683017051">
      <w:bodyDiv w:val="1"/>
      <w:marLeft w:val="0"/>
      <w:marRight w:val="0"/>
      <w:marTop w:val="0"/>
      <w:marBottom w:val="0"/>
      <w:divBdr>
        <w:top w:val="none" w:sz="0" w:space="0" w:color="auto"/>
        <w:left w:val="none" w:sz="0" w:space="0" w:color="auto"/>
        <w:bottom w:val="none" w:sz="0" w:space="0" w:color="auto"/>
        <w:right w:val="none" w:sz="0" w:space="0" w:color="auto"/>
      </w:divBdr>
    </w:div>
    <w:div w:id="687410809">
      <w:bodyDiv w:val="1"/>
      <w:marLeft w:val="0"/>
      <w:marRight w:val="0"/>
      <w:marTop w:val="0"/>
      <w:marBottom w:val="0"/>
      <w:divBdr>
        <w:top w:val="none" w:sz="0" w:space="0" w:color="auto"/>
        <w:left w:val="none" w:sz="0" w:space="0" w:color="auto"/>
        <w:bottom w:val="none" w:sz="0" w:space="0" w:color="auto"/>
        <w:right w:val="none" w:sz="0" w:space="0" w:color="auto"/>
      </w:divBdr>
    </w:div>
    <w:div w:id="697507887">
      <w:bodyDiv w:val="1"/>
      <w:marLeft w:val="0"/>
      <w:marRight w:val="0"/>
      <w:marTop w:val="0"/>
      <w:marBottom w:val="0"/>
      <w:divBdr>
        <w:top w:val="none" w:sz="0" w:space="0" w:color="auto"/>
        <w:left w:val="none" w:sz="0" w:space="0" w:color="auto"/>
        <w:bottom w:val="none" w:sz="0" w:space="0" w:color="auto"/>
        <w:right w:val="none" w:sz="0" w:space="0" w:color="auto"/>
      </w:divBdr>
    </w:div>
    <w:div w:id="729226892">
      <w:bodyDiv w:val="1"/>
      <w:marLeft w:val="0"/>
      <w:marRight w:val="0"/>
      <w:marTop w:val="0"/>
      <w:marBottom w:val="0"/>
      <w:divBdr>
        <w:top w:val="none" w:sz="0" w:space="0" w:color="auto"/>
        <w:left w:val="none" w:sz="0" w:space="0" w:color="auto"/>
        <w:bottom w:val="none" w:sz="0" w:space="0" w:color="auto"/>
        <w:right w:val="none" w:sz="0" w:space="0" w:color="auto"/>
      </w:divBdr>
    </w:div>
    <w:div w:id="731462576">
      <w:bodyDiv w:val="1"/>
      <w:marLeft w:val="0"/>
      <w:marRight w:val="0"/>
      <w:marTop w:val="0"/>
      <w:marBottom w:val="0"/>
      <w:divBdr>
        <w:top w:val="none" w:sz="0" w:space="0" w:color="auto"/>
        <w:left w:val="none" w:sz="0" w:space="0" w:color="auto"/>
        <w:bottom w:val="none" w:sz="0" w:space="0" w:color="auto"/>
        <w:right w:val="none" w:sz="0" w:space="0" w:color="auto"/>
      </w:divBdr>
    </w:div>
    <w:div w:id="738091884">
      <w:bodyDiv w:val="1"/>
      <w:marLeft w:val="0"/>
      <w:marRight w:val="0"/>
      <w:marTop w:val="0"/>
      <w:marBottom w:val="0"/>
      <w:divBdr>
        <w:top w:val="none" w:sz="0" w:space="0" w:color="auto"/>
        <w:left w:val="none" w:sz="0" w:space="0" w:color="auto"/>
        <w:bottom w:val="none" w:sz="0" w:space="0" w:color="auto"/>
        <w:right w:val="none" w:sz="0" w:space="0" w:color="auto"/>
      </w:divBdr>
    </w:div>
    <w:div w:id="765418905">
      <w:bodyDiv w:val="1"/>
      <w:marLeft w:val="0"/>
      <w:marRight w:val="0"/>
      <w:marTop w:val="0"/>
      <w:marBottom w:val="0"/>
      <w:divBdr>
        <w:top w:val="none" w:sz="0" w:space="0" w:color="auto"/>
        <w:left w:val="none" w:sz="0" w:space="0" w:color="auto"/>
        <w:bottom w:val="none" w:sz="0" w:space="0" w:color="auto"/>
        <w:right w:val="none" w:sz="0" w:space="0" w:color="auto"/>
      </w:divBdr>
    </w:div>
    <w:div w:id="801190529">
      <w:bodyDiv w:val="1"/>
      <w:marLeft w:val="0"/>
      <w:marRight w:val="0"/>
      <w:marTop w:val="0"/>
      <w:marBottom w:val="0"/>
      <w:divBdr>
        <w:top w:val="none" w:sz="0" w:space="0" w:color="auto"/>
        <w:left w:val="none" w:sz="0" w:space="0" w:color="auto"/>
        <w:bottom w:val="none" w:sz="0" w:space="0" w:color="auto"/>
        <w:right w:val="none" w:sz="0" w:space="0" w:color="auto"/>
      </w:divBdr>
    </w:div>
    <w:div w:id="807161360">
      <w:bodyDiv w:val="1"/>
      <w:marLeft w:val="0"/>
      <w:marRight w:val="0"/>
      <w:marTop w:val="0"/>
      <w:marBottom w:val="0"/>
      <w:divBdr>
        <w:top w:val="none" w:sz="0" w:space="0" w:color="auto"/>
        <w:left w:val="none" w:sz="0" w:space="0" w:color="auto"/>
        <w:bottom w:val="none" w:sz="0" w:space="0" w:color="auto"/>
        <w:right w:val="none" w:sz="0" w:space="0" w:color="auto"/>
      </w:divBdr>
    </w:div>
    <w:div w:id="814757402">
      <w:bodyDiv w:val="1"/>
      <w:marLeft w:val="0"/>
      <w:marRight w:val="0"/>
      <w:marTop w:val="0"/>
      <w:marBottom w:val="0"/>
      <w:divBdr>
        <w:top w:val="none" w:sz="0" w:space="0" w:color="auto"/>
        <w:left w:val="none" w:sz="0" w:space="0" w:color="auto"/>
        <w:bottom w:val="none" w:sz="0" w:space="0" w:color="auto"/>
        <w:right w:val="none" w:sz="0" w:space="0" w:color="auto"/>
      </w:divBdr>
    </w:div>
    <w:div w:id="816459917">
      <w:bodyDiv w:val="1"/>
      <w:marLeft w:val="0"/>
      <w:marRight w:val="0"/>
      <w:marTop w:val="0"/>
      <w:marBottom w:val="0"/>
      <w:divBdr>
        <w:top w:val="none" w:sz="0" w:space="0" w:color="auto"/>
        <w:left w:val="none" w:sz="0" w:space="0" w:color="auto"/>
        <w:bottom w:val="none" w:sz="0" w:space="0" w:color="auto"/>
        <w:right w:val="none" w:sz="0" w:space="0" w:color="auto"/>
      </w:divBdr>
    </w:div>
    <w:div w:id="826433953">
      <w:bodyDiv w:val="1"/>
      <w:marLeft w:val="0"/>
      <w:marRight w:val="0"/>
      <w:marTop w:val="0"/>
      <w:marBottom w:val="0"/>
      <w:divBdr>
        <w:top w:val="none" w:sz="0" w:space="0" w:color="auto"/>
        <w:left w:val="none" w:sz="0" w:space="0" w:color="auto"/>
        <w:bottom w:val="none" w:sz="0" w:space="0" w:color="auto"/>
        <w:right w:val="none" w:sz="0" w:space="0" w:color="auto"/>
      </w:divBdr>
    </w:div>
    <w:div w:id="837843168">
      <w:bodyDiv w:val="1"/>
      <w:marLeft w:val="0"/>
      <w:marRight w:val="0"/>
      <w:marTop w:val="0"/>
      <w:marBottom w:val="0"/>
      <w:divBdr>
        <w:top w:val="none" w:sz="0" w:space="0" w:color="auto"/>
        <w:left w:val="none" w:sz="0" w:space="0" w:color="auto"/>
        <w:bottom w:val="none" w:sz="0" w:space="0" w:color="auto"/>
        <w:right w:val="none" w:sz="0" w:space="0" w:color="auto"/>
      </w:divBdr>
    </w:div>
    <w:div w:id="838665637">
      <w:bodyDiv w:val="1"/>
      <w:marLeft w:val="0"/>
      <w:marRight w:val="0"/>
      <w:marTop w:val="0"/>
      <w:marBottom w:val="0"/>
      <w:divBdr>
        <w:top w:val="none" w:sz="0" w:space="0" w:color="auto"/>
        <w:left w:val="none" w:sz="0" w:space="0" w:color="auto"/>
        <w:bottom w:val="none" w:sz="0" w:space="0" w:color="auto"/>
        <w:right w:val="none" w:sz="0" w:space="0" w:color="auto"/>
      </w:divBdr>
    </w:div>
    <w:div w:id="867524392">
      <w:bodyDiv w:val="1"/>
      <w:marLeft w:val="0"/>
      <w:marRight w:val="0"/>
      <w:marTop w:val="0"/>
      <w:marBottom w:val="0"/>
      <w:divBdr>
        <w:top w:val="none" w:sz="0" w:space="0" w:color="auto"/>
        <w:left w:val="none" w:sz="0" w:space="0" w:color="auto"/>
        <w:bottom w:val="none" w:sz="0" w:space="0" w:color="auto"/>
        <w:right w:val="none" w:sz="0" w:space="0" w:color="auto"/>
      </w:divBdr>
    </w:div>
    <w:div w:id="886529835">
      <w:bodyDiv w:val="1"/>
      <w:marLeft w:val="0"/>
      <w:marRight w:val="0"/>
      <w:marTop w:val="0"/>
      <w:marBottom w:val="0"/>
      <w:divBdr>
        <w:top w:val="none" w:sz="0" w:space="0" w:color="auto"/>
        <w:left w:val="none" w:sz="0" w:space="0" w:color="auto"/>
        <w:bottom w:val="none" w:sz="0" w:space="0" w:color="auto"/>
        <w:right w:val="none" w:sz="0" w:space="0" w:color="auto"/>
      </w:divBdr>
    </w:div>
    <w:div w:id="911357527">
      <w:bodyDiv w:val="1"/>
      <w:marLeft w:val="0"/>
      <w:marRight w:val="0"/>
      <w:marTop w:val="0"/>
      <w:marBottom w:val="0"/>
      <w:divBdr>
        <w:top w:val="none" w:sz="0" w:space="0" w:color="auto"/>
        <w:left w:val="none" w:sz="0" w:space="0" w:color="auto"/>
        <w:bottom w:val="none" w:sz="0" w:space="0" w:color="auto"/>
        <w:right w:val="none" w:sz="0" w:space="0" w:color="auto"/>
      </w:divBdr>
    </w:div>
    <w:div w:id="914582956">
      <w:bodyDiv w:val="1"/>
      <w:marLeft w:val="0"/>
      <w:marRight w:val="0"/>
      <w:marTop w:val="0"/>
      <w:marBottom w:val="0"/>
      <w:divBdr>
        <w:top w:val="none" w:sz="0" w:space="0" w:color="auto"/>
        <w:left w:val="none" w:sz="0" w:space="0" w:color="auto"/>
        <w:bottom w:val="none" w:sz="0" w:space="0" w:color="auto"/>
        <w:right w:val="none" w:sz="0" w:space="0" w:color="auto"/>
      </w:divBdr>
    </w:div>
    <w:div w:id="916942516">
      <w:bodyDiv w:val="1"/>
      <w:marLeft w:val="0"/>
      <w:marRight w:val="0"/>
      <w:marTop w:val="0"/>
      <w:marBottom w:val="0"/>
      <w:divBdr>
        <w:top w:val="none" w:sz="0" w:space="0" w:color="auto"/>
        <w:left w:val="none" w:sz="0" w:space="0" w:color="auto"/>
        <w:bottom w:val="none" w:sz="0" w:space="0" w:color="auto"/>
        <w:right w:val="none" w:sz="0" w:space="0" w:color="auto"/>
      </w:divBdr>
    </w:div>
    <w:div w:id="937249870">
      <w:bodyDiv w:val="1"/>
      <w:marLeft w:val="0"/>
      <w:marRight w:val="0"/>
      <w:marTop w:val="0"/>
      <w:marBottom w:val="0"/>
      <w:divBdr>
        <w:top w:val="none" w:sz="0" w:space="0" w:color="auto"/>
        <w:left w:val="none" w:sz="0" w:space="0" w:color="auto"/>
        <w:bottom w:val="none" w:sz="0" w:space="0" w:color="auto"/>
        <w:right w:val="none" w:sz="0" w:space="0" w:color="auto"/>
      </w:divBdr>
    </w:div>
    <w:div w:id="937561086">
      <w:bodyDiv w:val="1"/>
      <w:marLeft w:val="0"/>
      <w:marRight w:val="0"/>
      <w:marTop w:val="0"/>
      <w:marBottom w:val="0"/>
      <w:divBdr>
        <w:top w:val="none" w:sz="0" w:space="0" w:color="auto"/>
        <w:left w:val="none" w:sz="0" w:space="0" w:color="auto"/>
        <w:bottom w:val="none" w:sz="0" w:space="0" w:color="auto"/>
        <w:right w:val="none" w:sz="0" w:space="0" w:color="auto"/>
      </w:divBdr>
    </w:div>
    <w:div w:id="941062340">
      <w:bodyDiv w:val="1"/>
      <w:marLeft w:val="0"/>
      <w:marRight w:val="0"/>
      <w:marTop w:val="0"/>
      <w:marBottom w:val="0"/>
      <w:divBdr>
        <w:top w:val="none" w:sz="0" w:space="0" w:color="auto"/>
        <w:left w:val="none" w:sz="0" w:space="0" w:color="auto"/>
        <w:bottom w:val="none" w:sz="0" w:space="0" w:color="auto"/>
        <w:right w:val="none" w:sz="0" w:space="0" w:color="auto"/>
      </w:divBdr>
    </w:div>
    <w:div w:id="949121847">
      <w:bodyDiv w:val="1"/>
      <w:marLeft w:val="0"/>
      <w:marRight w:val="0"/>
      <w:marTop w:val="0"/>
      <w:marBottom w:val="0"/>
      <w:divBdr>
        <w:top w:val="none" w:sz="0" w:space="0" w:color="auto"/>
        <w:left w:val="none" w:sz="0" w:space="0" w:color="auto"/>
        <w:bottom w:val="none" w:sz="0" w:space="0" w:color="auto"/>
        <w:right w:val="none" w:sz="0" w:space="0" w:color="auto"/>
      </w:divBdr>
    </w:div>
    <w:div w:id="991299446">
      <w:bodyDiv w:val="1"/>
      <w:marLeft w:val="0"/>
      <w:marRight w:val="0"/>
      <w:marTop w:val="0"/>
      <w:marBottom w:val="0"/>
      <w:divBdr>
        <w:top w:val="none" w:sz="0" w:space="0" w:color="auto"/>
        <w:left w:val="none" w:sz="0" w:space="0" w:color="auto"/>
        <w:bottom w:val="none" w:sz="0" w:space="0" w:color="auto"/>
        <w:right w:val="none" w:sz="0" w:space="0" w:color="auto"/>
      </w:divBdr>
    </w:div>
    <w:div w:id="1013610332">
      <w:bodyDiv w:val="1"/>
      <w:marLeft w:val="0"/>
      <w:marRight w:val="0"/>
      <w:marTop w:val="0"/>
      <w:marBottom w:val="0"/>
      <w:divBdr>
        <w:top w:val="none" w:sz="0" w:space="0" w:color="auto"/>
        <w:left w:val="none" w:sz="0" w:space="0" w:color="auto"/>
        <w:bottom w:val="none" w:sz="0" w:space="0" w:color="auto"/>
        <w:right w:val="none" w:sz="0" w:space="0" w:color="auto"/>
      </w:divBdr>
    </w:div>
    <w:div w:id="1039204373">
      <w:bodyDiv w:val="1"/>
      <w:marLeft w:val="0"/>
      <w:marRight w:val="0"/>
      <w:marTop w:val="0"/>
      <w:marBottom w:val="0"/>
      <w:divBdr>
        <w:top w:val="none" w:sz="0" w:space="0" w:color="auto"/>
        <w:left w:val="none" w:sz="0" w:space="0" w:color="auto"/>
        <w:bottom w:val="none" w:sz="0" w:space="0" w:color="auto"/>
        <w:right w:val="none" w:sz="0" w:space="0" w:color="auto"/>
      </w:divBdr>
    </w:div>
    <w:div w:id="1053579295">
      <w:bodyDiv w:val="1"/>
      <w:marLeft w:val="0"/>
      <w:marRight w:val="0"/>
      <w:marTop w:val="0"/>
      <w:marBottom w:val="0"/>
      <w:divBdr>
        <w:top w:val="none" w:sz="0" w:space="0" w:color="auto"/>
        <w:left w:val="none" w:sz="0" w:space="0" w:color="auto"/>
        <w:bottom w:val="none" w:sz="0" w:space="0" w:color="auto"/>
        <w:right w:val="none" w:sz="0" w:space="0" w:color="auto"/>
      </w:divBdr>
    </w:div>
    <w:div w:id="1064336761">
      <w:bodyDiv w:val="1"/>
      <w:marLeft w:val="0"/>
      <w:marRight w:val="0"/>
      <w:marTop w:val="0"/>
      <w:marBottom w:val="0"/>
      <w:divBdr>
        <w:top w:val="none" w:sz="0" w:space="0" w:color="auto"/>
        <w:left w:val="none" w:sz="0" w:space="0" w:color="auto"/>
        <w:bottom w:val="none" w:sz="0" w:space="0" w:color="auto"/>
        <w:right w:val="none" w:sz="0" w:space="0" w:color="auto"/>
      </w:divBdr>
    </w:div>
    <w:div w:id="1072042358">
      <w:bodyDiv w:val="1"/>
      <w:marLeft w:val="0"/>
      <w:marRight w:val="0"/>
      <w:marTop w:val="0"/>
      <w:marBottom w:val="0"/>
      <w:divBdr>
        <w:top w:val="none" w:sz="0" w:space="0" w:color="auto"/>
        <w:left w:val="none" w:sz="0" w:space="0" w:color="auto"/>
        <w:bottom w:val="none" w:sz="0" w:space="0" w:color="auto"/>
        <w:right w:val="none" w:sz="0" w:space="0" w:color="auto"/>
      </w:divBdr>
    </w:div>
    <w:div w:id="1080837068">
      <w:bodyDiv w:val="1"/>
      <w:marLeft w:val="0"/>
      <w:marRight w:val="0"/>
      <w:marTop w:val="0"/>
      <w:marBottom w:val="0"/>
      <w:divBdr>
        <w:top w:val="none" w:sz="0" w:space="0" w:color="auto"/>
        <w:left w:val="none" w:sz="0" w:space="0" w:color="auto"/>
        <w:bottom w:val="none" w:sz="0" w:space="0" w:color="auto"/>
        <w:right w:val="none" w:sz="0" w:space="0" w:color="auto"/>
      </w:divBdr>
    </w:div>
    <w:div w:id="1088118411">
      <w:bodyDiv w:val="1"/>
      <w:marLeft w:val="0"/>
      <w:marRight w:val="0"/>
      <w:marTop w:val="0"/>
      <w:marBottom w:val="0"/>
      <w:divBdr>
        <w:top w:val="none" w:sz="0" w:space="0" w:color="auto"/>
        <w:left w:val="none" w:sz="0" w:space="0" w:color="auto"/>
        <w:bottom w:val="none" w:sz="0" w:space="0" w:color="auto"/>
        <w:right w:val="none" w:sz="0" w:space="0" w:color="auto"/>
      </w:divBdr>
    </w:div>
    <w:div w:id="1105078978">
      <w:bodyDiv w:val="1"/>
      <w:marLeft w:val="0"/>
      <w:marRight w:val="0"/>
      <w:marTop w:val="0"/>
      <w:marBottom w:val="0"/>
      <w:divBdr>
        <w:top w:val="none" w:sz="0" w:space="0" w:color="auto"/>
        <w:left w:val="none" w:sz="0" w:space="0" w:color="auto"/>
        <w:bottom w:val="none" w:sz="0" w:space="0" w:color="auto"/>
        <w:right w:val="none" w:sz="0" w:space="0" w:color="auto"/>
      </w:divBdr>
    </w:div>
    <w:div w:id="1152255456">
      <w:bodyDiv w:val="1"/>
      <w:marLeft w:val="0"/>
      <w:marRight w:val="0"/>
      <w:marTop w:val="0"/>
      <w:marBottom w:val="0"/>
      <w:divBdr>
        <w:top w:val="none" w:sz="0" w:space="0" w:color="auto"/>
        <w:left w:val="none" w:sz="0" w:space="0" w:color="auto"/>
        <w:bottom w:val="none" w:sz="0" w:space="0" w:color="auto"/>
        <w:right w:val="none" w:sz="0" w:space="0" w:color="auto"/>
      </w:divBdr>
    </w:div>
    <w:div w:id="1155414084">
      <w:bodyDiv w:val="1"/>
      <w:marLeft w:val="0"/>
      <w:marRight w:val="0"/>
      <w:marTop w:val="0"/>
      <w:marBottom w:val="0"/>
      <w:divBdr>
        <w:top w:val="none" w:sz="0" w:space="0" w:color="auto"/>
        <w:left w:val="none" w:sz="0" w:space="0" w:color="auto"/>
        <w:bottom w:val="none" w:sz="0" w:space="0" w:color="auto"/>
        <w:right w:val="none" w:sz="0" w:space="0" w:color="auto"/>
      </w:divBdr>
    </w:div>
    <w:div w:id="1165320406">
      <w:bodyDiv w:val="1"/>
      <w:marLeft w:val="0"/>
      <w:marRight w:val="0"/>
      <w:marTop w:val="0"/>
      <w:marBottom w:val="0"/>
      <w:divBdr>
        <w:top w:val="none" w:sz="0" w:space="0" w:color="auto"/>
        <w:left w:val="none" w:sz="0" w:space="0" w:color="auto"/>
        <w:bottom w:val="none" w:sz="0" w:space="0" w:color="auto"/>
        <w:right w:val="none" w:sz="0" w:space="0" w:color="auto"/>
      </w:divBdr>
    </w:div>
    <w:div w:id="1167359473">
      <w:bodyDiv w:val="1"/>
      <w:marLeft w:val="0"/>
      <w:marRight w:val="0"/>
      <w:marTop w:val="0"/>
      <w:marBottom w:val="0"/>
      <w:divBdr>
        <w:top w:val="none" w:sz="0" w:space="0" w:color="auto"/>
        <w:left w:val="none" w:sz="0" w:space="0" w:color="auto"/>
        <w:bottom w:val="none" w:sz="0" w:space="0" w:color="auto"/>
        <w:right w:val="none" w:sz="0" w:space="0" w:color="auto"/>
      </w:divBdr>
    </w:div>
    <w:div w:id="1169254578">
      <w:bodyDiv w:val="1"/>
      <w:marLeft w:val="0"/>
      <w:marRight w:val="0"/>
      <w:marTop w:val="0"/>
      <w:marBottom w:val="0"/>
      <w:divBdr>
        <w:top w:val="none" w:sz="0" w:space="0" w:color="auto"/>
        <w:left w:val="none" w:sz="0" w:space="0" w:color="auto"/>
        <w:bottom w:val="none" w:sz="0" w:space="0" w:color="auto"/>
        <w:right w:val="none" w:sz="0" w:space="0" w:color="auto"/>
      </w:divBdr>
    </w:div>
    <w:div w:id="1189441795">
      <w:bodyDiv w:val="1"/>
      <w:marLeft w:val="0"/>
      <w:marRight w:val="0"/>
      <w:marTop w:val="0"/>
      <w:marBottom w:val="0"/>
      <w:divBdr>
        <w:top w:val="none" w:sz="0" w:space="0" w:color="auto"/>
        <w:left w:val="none" w:sz="0" w:space="0" w:color="auto"/>
        <w:bottom w:val="none" w:sz="0" w:space="0" w:color="auto"/>
        <w:right w:val="none" w:sz="0" w:space="0" w:color="auto"/>
      </w:divBdr>
    </w:div>
    <w:div w:id="1231111114">
      <w:bodyDiv w:val="1"/>
      <w:marLeft w:val="0"/>
      <w:marRight w:val="0"/>
      <w:marTop w:val="0"/>
      <w:marBottom w:val="0"/>
      <w:divBdr>
        <w:top w:val="none" w:sz="0" w:space="0" w:color="auto"/>
        <w:left w:val="none" w:sz="0" w:space="0" w:color="auto"/>
        <w:bottom w:val="none" w:sz="0" w:space="0" w:color="auto"/>
        <w:right w:val="none" w:sz="0" w:space="0" w:color="auto"/>
      </w:divBdr>
    </w:div>
    <w:div w:id="1241259981">
      <w:bodyDiv w:val="1"/>
      <w:marLeft w:val="0"/>
      <w:marRight w:val="0"/>
      <w:marTop w:val="0"/>
      <w:marBottom w:val="0"/>
      <w:divBdr>
        <w:top w:val="none" w:sz="0" w:space="0" w:color="auto"/>
        <w:left w:val="none" w:sz="0" w:space="0" w:color="auto"/>
        <w:bottom w:val="none" w:sz="0" w:space="0" w:color="auto"/>
        <w:right w:val="none" w:sz="0" w:space="0" w:color="auto"/>
      </w:divBdr>
    </w:div>
    <w:div w:id="1262300255">
      <w:bodyDiv w:val="1"/>
      <w:marLeft w:val="0"/>
      <w:marRight w:val="0"/>
      <w:marTop w:val="0"/>
      <w:marBottom w:val="0"/>
      <w:divBdr>
        <w:top w:val="none" w:sz="0" w:space="0" w:color="auto"/>
        <w:left w:val="none" w:sz="0" w:space="0" w:color="auto"/>
        <w:bottom w:val="none" w:sz="0" w:space="0" w:color="auto"/>
        <w:right w:val="none" w:sz="0" w:space="0" w:color="auto"/>
      </w:divBdr>
    </w:div>
    <w:div w:id="1278024137">
      <w:bodyDiv w:val="1"/>
      <w:marLeft w:val="0"/>
      <w:marRight w:val="0"/>
      <w:marTop w:val="0"/>
      <w:marBottom w:val="0"/>
      <w:divBdr>
        <w:top w:val="none" w:sz="0" w:space="0" w:color="auto"/>
        <w:left w:val="none" w:sz="0" w:space="0" w:color="auto"/>
        <w:bottom w:val="none" w:sz="0" w:space="0" w:color="auto"/>
        <w:right w:val="none" w:sz="0" w:space="0" w:color="auto"/>
      </w:divBdr>
    </w:div>
    <w:div w:id="1291286302">
      <w:bodyDiv w:val="1"/>
      <w:marLeft w:val="0"/>
      <w:marRight w:val="0"/>
      <w:marTop w:val="0"/>
      <w:marBottom w:val="0"/>
      <w:divBdr>
        <w:top w:val="none" w:sz="0" w:space="0" w:color="auto"/>
        <w:left w:val="none" w:sz="0" w:space="0" w:color="auto"/>
        <w:bottom w:val="none" w:sz="0" w:space="0" w:color="auto"/>
        <w:right w:val="none" w:sz="0" w:space="0" w:color="auto"/>
      </w:divBdr>
    </w:div>
    <w:div w:id="1312439599">
      <w:bodyDiv w:val="1"/>
      <w:marLeft w:val="0"/>
      <w:marRight w:val="0"/>
      <w:marTop w:val="0"/>
      <w:marBottom w:val="0"/>
      <w:divBdr>
        <w:top w:val="none" w:sz="0" w:space="0" w:color="auto"/>
        <w:left w:val="none" w:sz="0" w:space="0" w:color="auto"/>
        <w:bottom w:val="none" w:sz="0" w:space="0" w:color="auto"/>
        <w:right w:val="none" w:sz="0" w:space="0" w:color="auto"/>
      </w:divBdr>
    </w:div>
    <w:div w:id="1335110685">
      <w:bodyDiv w:val="1"/>
      <w:marLeft w:val="0"/>
      <w:marRight w:val="0"/>
      <w:marTop w:val="0"/>
      <w:marBottom w:val="0"/>
      <w:divBdr>
        <w:top w:val="none" w:sz="0" w:space="0" w:color="auto"/>
        <w:left w:val="none" w:sz="0" w:space="0" w:color="auto"/>
        <w:bottom w:val="none" w:sz="0" w:space="0" w:color="auto"/>
        <w:right w:val="none" w:sz="0" w:space="0" w:color="auto"/>
      </w:divBdr>
    </w:div>
    <w:div w:id="1335839750">
      <w:bodyDiv w:val="1"/>
      <w:marLeft w:val="0"/>
      <w:marRight w:val="0"/>
      <w:marTop w:val="0"/>
      <w:marBottom w:val="0"/>
      <w:divBdr>
        <w:top w:val="none" w:sz="0" w:space="0" w:color="auto"/>
        <w:left w:val="none" w:sz="0" w:space="0" w:color="auto"/>
        <w:bottom w:val="none" w:sz="0" w:space="0" w:color="auto"/>
        <w:right w:val="none" w:sz="0" w:space="0" w:color="auto"/>
      </w:divBdr>
    </w:div>
    <w:div w:id="1338995808">
      <w:bodyDiv w:val="1"/>
      <w:marLeft w:val="0"/>
      <w:marRight w:val="0"/>
      <w:marTop w:val="0"/>
      <w:marBottom w:val="0"/>
      <w:divBdr>
        <w:top w:val="none" w:sz="0" w:space="0" w:color="auto"/>
        <w:left w:val="none" w:sz="0" w:space="0" w:color="auto"/>
        <w:bottom w:val="none" w:sz="0" w:space="0" w:color="auto"/>
        <w:right w:val="none" w:sz="0" w:space="0" w:color="auto"/>
      </w:divBdr>
    </w:div>
    <w:div w:id="1345862894">
      <w:bodyDiv w:val="1"/>
      <w:marLeft w:val="0"/>
      <w:marRight w:val="0"/>
      <w:marTop w:val="0"/>
      <w:marBottom w:val="0"/>
      <w:divBdr>
        <w:top w:val="none" w:sz="0" w:space="0" w:color="auto"/>
        <w:left w:val="none" w:sz="0" w:space="0" w:color="auto"/>
        <w:bottom w:val="none" w:sz="0" w:space="0" w:color="auto"/>
        <w:right w:val="none" w:sz="0" w:space="0" w:color="auto"/>
      </w:divBdr>
    </w:div>
    <w:div w:id="1352142098">
      <w:bodyDiv w:val="1"/>
      <w:marLeft w:val="0"/>
      <w:marRight w:val="0"/>
      <w:marTop w:val="0"/>
      <w:marBottom w:val="0"/>
      <w:divBdr>
        <w:top w:val="none" w:sz="0" w:space="0" w:color="auto"/>
        <w:left w:val="none" w:sz="0" w:space="0" w:color="auto"/>
        <w:bottom w:val="none" w:sz="0" w:space="0" w:color="auto"/>
        <w:right w:val="none" w:sz="0" w:space="0" w:color="auto"/>
      </w:divBdr>
    </w:div>
    <w:div w:id="1355233655">
      <w:bodyDiv w:val="1"/>
      <w:marLeft w:val="0"/>
      <w:marRight w:val="0"/>
      <w:marTop w:val="0"/>
      <w:marBottom w:val="0"/>
      <w:divBdr>
        <w:top w:val="none" w:sz="0" w:space="0" w:color="auto"/>
        <w:left w:val="none" w:sz="0" w:space="0" w:color="auto"/>
        <w:bottom w:val="none" w:sz="0" w:space="0" w:color="auto"/>
        <w:right w:val="none" w:sz="0" w:space="0" w:color="auto"/>
      </w:divBdr>
    </w:div>
    <w:div w:id="1355421517">
      <w:bodyDiv w:val="1"/>
      <w:marLeft w:val="0"/>
      <w:marRight w:val="0"/>
      <w:marTop w:val="0"/>
      <w:marBottom w:val="0"/>
      <w:divBdr>
        <w:top w:val="none" w:sz="0" w:space="0" w:color="auto"/>
        <w:left w:val="none" w:sz="0" w:space="0" w:color="auto"/>
        <w:bottom w:val="none" w:sz="0" w:space="0" w:color="auto"/>
        <w:right w:val="none" w:sz="0" w:space="0" w:color="auto"/>
      </w:divBdr>
    </w:div>
    <w:div w:id="1399598323">
      <w:bodyDiv w:val="1"/>
      <w:marLeft w:val="0"/>
      <w:marRight w:val="0"/>
      <w:marTop w:val="0"/>
      <w:marBottom w:val="0"/>
      <w:divBdr>
        <w:top w:val="none" w:sz="0" w:space="0" w:color="auto"/>
        <w:left w:val="none" w:sz="0" w:space="0" w:color="auto"/>
        <w:bottom w:val="none" w:sz="0" w:space="0" w:color="auto"/>
        <w:right w:val="none" w:sz="0" w:space="0" w:color="auto"/>
      </w:divBdr>
    </w:div>
    <w:div w:id="1413116871">
      <w:bodyDiv w:val="1"/>
      <w:marLeft w:val="0"/>
      <w:marRight w:val="0"/>
      <w:marTop w:val="0"/>
      <w:marBottom w:val="0"/>
      <w:divBdr>
        <w:top w:val="none" w:sz="0" w:space="0" w:color="auto"/>
        <w:left w:val="none" w:sz="0" w:space="0" w:color="auto"/>
        <w:bottom w:val="none" w:sz="0" w:space="0" w:color="auto"/>
        <w:right w:val="none" w:sz="0" w:space="0" w:color="auto"/>
      </w:divBdr>
    </w:div>
    <w:div w:id="1452089250">
      <w:bodyDiv w:val="1"/>
      <w:marLeft w:val="0"/>
      <w:marRight w:val="0"/>
      <w:marTop w:val="0"/>
      <w:marBottom w:val="0"/>
      <w:divBdr>
        <w:top w:val="none" w:sz="0" w:space="0" w:color="auto"/>
        <w:left w:val="none" w:sz="0" w:space="0" w:color="auto"/>
        <w:bottom w:val="none" w:sz="0" w:space="0" w:color="auto"/>
        <w:right w:val="none" w:sz="0" w:space="0" w:color="auto"/>
      </w:divBdr>
    </w:div>
    <w:div w:id="1457529301">
      <w:bodyDiv w:val="1"/>
      <w:marLeft w:val="0"/>
      <w:marRight w:val="0"/>
      <w:marTop w:val="0"/>
      <w:marBottom w:val="0"/>
      <w:divBdr>
        <w:top w:val="none" w:sz="0" w:space="0" w:color="auto"/>
        <w:left w:val="none" w:sz="0" w:space="0" w:color="auto"/>
        <w:bottom w:val="none" w:sz="0" w:space="0" w:color="auto"/>
        <w:right w:val="none" w:sz="0" w:space="0" w:color="auto"/>
      </w:divBdr>
    </w:div>
    <w:div w:id="1462072308">
      <w:bodyDiv w:val="1"/>
      <w:marLeft w:val="0"/>
      <w:marRight w:val="0"/>
      <w:marTop w:val="0"/>
      <w:marBottom w:val="0"/>
      <w:divBdr>
        <w:top w:val="none" w:sz="0" w:space="0" w:color="auto"/>
        <w:left w:val="none" w:sz="0" w:space="0" w:color="auto"/>
        <w:bottom w:val="none" w:sz="0" w:space="0" w:color="auto"/>
        <w:right w:val="none" w:sz="0" w:space="0" w:color="auto"/>
      </w:divBdr>
    </w:div>
    <w:div w:id="1475373723">
      <w:bodyDiv w:val="1"/>
      <w:marLeft w:val="0"/>
      <w:marRight w:val="0"/>
      <w:marTop w:val="0"/>
      <w:marBottom w:val="0"/>
      <w:divBdr>
        <w:top w:val="none" w:sz="0" w:space="0" w:color="auto"/>
        <w:left w:val="none" w:sz="0" w:space="0" w:color="auto"/>
        <w:bottom w:val="none" w:sz="0" w:space="0" w:color="auto"/>
        <w:right w:val="none" w:sz="0" w:space="0" w:color="auto"/>
      </w:divBdr>
    </w:div>
    <w:div w:id="1479299525">
      <w:bodyDiv w:val="1"/>
      <w:marLeft w:val="0"/>
      <w:marRight w:val="0"/>
      <w:marTop w:val="0"/>
      <w:marBottom w:val="0"/>
      <w:divBdr>
        <w:top w:val="none" w:sz="0" w:space="0" w:color="auto"/>
        <w:left w:val="none" w:sz="0" w:space="0" w:color="auto"/>
        <w:bottom w:val="none" w:sz="0" w:space="0" w:color="auto"/>
        <w:right w:val="none" w:sz="0" w:space="0" w:color="auto"/>
      </w:divBdr>
    </w:div>
    <w:div w:id="1503737505">
      <w:bodyDiv w:val="1"/>
      <w:marLeft w:val="0"/>
      <w:marRight w:val="0"/>
      <w:marTop w:val="0"/>
      <w:marBottom w:val="0"/>
      <w:divBdr>
        <w:top w:val="none" w:sz="0" w:space="0" w:color="auto"/>
        <w:left w:val="none" w:sz="0" w:space="0" w:color="auto"/>
        <w:bottom w:val="none" w:sz="0" w:space="0" w:color="auto"/>
        <w:right w:val="none" w:sz="0" w:space="0" w:color="auto"/>
      </w:divBdr>
    </w:div>
    <w:div w:id="1504585080">
      <w:bodyDiv w:val="1"/>
      <w:marLeft w:val="0"/>
      <w:marRight w:val="0"/>
      <w:marTop w:val="0"/>
      <w:marBottom w:val="0"/>
      <w:divBdr>
        <w:top w:val="none" w:sz="0" w:space="0" w:color="auto"/>
        <w:left w:val="none" w:sz="0" w:space="0" w:color="auto"/>
        <w:bottom w:val="none" w:sz="0" w:space="0" w:color="auto"/>
        <w:right w:val="none" w:sz="0" w:space="0" w:color="auto"/>
      </w:divBdr>
    </w:div>
    <w:div w:id="1506746469">
      <w:bodyDiv w:val="1"/>
      <w:marLeft w:val="0"/>
      <w:marRight w:val="0"/>
      <w:marTop w:val="0"/>
      <w:marBottom w:val="0"/>
      <w:divBdr>
        <w:top w:val="none" w:sz="0" w:space="0" w:color="auto"/>
        <w:left w:val="none" w:sz="0" w:space="0" w:color="auto"/>
        <w:bottom w:val="none" w:sz="0" w:space="0" w:color="auto"/>
        <w:right w:val="none" w:sz="0" w:space="0" w:color="auto"/>
      </w:divBdr>
    </w:div>
    <w:div w:id="1507092625">
      <w:bodyDiv w:val="1"/>
      <w:marLeft w:val="0"/>
      <w:marRight w:val="0"/>
      <w:marTop w:val="0"/>
      <w:marBottom w:val="0"/>
      <w:divBdr>
        <w:top w:val="none" w:sz="0" w:space="0" w:color="auto"/>
        <w:left w:val="none" w:sz="0" w:space="0" w:color="auto"/>
        <w:bottom w:val="none" w:sz="0" w:space="0" w:color="auto"/>
        <w:right w:val="none" w:sz="0" w:space="0" w:color="auto"/>
      </w:divBdr>
    </w:div>
    <w:div w:id="1537426449">
      <w:bodyDiv w:val="1"/>
      <w:marLeft w:val="0"/>
      <w:marRight w:val="0"/>
      <w:marTop w:val="0"/>
      <w:marBottom w:val="0"/>
      <w:divBdr>
        <w:top w:val="none" w:sz="0" w:space="0" w:color="auto"/>
        <w:left w:val="none" w:sz="0" w:space="0" w:color="auto"/>
        <w:bottom w:val="none" w:sz="0" w:space="0" w:color="auto"/>
        <w:right w:val="none" w:sz="0" w:space="0" w:color="auto"/>
      </w:divBdr>
    </w:div>
    <w:div w:id="1550412411">
      <w:bodyDiv w:val="1"/>
      <w:marLeft w:val="0"/>
      <w:marRight w:val="0"/>
      <w:marTop w:val="0"/>
      <w:marBottom w:val="0"/>
      <w:divBdr>
        <w:top w:val="none" w:sz="0" w:space="0" w:color="auto"/>
        <w:left w:val="none" w:sz="0" w:space="0" w:color="auto"/>
        <w:bottom w:val="none" w:sz="0" w:space="0" w:color="auto"/>
        <w:right w:val="none" w:sz="0" w:space="0" w:color="auto"/>
      </w:divBdr>
    </w:div>
    <w:div w:id="1577591344">
      <w:bodyDiv w:val="1"/>
      <w:marLeft w:val="0"/>
      <w:marRight w:val="0"/>
      <w:marTop w:val="0"/>
      <w:marBottom w:val="0"/>
      <w:divBdr>
        <w:top w:val="none" w:sz="0" w:space="0" w:color="auto"/>
        <w:left w:val="none" w:sz="0" w:space="0" w:color="auto"/>
        <w:bottom w:val="none" w:sz="0" w:space="0" w:color="auto"/>
        <w:right w:val="none" w:sz="0" w:space="0" w:color="auto"/>
      </w:divBdr>
    </w:div>
    <w:div w:id="1577780445">
      <w:bodyDiv w:val="1"/>
      <w:marLeft w:val="0"/>
      <w:marRight w:val="0"/>
      <w:marTop w:val="0"/>
      <w:marBottom w:val="0"/>
      <w:divBdr>
        <w:top w:val="none" w:sz="0" w:space="0" w:color="auto"/>
        <w:left w:val="none" w:sz="0" w:space="0" w:color="auto"/>
        <w:bottom w:val="none" w:sz="0" w:space="0" w:color="auto"/>
        <w:right w:val="none" w:sz="0" w:space="0" w:color="auto"/>
      </w:divBdr>
    </w:div>
    <w:div w:id="1580794893">
      <w:bodyDiv w:val="1"/>
      <w:marLeft w:val="0"/>
      <w:marRight w:val="0"/>
      <w:marTop w:val="0"/>
      <w:marBottom w:val="0"/>
      <w:divBdr>
        <w:top w:val="none" w:sz="0" w:space="0" w:color="auto"/>
        <w:left w:val="none" w:sz="0" w:space="0" w:color="auto"/>
        <w:bottom w:val="none" w:sz="0" w:space="0" w:color="auto"/>
        <w:right w:val="none" w:sz="0" w:space="0" w:color="auto"/>
      </w:divBdr>
    </w:div>
    <w:div w:id="1601375530">
      <w:bodyDiv w:val="1"/>
      <w:marLeft w:val="0"/>
      <w:marRight w:val="0"/>
      <w:marTop w:val="0"/>
      <w:marBottom w:val="0"/>
      <w:divBdr>
        <w:top w:val="none" w:sz="0" w:space="0" w:color="auto"/>
        <w:left w:val="none" w:sz="0" w:space="0" w:color="auto"/>
        <w:bottom w:val="none" w:sz="0" w:space="0" w:color="auto"/>
        <w:right w:val="none" w:sz="0" w:space="0" w:color="auto"/>
      </w:divBdr>
    </w:div>
    <w:div w:id="1624847192">
      <w:bodyDiv w:val="1"/>
      <w:marLeft w:val="0"/>
      <w:marRight w:val="0"/>
      <w:marTop w:val="0"/>
      <w:marBottom w:val="0"/>
      <w:divBdr>
        <w:top w:val="none" w:sz="0" w:space="0" w:color="auto"/>
        <w:left w:val="none" w:sz="0" w:space="0" w:color="auto"/>
        <w:bottom w:val="none" w:sz="0" w:space="0" w:color="auto"/>
        <w:right w:val="none" w:sz="0" w:space="0" w:color="auto"/>
      </w:divBdr>
    </w:div>
    <w:div w:id="1644888981">
      <w:bodyDiv w:val="1"/>
      <w:marLeft w:val="0"/>
      <w:marRight w:val="0"/>
      <w:marTop w:val="0"/>
      <w:marBottom w:val="0"/>
      <w:divBdr>
        <w:top w:val="none" w:sz="0" w:space="0" w:color="auto"/>
        <w:left w:val="none" w:sz="0" w:space="0" w:color="auto"/>
        <w:bottom w:val="none" w:sz="0" w:space="0" w:color="auto"/>
        <w:right w:val="none" w:sz="0" w:space="0" w:color="auto"/>
      </w:divBdr>
    </w:div>
    <w:div w:id="1660889302">
      <w:bodyDiv w:val="1"/>
      <w:marLeft w:val="0"/>
      <w:marRight w:val="0"/>
      <w:marTop w:val="0"/>
      <w:marBottom w:val="0"/>
      <w:divBdr>
        <w:top w:val="none" w:sz="0" w:space="0" w:color="auto"/>
        <w:left w:val="none" w:sz="0" w:space="0" w:color="auto"/>
        <w:bottom w:val="none" w:sz="0" w:space="0" w:color="auto"/>
        <w:right w:val="none" w:sz="0" w:space="0" w:color="auto"/>
      </w:divBdr>
    </w:div>
    <w:div w:id="1689329622">
      <w:bodyDiv w:val="1"/>
      <w:marLeft w:val="0"/>
      <w:marRight w:val="0"/>
      <w:marTop w:val="0"/>
      <w:marBottom w:val="0"/>
      <w:divBdr>
        <w:top w:val="none" w:sz="0" w:space="0" w:color="auto"/>
        <w:left w:val="none" w:sz="0" w:space="0" w:color="auto"/>
        <w:bottom w:val="none" w:sz="0" w:space="0" w:color="auto"/>
        <w:right w:val="none" w:sz="0" w:space="0" w:color="auto"/>
      </w:divBdr>
    </w:div>
    <w:div w:id="1694453611">
      <w:bodyDiv w:val="1"/>
      <w:marLeft w:val="0"/>
      <w:marRight w:val="0"/>
      <w:marTop w:val="0"/>
      <w:marBottom w:val="0"/>
      <w:divBdr>
        <w:top w:val="none" w:sz="0" w:space="0" w:color="auto"/>
        <w:left w:val="none" w:sz="0" w:space="0" w:color="auto"/>
        <w:bottom w:val="none" w:sz="0" w:space="0" w:color="auto"/>
        <w:right w:val="none" w:sz="0" w:space="0" w:color="auto"/>
      </w:divBdr>
    </w:div>
    <w:div w:id="1699430655">
      <w:bodyDiv w:val="1"/>
      <w:marLeft w:val="0"/>
      <w:marRight w:val="0"/>
      <w:marTop w:val="0"/>
      <w:marBottom w:val="0"/>
      <w:divBdr>
        <w:top w:val="none" w:sz="0" w:space="0" w:color="auto"/>
        <w:left w:val="none" w:sz="0" w:space="0" w:color="auto"/>
        <w:bottom w:val="none" w:sz="0" w:space="0" w:color="auto"/>
        <w:right w:val="none" w:sz="0" w:space="0" w:color="auto"/>
      </w:divBdr>
    </w:div>
    <w:div w:id="1713265777">
      <w:bodyDiv w:val="1"/>
      <w:marLeft w:val="0"/>
      <w:marRight w:val="0"/>
      <w:marTop w:val="0"/>
      <w:marBottom w:val="0"/>
      <w:divBdr>
        <w:top w:val="none" w:sz="0" w:space="0" w:color="auto"/>
        <w:left w:val="none" w:sz="0" w:space="0" w:color="auto"/>
        <w:bottom w:val="none" w:sz="0" w:space="0" w:color="auto"/>
        <w:right w:val="none" w:sz="0" w:space="0" w:color="auto"/>
      </w:divBdr>
    </w:div>
    <w:div w:id="1736009442">
      <w:bodyDiv w:val="1"/>
      <w:marLeft w:val="0"/>
      <w:marRight w:val="0"/>
      <w:marTop w:val="0"/>
      <w:marBottom w:val="0"/>
      <w:divBdr>
        <w:top w:val="none" w:sz="0" w:space="0" w:color="auto"/>
        <w:left w:val="none" w:sz="0" w:space="0" w:color="auto"/>
        <w:bottom w:val="none" w:sz="0" w:space="0" w:color="auto"/>
        <w:right w:val="none" w:sz="0" w:space="0" w:color="auto"/>
      </w:divBdr>
    </w:div>
    <w:div w:id="1745106141">
      <w:bodyDiv w:val="1"/>
      <w:marLeft w:val="0"/>
      <w:marRight w:val="0"/>
      <w:marTop w:val="0"/>
      <w:marBottom w:val="0"/>
      <w:divBdr>
        <w:top w:val="none" w:sz="0" w:space="0" w:color="auto"/>
        <w:left w:val="none" w:sz="0" w:space="0" w:color="auto"/>
        <w:bottom w:val="none" w:sz="0" w:space="0" w:color="auto"/>
        <w:right w:val="none" w:sz="0" w:space="0" w:color="auto"/>
      </w:divBdr>
    </w:div>
    <w:div w:id="1752771173">
      <w:bodyDiv w:val="1"/>
      <w:marLeft w:val="0"/>
      <w:marRight w:val="0"/>
      <w:marTop w:val="0"/>
      <w:marBottom w:val="0"/>
      <w:divBdr>
        <w:top w:val="none" w:sz="0" w:space="0" w:color="auto"/>
        <w:left w:val="none" w:sz="0" w:space="0" w:color="auto"/>
        <w:bottom w:val="none" w:sz="0" w:space="0" w:color="auto"/>
        <w:right w:val="none" w:sz="0" w:space="0" w:color="auto"/>
      </w:divBdr>
    </w:div>
    <w:div w:id="1754157597">
      <w:bodyDiv w:val="1"/>
      <w:marLeft w:val="0"/>
      <w:marRight w:val="0"/>
      <w:marTop w:val="0"/>
      <w:marBottom w:val="0"/>
      <w:divBdr>
        <w:top w:val="none" w:sz="0" w:space="0" w:color="auto"/>
        <w:left w:val="none" w:sz="0" w:space="0" w:color="auto"/>
        <w:bottom w:val="none" w:sz="0" w:space="0" w:color="auto"/>
        <w:right w:val="none" w:sz="0" w:space="0" w:color="auto"/>
      </w:divBdr>
    </w:div>
    <w:div w:id="1757090450">
      <w:bodyDiv w:val="1"/>
      <w:marLeft w:val="0"/>
      <w:marRight w:val="0"/>
      <w:marTop w:val="0"/>
      <w:marBottom w:val="0"/>
      <w:divBdr>
        <w:top w:val="none" w:sz="0" w:space="0" w:color="auto"/>
        <w:left w:val="none" w:sz="0" w:space="0" w:color="auto"/>
        <w:bottom w:val="none" w:sz="0" w:space="0" w:color="auto"/>
        <w:right w:val="none" w:sz="0" w:space="0" w:color="auto"/>
      </w:divBdr>
      <w:divsChild>
        <w:div w:id="547033379">
          <w:marLeft w:val="0"/>
          <w:marRight w:val="0"/>
          <w:marTop w:val="0"/>
          <w:marBottom w:val="0"/>
          <w:divBdr>
            <w:top w:val="none" w:sz="0" w:space="0" w:color="auto"/>
            <w:left w:val="none" w:sz="0" w:space="0" w:color="auto"/>
            <w:bottom w:val="none" w:sz="0" w:space="0" w:color="auto"/>
            <w:right w:val="none" w:sz="0" w:space="0" w:color="auto"/>
          </w:divBdr>
        </w:div>
      </w:divsChild>
    </w:div>
    <w:div w:id="1765107868">
      <w:bodyDiv w:val="1"/>
      <w:marLeft w:val="0"/>
      <w:marRight w:val="0"/>
      <w:marTop w:val="0"/>
      <w:marBottom w:val="0"/>
      <w:divBdr>
        <w:top w:val="none" w:sz="0" w:space="0" w:color="auto"/>
        <w:left w:val="none" w:sz="0" w:space="0" w:color="auto"/>
        <w:bottom w:val="none" w:sz="0" w:space="0" w:color="auto"/>
        <w:right w:val="none" w:sz="0" w:space="0" w:color="auto"/>
      </w:divBdr>
    </w:div>
    <w:div w:id="1775176317">
      <w:bodyDiv w:val="1"/>
      <w:marLeft w:val="0"/>
      <w:marRight w:val="0"/>
      <w:marTop w:val="0"/>
      <w:marBottom w:val="0"/>
      <w:divBdr>
        <w:top w:val="none" w:sz="0" w:space="0" w:color="auto"/>
        <w:left w:val="none" w:sz="0" w:space="0" w:color="auto"/>
        <w:bottom w:val="none" w:sz="0" w:space="0" w:color="auto"/>
        <w:right w:val="none" w:sz="0" w:space="0" w:color="auto"/>
      </w:divBdr>
    </w:div>
    <w:div w:id="1781727752">
      <w:bodyDiv w:val="1"/>
      <w:marLeft w:val="0"/>
      <w:marRight w:val="0"/>
      <w:marTop w:val="0"/>
      <w:marBottom w:val="0"/>
      <w:divBdr>
        <w:top w:val="none" w:sz="0" w:space="0" w:color="auto"/>
        <w:left w:val="none" w:sz="0" w:space="0" w:color="auto"/>
        <w:bottom w:val="none" w:sz="0" w:space="0" w:color="auto"/>
        <w:right w:val="none" w:sz="0" w:space="0" w:color="auto"/>
      </w:divBdr>
    </w:div>
    <w:div w:id="1782214569">
      <w:bodyDiv w:val="1"/>
      <w:marLeft w:val="0"/>
      <w:marRight w:val="0"/>
      <w:marTop w:val="0"/>
      <w:marBottom w:val="0"/>
      <w:divBdr>
        <w:top w:val="none" w:sz="0" w:space="0" w:color="auto"/>
        <w:left w:val="none" w:sz="0" w:space="0" w:color="auto"/>
        <w:bottom w:val="none" w:sz="0" w:space="0" w:color="auto"/>
        <w:right w:val="none" w:sz="0" w:space="0" w:color="auto"/>
      </w:divBdr>
    </w:div>
    <w:div w:id="1796636306">
      <w:bodyDiv w:val="1"/>
      <w:marLeft w:val="0"/>
      <w:marRight w:val="0"/>
      <w:marTop w:val="0"/>
      <w:marBottom w:val="0"/>
      <w:divBdr>
        <w:top w:val="none" w:sz="0" w:space="0" w:color="auto"/>
        <w:left w:val="none" w:sz="0" w:space="0" w:color="auto"/>
        <w:bottom w:val="none" w:sz="0" w:space="0" w:color="auto"/>
        <w:right w:val="none" w:sz="0" w:space="0" w:color="auto"/>
      </w:divBdr>
    </w:div>
    <w:div w:id="1807777542">
      <w:bodyDiv w:val="1"/>
      <w:marLeft w:val="0"/>
      <w:marRight w:val="0"/>
      <w:marTop w:val="0"/>
      <w:marBottom w:val="0"/>
      <w:divBdr>
        <w:top w:val="none" w:sz="0" w:space="0" w:color="auto"/>
        <w:left w:val="none" w:sz="0" w:space="0" w:color="auto"/>
        <w:bottom w:val="none" w:sz="0" w:space="0" w:color="auto"/>
        <w:right w:val="none" w:sz="0" w:space="0" w:color="auto"/>
      </w:divBdr>
    </w:div>
    <w:div w:id="1826972690">
      <w:bodyDiv w:val="1"/>
      <w:marLeft w:val="0"/>
      <w:marRight w:val="0"/>
      <w:marTop w:val="0"/>
      <w:marBottom w:val="0"/>
      <w:divBdr>
        <w:top w:val="none" w:sz="0" w:space="0" w:color="auto"/>
        <w:left w:val="none" w:sz="0" w:space="0" w:color="auto"/>
        <w:bottom w:val="none" w:sz="0" w:space="0" w:color="auto"/>
        <w:right w:val="none" w:sz="0" w:space="0" w:color="auto"/>
      </w:divBdr>
    </w:div>
    <w:div w:id="1829132264">
      <w:bodyDiv w:val="1"/>
      <w:marLeft w:val="0"/>
      <w:marRight w:val="0"/>
      <w:marTop w:val="0"/>
      <w:marBottom w:val="0"/>
      <w:divBdr>
        <w:top w:val="none" w:sz="0" w:space="0" w:color="auto"/>
        <w:left w:val="none" w:sz="0" w:space="0" w:color="auto"/>
        <w:bottom w:val="none" w:sz="0" w:space="0" w:color="auto"/>
        <w:right w:val="none" w:sz="0" w:space="0" w:color="auto"/>
      </w:divBdr>
    </w:div>
    <w:div w:id="1829439132">
      <w:bodyDiv w:val="1"/>
      <w:marLeft w:val="0"/>
      <w:marRight w:val="0"/>
      <w:marTop w:val="0"/>
      <w:marBottom w:val="0"/>
      <w:divBdr>
        <w:top w:val="none" w:sz="0" w:space="0" w:color="auto"/>
        <w:left w:val="none" w:sz="0" w:space="0" w:color="auto"/>
        <w:bottom w:val="none" w:sz="0" w:space="0" w:color="auto"/>
        <w:right w:val="none" w:sz="0" w:space="0" w:color="auto"/>
      </w:divBdr>
    </w:div>
    <w:div w:id="1833912563">
      <w:bodyDiv w:val="1"/>
      <w:marLeft w:val="0"/>
      <w:marRight w:val="0"/>
      <w:marTop w:val="0"/>
      <w:marBottom w:val="0"/>
      <w:divBdr>
        <w:top w:val="none" w:sz="0" w:space="0" w:color="auto"/>
        <w:left w:val="none" w:sz="0" w:space="0" w:color="auto"/>
        <w:bottom w:val="none" w:sz="0" w:space="0" w:color="auto"/>
        <w:right w:val="none" w:sz="0" w:space="0" w:color="auto"/>
      </w:divBdr>
    </w:div>
    <w:div w:id="1847936237">
      <w:bodyDiv w:val="1"/>
      <w:marLeft w:val="0"/>
      <w:marRight w:val="0"/>
      <w:marTop w:val="0"/>
      <w:marBottom w:val="0"/>
      <w:divBdr>
        <w:top w:val="none" w:sz="0" w:space="0" w:color="auto"/>
        <w:left w:val="none" w:sz="0" w:space="0" w:color="auto"/>
        <w:bottom w:val="none" w:sz="0" w:space="0" w:color="auto"/>
        <w:right w:val="none" w:sz="0" w:space="0" w:color="auto"/>
      </w:divBdr>
    </w:div>
    <w:div w:id="1865628701">
      <w:bodyDiv w:val="1"/>
      <w:marLeft w:val="0"/>
      <w:marRight w:val="0"/>
      <w:marTop w:val="0"/>
      <w:marBottom w:val="0"/>
      <w:divBdr>
        <w:top w:val="none" w:sz="0" w:space="0" w:color="auto"/>
        <w:left w:val="none" w:sz="0" w:space="0" w:color="auto"/>
        <w:bottom w:val="none" w:sz="0" w:space="0" w:color="auto"/>
        <w:right w:val="none" w:sz="0" w:space="0" w:color="auto"/>
      </w:divBdr>
    </w:div>
    <w:div w:id="1867909139">
      <w:bodyDiv w:val="1"/>
      <w:marLeft w:val="0"/>
      <w:marRight w:val="0"/>
      <w:marTop w:val="0"/>
      <w:marBottom w:val="0"/>
      <w:divBdr>
        <w:top w:val="none" w:sz="0" w:space="0" w:color="auto"/>
        <w:left w:val="none" w:sz="0" w:space="0" w:color="auto"/>
        <w:bottom w:val="none" w:sz="0" w:space="0" w:color="auto"/>
        <w:right w:val="none" w:sz="0" w:space="0" w:color="auto"/>
      </w:divBdr>
      <w:divsChild>
        <w:div w:id="988482017">
          <w:marLeft w:val="0"/>
          <w:marRight w:val="0"/>
          <w:marTop w:val="0"/>
          <w:marBottom w:val="0"/>
          <w:divBdr>
            <w:top w:val="none" w:sz="0" w:space="0" w:color="auto"/>
            <w:left w:val="none" w:sz="0" w:space="0" w:color="auto"/>
            <w:bottom w:val="none" w:sz="0" w:space="0" w:color="auto"/>
            <w:right w:val="none" w:sz="0" w:space="0" w:color="auto"/>
          </w:divBdr>
        </w:div>
      </w:divsChild>
    </w:div>
    <w:div w:id="1869948315">
      <w:bodyDiv w:val="1"/>
      <w:marLeft w:val="0"/>
      <w:marRight w:val="0"/>
      <w:marTop w:val="0"/>
      <w:marBottom w:val="0"/>
      <w:divBdr>
        <w:top w:val="none" w:sz="0" w:space="0" w:color="auto"/>
        <w:left w:val="none" w:sz="0" w:space="0" w:color="auto"/>
        <w:bottom w:val="none" w:sz="0" w:space="0" w:color="auto"/>
        <w:right w:val="none" w:sz="0" w:space="0" w:color="auto"/>
      </w:divBdr>
    </w:div>
    <w:div w:id="1892574099">
      <w:bodyDiv w:val="1"/>
      <w:marLeft w:val="0"/>
      <w:marRight w:val="0"/>
      <w:marTop w:val="0"/>
      <w:marBottom w:val="0"/>
      <w:divBdr>
        <w:top w:val="none" w:sz="0" w:space="0" w:color="auto"/>
        <w:left w:val="none" w:sz="0" w:space="0" w:color="auto"/>
        <w:bottom w:val="none" w:sz="0" w:space="0" w:color="auto"/>
        <w:right w:val="none" w:sz="0" w:space="0" w:color="auto"/>
      </w:divBdr>
    </w:div>
    <w:div w:id="1897354575">
      <w:bodyDiv w:val="1"/>
      <w:marLeft w:val="0"/>
      <w:marRight w:val="0"/>
      <w:marTop w:val="0"/>
      <w:marBottom w:val="0"/>
      <w:divBdr>
        <w:top w:val="none" w:sz="0" w:space="0" w:color="auto"/>
        <w:left w:val="none" w:sz="0" w:space="0" w:color="auto"/>
        <w:bottom w:val="none" w:sz="0" w:space="0" w:color="auto"/>
        <w:right w:val="none" w:sz="0" w:space="0" w:color="auto"/>
      </w:divBdr>
    </w:div>
    <w:div w:id="1956448518">
      <w:bodyDiv w:val="1"/>
      <w:marLeft w:val="0"/>
      <w:marRight w:val="0"/>
      <w:marTop w:val="0"/>
      <w:marBottom w:val="0"/>
      <w:divBdr>
        <w:top w:val="none" w:sz="0" w:space="0" w:color="auto"/>
        <w:left w:val="none" w:sz="0" w:space="0" w:color="auto"/>
        <w:bottom w:val="none" w:sz="0" w:space="0" w:color="auto"/>
        <w:right w:val="none" w:sz="0" w:space="0" w:color="auto"/>
      </w:divBdr>
    </w:div>
    <w:div w:id="2006089024">
      <w:bodyDiv w:val="1"/>
      <w:marLeft w:val="0"/>
      <w:marRight w:val="0"/>
      <w:marTop w:val="0"/>
      <w:marBottom w:val="0"/>
      <w:divBdr>
        <w:top w:val="none" w:sz="0" w:space="0" w:color="auto"/>
        <w:left w:val="none" w:sz="0" w:space="0" w:color="auto"/>
        <w:bottom w:val="none" w:sz="0" w:space="0" w:color="auto"/>
        <w:right w:val="none" w:sz="0" w:space="0" w:color="auto"/>
      </w:divBdr>
    </w:div>
    <w:div w:id="2008093764">
      <w:bodyDiv w:val="1"/>
      <w:marLeft w:val="0"/>
      <w:marRight w:val="0"/>
      <w:marTop w:val="0"/>
      <w:marBottom w:val="0"/>
      <w:divBdr>
        <w:top w:val="none" w:sz="0" w:space="0" w:color="auto"/>
        <w:left w:val="none" w:sz="0" w:space="0" w:color="auto"/>
        <w:bottom w:val="none" w:sz="0" w:space="0" w:color="auto"/>
        <w:right w:val="none" w:sz="0" w:space="0" w:color="auto"/>
      </w:divBdr>
    </w:div>
    <w:div w:id="2046104054">
      <w:bodyDiv w:val="1"/>
      <w:marLeft w:val="0"/>
      <w:marRight w:val="0"/>
      <w:marTop w:val="0"/>
      <w:marBottom w:val="0"/>
      <w:divBdr>
        <w:top w:val="none" w:sz="0" w:space="0" w:color="auto"/>
        <w:left w:val="none" w:sz="0" w:space="0" w:color="auto"/>
        <w:bottom w:val="none" w:sz="0" w:space="0" w:color="auto"/>
        <w:right w:val="none" w:sz="0" w:space="0" w:color="auto"/>
      </w:divBdr>
    </w:div>
    <w:div w:id="2061857951">
      <w:bodyDiv w:val="1"/>
      <w:marLeft w:val="0"/>
      <w:marRight w:val="0"/>
      <w:marTop w:val="0"/>
      <w:marBottom w:val="0"/>
      <w:divBdr>
        <w:top w:val="none" w:sz="0" w:space="0" w:color="auto"/>
        <w:left w:val="none" w:sz="0" w:space="0" w:color="auto"/>
        <w:bottom w:val="none" w:sz="0" w:space="0" w:color="auto"/>
        <w:right w:val="none" w:sz="0" w:space="0" w:color="auto"/>
      </w:divBdr>
    </w:div>
    <w:div w:id="2062510081">
      <w:bodyDiv w:val="1"/>
      <w:marLeft w:val="0"/>
      <w:marRight w:val="0"/>
      <w:marTop w:val="0"/>
      <w:marBottom w:val="0"/>
      <w:divBdr>
        <w:top w:val="none" w:sz="0" w:space="0" w:color="auto"/>
        <w:left w:val="none" w:sz="0" w:space="0" w:color="auto"/>
        <w:bottom w:val="none" w:sz="0" w:space="0" w:color="auto"/>
        <w:right w:val="none" w:sz="0" w:space="0" w:color="auto"/>
      </w:divBdr>
    </w:div>
    <w:div w:id="2064520570">
      <w:bodyDiv w:val="1"/>
      <w:marLeft w:val="0"/>
      <w:marRight w:val="0"/>
      <w:marTop w:val="0"/>
      <w:marBottom w:val="0"/>
      <w:divBdr>
        <w:top w:val="none" w:sz="0" w:space="0" w:color="auto"/>
        <w:left w:val="none" w:sz="0" w:space="0" w:color="auto"/>
        <w:bottom w:val="none" w:sz="0" w:space="0" w:color="auto"/>
        <w:right w:val="none" w:sz="0" w:space="0" w:color="auto"/>
      </w:divBdr>
    </w:div>
    <w:div w:id="2092923828">
      <w:bodyDiv w:val="1"/>
      <w:marLeft w:val="0"/>
      <w:marRight w:val="0"/>
      <w:marTop w:val="0"/>
      <w:marBottom w:val="0"/>
      <w:divBdr>
        <w:top w:val="none" w:sz="0" w:space="0" w:color="auto"/>
        <w:left w:val="none" w:sz="0" w:space="0" w:color="auto"/>
        <w:bottom w:val="none" w:sz="0" w:space="0" w:color="auto"/>
        <w:right w:val="none" w:sz="0" w:space="0" w:color="auto"/>
      </w:divBdr>
    </w:div>
    <w:div w:id="2092963223">
      <w:bodyDiv w:val="1"/>
      <w:marLeft w:val="0"/>
      <w:marRight w:val="0"/>
      <w:marTop w:val="0"/>
      <w:marBottom w:val="0"/>
      <w:divBdr>
        <w:top w:val="none" w:sz="0" w:space="0" w:color="auto"/>
        <w:left w:val="none" w:sz="0" w:space="0" w:color="auto"/>
        <w:bottom w:val="none" w:sz="0" w:space="0" w:color="auto"/>
        <w:right w:val="none" w:sz="0" w:space="0" w:color="auto"/>
      </w:divBdr>
    </w:div>
    <w:div w:id="2104716376">
      <w:bodyDiv w:val="1"/>
      <w:marLeft w:val="0"/>
      <w:marRight w:val="0"/>
      <w:marTop w:val="0"/>
      <w:marBottom w:val="0"/>
      <w:divBdr>
        <w:top w:val="none" w:sz="0" w:space="0" w:color="auto"/>
        <w:left w:val="none" w:sz="0" w:space="0" w:color="auto"/>
        <w:bottom w:val="none" w:sz="0" w:space="0" w:color="auto"/>
        <w:right w:val="none" w:sz="0" w:space="0" w:color="auto"/>
      </w:divBdr>
    </w:div>
    <w:div w:id="2116051452">
      <w:bodyDiv w:val="1"/>
      <w:marLeft w:val="0"/>
      <w:marRight w:val="0"/>
      <w:marTop w:val="0"/>
      <w:marBottom w:val="0"/>
      <w:divBdr>
        <w:top w:val="none" w:sz="0" w:space="0" w:color="auto"/>
        <w:left w:val="none" w:sz="0" w:space="0" w:color="auto"/>
        <w:bottom w:val="none" w:sz="0" w:space="0" w:color="auto"/>
        <w:right w:val="none" w:sz="0" w:space="0" w:color="auto"/>
      </w:divBdr>
    </w:div>
    <w:div w:id="2119134710">
      <w:bodyDiv w:val="1"/>
      <w:marLeft w:val="0"/>
      <w:marRight w:val="0"/>
      <w:marTop w:val="0"/>
      <w:marBottom w:val="0"/>
      <w:divBdr>
        <w:top w:val="none" w:sz="0" w:space="0" w:color="auto"/>
        <w:left w:val="none" w:sz="0" w:space="0" w:color="auto"/>
        <w:bottom w:val="none" w:sz="0" w:space="0" w:color="auto"/>
        <w:right w:val="none" w:sz="0" w:space="0" w:color="auto"/>
      </w:divBdr>
    </w:div>
    <w:div w:id="2133859259">
      <w:bodyDiv w:val="1"/>
      <w:marLeft w:val="0"/>
      <w:marRight w:val="0"/>
      <w:marTop w:val="0"/>
      <w:marBottom w:val="0"/>
      <w:divBdr>
        <w:top w:val="none" w:sz="0" w:space="0" w:color="auto"/>
        <w:left w:val="none" w:sz="0" w:space="0" w:color="auto"/>
        <w:bottom w:val="none" w:sz="0" w:space="0" w:color="auto"/>
        <w:right w:val="none" w:sz="0" w:space="0" w:color="auto"/>
      </w:divBdr>
    </w:div>
    <w:div w:id="213721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ko-energo.cz" TargetMode="External"/><Relationship Id="rId13" Type="http://schemas.openxmlformats.org/officeDocument/2006/relationships/hyperlink" Target="mailto:jan.frydrych@igniscon.cz" TargetMode="External"/><Relationship Id="rId18" Type="http://schemas.openxmlformats.org/officeDocument/2006/relationships/diagramData" Target="diagrams/data1.xml"/><Relationship Id="rId26" Type="http://schemas.openxmlformats.org/officeDocument/2006/relationships/diagramColors" Target="diagrams/colors2.xm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diagramColors" Target="diagrams/colors1.xm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jan.petrus@igniscon.cz" TargetMode="External"/><Relationship Id="rId17" Type="http://schemas.openxmlformats.org/officeDocument/2006/relationships/hyperlink" Target="https://staubex.ifa.dguv.de/explokomp.aspx?nr=7774&amp;lang=e" TargetMode="External"/><Relationship Id="rId25" Type="http://schemas.openxmlformats.org/officeDocument/2006/relationships/diagramQuickStyle" Target="diagrams/quickStyle2.xml"/><Relationship Id="rId33" Type="http://schemas.openxmlformats.org/officeDocument/2006/relationships/image" Target="media/image7.png"/><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taubex.ifa.dguv.de/explokomp.aspx?nr=33&amp;lang=e" TargetMode="External"/><Relationship Id="rId20" Type="http://schemas.openxmlformats.org/officeDocument/2006/relationships/diagramQuickStyle" Target="diagrams/quickStyle1.xml"/><Relationship Id="rId29" Type="http://schemas.openxmlformats.org/officeDocument/2006/relationships/image" Target="media/image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diagramLayout" Target="diagrams/layout2.xml"/><Relationship Id="rId32" Type="http://schemas.openxmlformats.org/officeDocument/2006/relationships/image" Target="media/image6.png"/><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aubex.ifa.dguv.de/explokomp.aspx?nr=32&amp;lang=e" TargetMode="External"/><Relationship Id="rId23" Type="http://schemas.openxmlformats.org/officeDocument/2006/relationships/diagramData" Target="diagrams/data2.xml"/><Relationship Id="rId28" Type="http://schemas.openxmlformats.org/officeDocument/2006/relationships/hyperlink" Target="file:///S:\Igniscon\_DOKUMENTY\AUTOTECHNOLOGI%20Praha\DOPV\DV-2022-03-15%20-%20%20DOPV%20-%20AUTOTECHNOLOGI%20Praha%20-%20ods&#225;v&#225;n&#237;%20ALU%20pracovi&#353;t&#283;.docx" TargetMode="External"/><Relationship Id="rId36" Type="http://schemas.openxmlformats.org/officeDocument/2006/relationships/footer" Target="footer1.xml"/><Relationship Id="rId10" Type="http://schemas.openxmlformats.org/officeDocument/2006/relationships/hyperlink" Target="http://www.igniscon.cz" TargetMode="External"/><Relationship Id="rId19" Type="http://schemas.openxmlformats.org/officeDocument/2006/relationships/diagramLayout" Target="diagrams/layout1.xml"/><Relationship Id="rId31"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aubex.ifa.dguv.de/explokomp.aspx?nr=7037&amp;lang=e" TargetMode="External"/><Relationship Id="rId22" Type="http://schemas.microsoft.com/office/2007/relationships/diagramDrawing" Target="diagrams/drawing1.xml"/><Relationship Id="rId27" Type="http://schemas.microsoft.com/office/2007/relationships/diagramDrawing" Target="diagrams/drawing2.xml"/><Relationship Id="rId30" Type="http://schemas.openxmlformats.org/officeDocument/2006/relationships/image" Target="media/image4.gif"/><Relationship Id="rId35"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diagrams/colors1.xml><?xml version="1.0" encoding="utf-8"?>
<dgm:colorsDef xmlns:dgm="http://schemas.openxmlformats.org/drawingml/2006/diagram" xmlns:a="http://schemas.openxmlformats.org/drawingml/2006/main" uniqueId="urn:microsoft.com/office/officeart/2005/8/colors/accent5_1">
  <dgm:title val=""/>
  <dgm:desc val=""/>
  <dgm:catLst>
    <dgm:cat type="accent5" pri="11100"/>
  </dgm:catLst>
  <dgm:styleLbl name="node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5">
        <a:shade val="80000"/>
      </a:schemeClr>
    </dgm:linClrLst>
    <dgm:effectClrLst/>
    <dgm:txLinClrLst/>
    <dgm:txFillClrLst/>
    <dgm:txEffectClrLst/>
  </dgm:styleLbl>
  <dgm:styleLbl name="node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f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align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bgImgPlace1">
    <dgm:fillClrLst meth="repeat">
      <a:schemeClr val="accent5">
        <a:tint val="40000"/>
      </a:schemeClr>
    </dgm:fillClrLst>
    <dgm:linClrLst meth="repeat">
      <a:schemeClr val="accent5">
        <a:shade val="80000"/>
      </a:schemeClr>
    </dgm:linClrLst>
    <dgm:effectClrLst/>
    <dgm:txLinClrLst/>
    <dgm:txFillClrLst meth="repeat">
      <a:schemeClr val="lt1"/>
    </dgm:txFillClrLst>
    <dgm:txEffectClrLst/>
  </dgm:styleLbl>
  <dgm:styleLbl name="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f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bgSibTrans2D1">
    <dgm:fillClrLst meth="repeat">
      <a:schemeClr val="accent5">
        <a:tint val="60000"/>
      </a:schemeClr>
    </dgm:fillClrLst>
    <dgm:linClrLst meth="repeat">
      <a:schemeClr val="accent5">
        <a:tint val="60000"/>
      </a:schemeClr>
    </dgm:linClrLst>
    <dgm:effectClrLst/>
    <dgm:txLinClrLst/>
    <dgm:txFillClrLst meth="repeat">
      <a:schemeClr val="dk1"/>
    </dgm:txFillClrLst>
    <dgm:txEffectClrLst/>
  </dgm:styleLbl>
  <dgm:styleLbl name="sibTrans1D1">
    <dgm:fillClrLst meth="repeat">
      <a:schemeClr val="accent5"/>
    </dgm:fillClrLst>
    <dgm:linClrLst meth="repeat">
      <a:schemeClr val="accent5"/>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5">
        <a:shade val="80000"/>
      </a:schemeClr>
    </dgm:linClrLst>
    <dgm:effectClrLst/>
    <dgm:txLinClrLst/>
    <dgm:txFillClrLst meth="repeat">
      <a:schemeClr val="dk1"/>
    </dgm:txFillClrLst>
    <dgm:txEffectClrLst/>
  </dgm:styleLbl>
  <dgm:styleLbl name="parChTrans2D1">
    <dgm:fillClrLst meth="repeat">
      <a:schemeClr val="accent5">
        <a:tint val="60000"/>
      </a:schemeClr>
    </dgm:fillClrLst>
    <dgm:linClrLst meth="repeat">
      <a:schemeClr val="accent5">
        <a:tint val="60000"/>
      </a:schemeClr>
    </dgm:linClrLst>
    <dgm:effectClrLst/>
    <dgm:txLinClrLst/>
    <dgm:txFillClrLst/>
    <dgm:txEffectClrLst/>
  </dgm:styleLbl>
  <dgm:styleLbl name="parChTrans2D2">
    <dgm:fillClrLst meth="repeat">
      <a:schemeClr val="accent5"/>
    </dgm:fillClrLst>
    <dgm:linClrLst meth="repeat">
      <a:schemeClr val="accent5"/>
    </dgm:linClrLst>
    <dgm:effectClrLst/>
    <dgm:txLinClrLst/>
    <dgm:txFillClrLst/>
    <dgm:txEffectClrLst/>
  </dgm:styleLbl>
  <dgm:styleLbl name="parChTrans2D3">
    <dgm:fillClrLst meth="repeat">
      <a:schemeClr val="accent5"/>
    </dgm:fillClrLst>
    <dgm:linClrLst meth="repeat">
      <a:schemeClr val="accent5"/>
    </dgm:linClrLst>
    <dgm:effectClrLst/>
    <dgm:txLinClrLst/>
    <dgm:txFillClrLst/>
    <dgm:txEffectClrLst/>
  </dgm:styleLbl>
  <dgm:styleLbl name="parChTrans2D4">
    <dgm:fillClrLst meth="repeat">
      <a:schemeClr val="accent5"/>
    </dgm:fillClrLst>
    <dgm:linClrLst meth="repeat">
      <a:schemeClr val="accent5"/>
    </dgm:linClrLst>
    <dgm:effectClrLst/>
    <dgm:txLinClrLst/>
    <dgm:txFillClrLst meth="repeat">
      <a:schemeClr val="lt1"/>
    </dgm:txFillClrLst>
    <dgm:txEffectClrLst/>
  </dgm:styleLbl>
  <dgm:styleLbl name="parChTrans1D1">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2">
    <dgm:fillClrLst meth="repeat">
      <a:schemeClr val="accent5"/>
    </dgm:fillClrLst>
    <dgm:linClrLst meth="repeat">
      <a:schemeClr val="accent5">
        <a:shade val="60000"/>
      </a:schemeClr>
    </dgm:linClrLst>
    <dgm:effectClrLst/>
    <dgm:txLinClrLst/>
    <dgm:txFillClrLst meth="repeat">
      <a:schemeClr val="tx1"/>
    </dgm:txFillClrLst>
    <dgm:txEffectClrLst/>
  </dgm:styleLbl>
  <dgm:styleLbl name="parChTrans1D3">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parChTrans1D4">
    <dgm:fillClrLst meth="repeat">
      <a:schemeClr val="accent5"/>
    </dgm:fillClrLst>
    <dgm:linClrLst meth="repeat">
      <a:schemeClr val="accent5">
        <a:shade val="80000"/>
      </a:schemeClr>
    </dgm:linClrLst>
    <dgm:effectClrLst/>
    <dgm:txLinClrLst/>
    <dgm:txFillClrLst meth="repeat">
      <a:schemeClr val="tx1"/>
    </dgm:txFillClrLst>
    <dgm:txEffectClrLst/>
  </dgm:styleLbl>
  <dgm:styleLbl name="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conF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align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trAlignAcc1">
    <dgm:fillClrLst meth="repeat">
      <a:schemeClr val="accent5">
        <a:alpha val="40000"/>
        <a:tint val="40000"/>
      </a:schemeClr>
    </dgm:fillClrLst>
    <dgm:linClrLst meth="repeat">
      <a:schemeClr val="accent5"/>
    </dgm:linClrLst>
    <dgm:effectClrLst/>
    <dgm:txLinClrLst/>
    <dgm:txFillClrLst meth="repeat">
      <a:schemeClr val="dk1"/>
    </dgm:txFillClrLst>
    <dgm:txEffectClrLst/>
  </dgm:styleLbl>
  <dgm:styleLbl name="bgAcc1">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solidFgAcc1">
    <dgm:fillClrLst meth="repeat">
      <a:schemeClr val="lt1"/>
    </dgm:fillClrLst>
    <dgm:linClrLst meth="repeat">
      <a:schemeClr val="accent5"/>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5">
        <a:alpha val="90000"/>
      </a:schemeClr>
    </dgm:linClrLst>
    <dgm:effectClrLst/>
    <dgm:txLinClrLst/>
    <dgm:txFillClrLst meth="repeat">
      <a:schemeClr val="dk1"/>
    </dgm:txFillClrLst>
    <dgm:txEffectClrLst/>
  </dgm:styleLbl>
  <dgm:styleLbl name="fgAcc0">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2">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3">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fgAcc4">
    <dgm:fillClrLst meth="repeat">
      <a:schemeClr val="accent5">
        <a:alpha val="90000"/>
        <a:tint val="40000"/>
      </a:schemeClr>
    </dgm:fillClrLst>
    <dgm:linClrLst meth="repeat">
      <a:schemeClr val="accent5"/>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accent5"/>
    </dgm:linClrLst>
    <dgm:effectClrLst/>
    <dgm:txLinClrLst/>
    <dgm:txFillClrLst meth="repeat">
      <a:schemeClr val="dk1"/>
    </dgm:txFillClrLst>
    <dgm:txEffectClrLst/>
  </dgm:styleLbl>
  <dgm:styleLbl name="dkBgShp">
    <dgm:fillClrLst meth="repeat">
      <a:schemeClr val="accent5">
        <a:shade val="80000"/>
      </a:schemeClr>
    </dgm:fillClrLst>
    <dgm:linClrLst meth="repeat">
      <a:schemeClr val="accent5"/>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3B43D7-0D7C-4CAB-88A2-B1B4BDE649F6}" type="doc">
      <dgm:prSet loTypeId="urn:microsoft.com/office/officeart/2005/8/layout/chevron2" loCatId="process" qsTypeId="urn:microsoft.com/office/officeart/2005/8/quickstyle/simple1" qsCatId="simple" csTypeId="urn:microsoft.com/office/officeart/2005/8/colors/accent5_1" csCatId="accent5" phldr="1"/>
      <dgm:spPr/>
      <dgm:t>
        <a:bodyPr/>
        <a:lstStyle/>
        <a:p>
          <a:endParaRPr lang="cs-CZ"/>
        </a:p>
      </dgm:t>
    </dgm:pt>
    <dgm:pt modelId="{FBF1E338-1F2C-4428-B560-3A4C835D8030}">
      <dgm:prSet phldrT="[Text]" custT="1"/>
      <dgm:spPr>
        <a:ln>
          <a:solidFill>
            <a:srgbClr val="FF0000"/>
          </a:solidFill>
        </a:ln>
      </dgm:spPr>
      <dgm:t>
        <a:bodyPr/>
        <a:lstStyle/>
        <a:p>
          <a:br>
            <a:rPr lang="cs-CZ" sz="1400">
              <a:solidFill>
                <a:srgbClr val="FF0000"/>
              </a:solidFill>
            </a:rPr>
          </a:br>
          <a:r>
            <a:rPr lang="cs-CZ" sz="1200">
              <a:solidFill>
                <a:srgbClr val="FF0000"/>
              </a:solidFill>
            </a:rPr>
            <a:t>zóny</a:t>
          </a:r>
          <a:endParaRPr lang="cs-CZ" sz="1400">
            <a:solidFill>
              <a:srgbClr val="FF0000"/>
            </a:solidFill>
          </a:endParaRPr>
        </a:p>
      </dgm:t>
    </dgm:pt>
    <dgm:pt modelId="{D0B63317-A801-4072-9486-DA60CFB81729}" type="parTrans" cxnId="{B1B479AA-2927-4A7A-A342-9302191E1B72}">
      <dgm:prSet/>
      <dgm:spPr/>
      <dgm:t>
        <a:bodyPr/>
        <a:lstStyle/>
        <a:p>
          <a:endParaRPr lang="cs-CZ"/>
        </a:p>
      </dgm:t>
    </dgm:pt>
    <dgm:pt modelId="{98454458-BD22-482F-B0C0-96400DB16C23}" type="sibTrans" cxnId="{B1B479AA-2927-4A7A-A342-9302191E1B72}">
      <dgm:prSet/>
      <dgm:spPr/>
      <dgm:t>
        <a:bodyPr/>
        <a:lstStyle/>
        <a:p>
          <a:endParaRPr lang="cs-CZ"/>
        </a:p>
      </dgm:t>
    </dgm:pt>
    <dgm:pt modelId="{D91924BC-C1DC-46FA-81E2-36C28A299F4C}">
      <dgm:prSet phldrT="[Text]" custT="1"/>
      <dgm:spPr>
        <a:noFill/>
        <a:ln>
          <a:solidFill>
            <a:srgbClr val="FF0000"/>
          </a:solidFill>
        </a:ln>
      </dgm:spPr>
      <dgm:t>
        <a:bodyPr/>
        <a:lstStyle/>
        <a:p>
          <a:r>
            <a:rPr lang="cs-CZ" sz="1050"/>
            <a:t> </a:t>
          </a:r>
          <a:r>
            <a:rPr lang="cs-CZ" sz="1000"/>
            <a:t>vyhodnocení normových požadavků na určení zón (určení zón podle norem)</a:t>
          </a:r>
        </a:p>
      </dgm:t>
    </dgm:pt>
    <dgm:pt modelId="{8656F73F-C42E-4058-B2B2-B62BB7CA547E}" type="parTrans" cxnId="{ABBE3EAD-1EB6-406B-94D1-4D2798D278F5}">
      <dgm:prSet/>
      <dgm:spPr/>
      <dgm:t>
        <a:bodyPr/>
        <a:lstStyle/>
        <a:p>
          <a:endParaRPr lang="cs-CZ"/>
        </a:p>
      </dgm:t>
    </dgm:pt>
    <dgm:pt modelId="{F61491D2-632B-4534-BF4F-0694263BCEF3}" type="sibTrans" cxnId="{ABBE3EAD-1EB6-406B-94D1-4D2798D278F5}">
      <dgm:prSet/>
      <dgm:spPr/>
      <dgm:t>
        <a:bodyPr/>
        <a:lstStyle/>
        <a:p>
          <a:endParaRPr lang="cs-CZ"/>
        </a:p>
      </dgm:t>
    </dgm:pt>
    <dgm:pt modelId="{B025C43C-40AC-4EFA-9539-63184571C5BB}">
      <dgm:prSet phldrT="[Text]" custT="1"/>
      <dgm:spPr>
        <a:ln>
          <a:solidFill>
            <a:srgbClr val="FF0000"/>
          </a:solidFill>
        </a:ln>
      </dgm:spPr>
      <dgm:t>
        <a:bodyPr/>
        <a:lstStyle/>
        <a:p>
          <a:pPr>
            <a:spcBef>
              <a:spcPts val="600"/>
            </a:spcBef>
          </a:pPr>
          <a:br>
            <a:rPr lang="cs-CZ" sz="1400">
              <a:solidFill>
                <a:srgbClr val="FF0000"/>
              </a:solidFill>
            </a:rPr>
          </a:br>
          <a:r>
            <a:rPr lang="cs-CZ" sz="1200">
              <a:solidFill>
                <a:srgbClr val="FF0000"/>
              </a:solidFill>
            </a:rPr>
            <a:t>iniciační zdroje</a:t>
          </a:r>
          <a:endParaRPr lang="cs-CZ" sz="1400">
            <a:solidFill>
              <a:srgbClr val="FF0000"/>
            </a:solidFill>
          </a:endParaRPr>
        </a:p>
      </dgm:t>
    </dgm:pt>
    <dgm:pt modelId="{BF1B5F34-8E34-4EAE-8A18-D2792FAD0764}" type="parTrans" cxnId="{CAC06BCA-C684-458E-8908-BD8222068416}">
      <dgm:prSet/>
      <dgm:spPr/>
      <dgm:t>
        <a:bodyPr/>
        <a:lstStyle/>
        <a:p>
          <a:endParaRPr lang="cs-CZ"/>
        </a:p>
      </dgm:t>
    </dgm:pt>
    <dgm:pt modelId="{6FA8263B-E5C8-4505-938A-9F64D359E905}" type="sibTrans" cxnId="{CAC06BCA-C684-458E-8908-BD8222068416}">
      <dgm:prSet/>
      <dgm:spPr/>
      <dgm:t>
        <a:bodyPr/>
        <a:lstStyle/>
        <a:p>
          <a:endParaRPr lang="cs-CZ"/>
        </a:p>
      </dgm:t>
    </dgm:pt>
    <dgm:pt modelId="{C05AD3E6-FE1C-426F-A641-7BEE5C61F903}">
      <dgm:prSet phldrT="[Text]" custT="1"/>
      <dgm:spPr>
        <a:noFill/>
        <a:ln>
          <a:solidFill>
            <a:srgbClr val="FF0000"/>
          </a:solidFill>
        </a:ln>
      </dgm:spPr>
      <dgm:t>
        <a:bodyPr/>
        <a:lstStyle/>
        <a:p>
          <a:r>
            <a:rPr lang="cs-CZ" sz="1050"/>
            <a:t> </a:t>
          </a:r>
          <a:r>
            <a:rPr lang="cs-CZ" sz="1000"/>
            <a:t>vyhodnocení výskytu iniciačních zdrojů za normálního provozu, při očekávaných nebo</a:t>
          </a:r>
          <a:br>
            <a:rPr lang="cs-CZ" sz="1000"/>
          </a:br>
          <a:r>
            <a:rPr lang="cs-CZ" sz="1000"/>
            <a:t> výjimečných poruchách (podle typu zóny)</a:t>
          </a:r>
        </a:p>
      </dgm:t>
    </dgm:pt>
    <dgm:pt modelId="{26E1E3AB-A80F-4C16-B57E-7094F201600E}" type="parTrans" cxnId="{BC383A84-7135-4ADF-8548-3238F605E386}">
      <dgm:prSet/>
      <dgm:spPr/>
      <dgm:t>
        <a:bodyPr/>
        <a:lstStyle/>
        <a:p>
          <a:endParaRPr lang="cs-CZ"/>
        </a:p>
      </dgm:t>
    </dgm:pt>
    <dgm:pt modelId="{F8228CAB-2B85-4833-AA78-AB1E0406CE0B}" type="sibTrans" cxnId="{BC383A84-7135-4ADF-8548-3238F605E386}">
      <dgm:prSet/>
      <dgm:spPr/>
      <dgm:t>
        <a:bodyPr/>
        <a:lstStyle/>
        <a:p>
          <a:endParaRPr lang="cs-CZ"/>
        </a:p>
      </dgm:t>
    </dgm:pt>
    <dgm:pt modelId="{116862D6-FE89-4D6F-9748-6C5FF9D352E2}">
      <dgm:prSet phldrT="[Text]" custT="1"/>
      <dgm:spPr>
        <a:ln>
          <a:solidFill>
            <a:srgbClr val="FF0000"/>
          </a:solidFill>
        </a:ln>
      </dgm:spPr>
      <dgm:t>
        <a:bodyPr/>
        <a:lstStyle/>
        <a:p>
          <a:br>
            <a:rPr lang="cs-CZ" sz="1400"/>
          </a:br>
          <a:r>
            <a:rPr lang="cs-CZ" sz="1200">
              <a:solidFill>
                <a:srgbClr val="FF0000"/>
              </a:solidFill>
            </a:rPr>
            <a:t>matice</a:t>
          </a:r>
          <a:br>
            <a:rPr lang="cs-CZ" sz="1200">
              <a:solidFill>
                <a:srgbClr val="FF0000"/>
              </a:solidFill>
            </a:rPr>
          </a:br>
          <a:r>
            <a:rPr lang="cs-CZ" sz="1200">
              <a:solidFill>
                <a:srgbClr val="FF0000"/>
              </a:solidFill>
            </a:rPr>
            <a:t>rizika</a:t>
          </a:r>
          <a:endParaRPr lang="cs-CZ" sz="1400">
            <a:solidFill>
              <a:srgbClr val="FF0000"/>
            </a:solidFill>
          </a:endParaRPr>
        </a:p>
      </dgm:t>
    </dgm:pt>
    <dgm:pt modelId="{1799E2CC-7F38-4D93-8BC5-6E92429DEE8D}" type="parTrans" cxnId="{C2F41AA7-8DED-4DB4-9917-7113B0D7BC59}">
      <dgm:prSet/>
      <dgm:spPr/>
      <dgm:t>
        <a:bodyPr/>
        <a:lstStyle/>
        <a:p>
          <a:endParaRPr lang="cs-CZ"/>
        </a:p>
      </dgm:t>
    </dgm:pt>
    <dgm:pt modelId="{A6EC56E2-C70C-4C6F-BC23-5A71996E1606}" type="sibTrans" cxnId="{C2F41AA7-8DED-4DB4-9917-7113B0D7BC59}">
      <dgm:prSet/>
      <dgm:spPr/>
      <dgm:t>
        <a:bodyPr/>
        <a:lstStyle/>
        <a:p>
          <a:endParaRPr lang="cs-CZ"/>
        </a:p>
      </dgm:t>
    </dgm:pt>
    <dgm:pt modelId="{CCBEFC1C-40EF-4EE9-A9CA-B72202440646}">
      <dgm:prSet phldrT="[Text]" custT="1"/>
      <dgm:spPr>
        <a:noFill/>
        <a:ln>
          <a:solidFill>
            <a:srgbClr val="FF0000"/>
          </a:solidFill>
        </a:ln>
      </dgm:spPr>
      <dgm:t>
        <a:bodyPr/>
        <a:lstStyle/>
        <a:p>
          <a:r>
            <a:rPr lang="cs-CZ" sz="1000"/>
            <a:t> vyhodnocení pravděpodobnosti vzniku výbuchu </a:t>
          </a:r>
        </a:p>
      </dgm:t>
    </dgm:pt>
    <dgm:pt modelId="{65B1BB9C-BAF7-4EA6-9325-82CC1DDC89C7}" type="parTrans" cxnId="{09A91F45-0763-4307-A878-BC84CE754B39}">
      <dgm:prSet/>
      <dgm:spPr/>
      <dgm:t>
        <a:bodyPr/>
        <a:lstStyle/>
        <a:p>
          <a:endParaRPr lang="cs-CZ"/>
        </a:p>
      </dgm:t>
    </dgm:pt>
    <dgm:pt modelId="{7E59AB52-06ED-4761-B616-B799F0F38E2F}" type="sibTrans" cxnId="{09A91F45-0763-4307-A878-BC84CE754B39}">
      <dgm:prSet/>
      <dgm:spPr/>
      <dgm:t>
        <a:bodyPr/>
        <a:lstStyle/>
        <a:p>
          <a:endParaRPr lang="cs-CZ"/>
        </a:p>
      </dgm:t>
    </dgm:pt>
    <dgm:pt modelId="{3C5E3039-AFF0-4CF5-9DDD-61594F6EDAC6}">
      <dgm:prSet phldrT="[Text]" custT="1"/>
      <dgm:spPr>
        <a:noFill/>
        <a:ln>
          <a:solidFill>
            <a:srgbClr val="FF0000"/>
          </a:solidFill>
        </a:ln>
      </dgm:spPr>
      <dgm:t>
        <a:bodyPr/>
        <a:lstStyle/>
        <a:p>
          <a:r>
            <a:rPr lang="cs-CZ" sz="1000"/>
            <a:t> vyhodnocení následků případného výbuchu</a:t>
          </a:r>
        </a:p>
      </dgm:t>
    </dgm:pt>
    <dgm:pt modelId="{EB6BF9C4-D290-4B91-84BC-9D53D6C8979B}" type="parTrans" cxnId="{076A332F-0AFA-43FD-8143-6ADF0AC057B9}">
      <dgm:prSet/>
      <dgm:spPr/>
      <dgm:t>
        <a:bodyPr/>
        <a:lstStyle/>
        <a:p>
          <a:endParaRPr lang="cs-CZ"/>
        </a:p>
      </dgm:t>
    </dgm:pt>
    <dgm:pt modelId="{61B29120-06BD-4AB1-A679-B0B93F9ADE56}" type="sibTrans" cxnId="{076A332F-0AFA-43FD-8143-6ADF0AC057B9}">
      <dgm:prSet/>
      <dgm:spPr/>
      <dgm:t>
        <a:bodyPr/>
        <a:lstStyle/>
        <a:p>
          <a:endParaRPr lang="cs-CZ"/>
        </a:p>
      </dgm:t>
    </dgm:pt>
    <dgm:pt modelId="{96C71BC4-D7AA-4943-917C-D1DFF0290E8D}">
      <dgm:prSet phldrT="[Text]" custT="1"/>
      <dgm:spPr>
        <a:noFill/>
        <a:ln>
          <a:solidFill>
            <a:srgbClr val="FF0000"/>
          </a:solidFill>
        </a:ln>
      </dgm:spPr>
      <dgm:t>
        <a:bodyPr/>
        <a:lstStyle/>
        <a:p>
          <a:r>
            <a:rPr lang="cs-CZ" sz="1000"/>
            <a:t> výpočet zón podle úniků výbušných látek, vlastností okolí a technologického postupu</a:t>
          </a:r>
        </a:p>
      </dgm:t>
    </dgm:pt>
    <dgm:pt modelId="{4393769E-F85D-4757-9ED5-9E4D689ECE56}" type="parTrans" cxnId="{E959B798-DBB6-4EC6-B355-47210936596A}">
      <dgm:prSet/>
      <dgm:spPr/>
      <dgm:t>
        <a:bodyPr/>
        <a:lstStyle/>
        <a:p>
          <a:endParaRPr lang="cs-CZ"/>
        </a:p>
      </dgm:t>
    </dgm:pt>
    <dgm:pt modelId="{A87334DD-DE9C-45FE-A151-7041F009A715}" type="sibTrans" cxnId="{E959B798-DBB6-4EC6-B355-47210936596A}">
      <dgm:prSet/>
      <dgm:spPr/>
      <dgm:t>
        <a:bodyPr/>
        <a:lstStyle/>
        <a:p>
          <a:endParaRPr lang="cs-CZ"/>
        </a:p>
      </dgm:t>
    </dgm:pt>
    <dgm:pt modelId="{EAD61DAE-E3ED-41EF-9FAC-AAEC0F967F1A}">
      <dgm:prSet phldrT="[Text]" custT="1"/>
      <dgm:spPr>
        <a:noFill/>
        <a:ln>
          <a:solidFill>
            <a:srgbClr val="FF0000"/>
          </a:solidFill>
        </a:ln>
      </dgm:spPr>
      <dgm:t>
        <a:bodyPr/>
        <a:lstStyle/>
        <a:p>
          <a:r>
            <a:rPr lang="cs-CZ" sz="1000"/>
            <a:t> určení zóny na základě definic</a:t>
          </a:r>
        </a:p>
      </dgm:t>
    </dgm:pt>
    <dgm:pt modelId="{6CE219C4-75D5-4108-88E1-ABDC418C7C7E}" type="parTrans" cxnId="{60A0C403-8312-4508-A5CE-5410CE59FAE9}">
      <dgm:prSet/>
      <dgm:spPr/>
      <dgm:t>
        <a:bodyPr/>
        <a:lstStyle/>
        <a:p>
          <a:endParaRPr lang="cs-CZ"/>
        </a:p>
      </dgm:t>
    </dgm:pt>
    <dgm:pt modelId="{7BCEED90-58E0-4029-9DE3-74A6AB0A0BD0}" type="sibTrans" cxnId="{60A0C403-8312-4508-A5CE-5410CE59FAE9}">
      <dgm:prSet/>
      <dgm:spPr/>
      <dgm:t>
        <a:bodyPr/>
        <a:lstStyle/>
        <a:p>
          <a:endParaRPr lang="cs-CZ"/>
        </a:p>
      </dgm:t>
    </dgm:pt>
    <dgm:pt modelId="{38B750DA-4E07-46A9-B1A9-B70A3612EFF3}">
      <dgm:prSet phldrT="[Text]" custT="1"/>
      <dgm:spPr>
        <a:noFill/>
        <a:ln>
          <a:solidFill>
            <a:srgbClr val="FF0000"/>
          </a:solidFill>
        </a:ln>
      </dgm:spPr>
      <dgm:t>
        <a:bodyPr/>
        <a:lstStyle/>
        <a:p>
          <a:r>
            <a:rPr lang="cs-CZ" sz="1000"/>
            <a:t> určení, zda dané iniciační zdroje mají potenciál iniciaovat danou výbušnou atmosféru</a:t>
          </a:r>
        </a:p>
      </dgm:t>
    </dgm:pt>
    <dgm:pt modelId="{65B814D6-E3E7-4CC1-BC0B-5E60728A6737}" type="parTrans" cxnId="{D30EA2B2-11C9-4C89-9563-8D6A08B50D94}">
      <dgm:prSet/>
      <dgm:spPr/>
      <dgm:t>
        <a:bodyPr/>
        <a:lstStyle/>
        <a:p>
          <a:endParaRPr lang="cs-CZ"/>
        </a:p>
      </dgm:t>
    </dgm:pt>
    <dgm:pt modelId="{19EB1185-5CB1-496B-B264-AD5398D787AF}" type="sibTrans" cxnId="{D30EA2B2-11C9-4C89-9563-8D6A08B50D94}">
      <dgm:prSet/>
      <dgm:spPr/>
      <dgm:t>
        <a:bodyPr/>
        <a:lstStyle/>
        <a:p>
          <a:endParaRPr lang="cs-CZ"/>
        </a:p>
      </dgm:t>
    </dgm:pt>
    <dgm:pt modelId="{4827C1B8-DDB9-481E-9B3E-F60D3B1C0D66}">
      <dgm:prSet custT="1"/>
      <dgm:spPr>
        <a:ln>
          <a:solidFill>
            <a:srgbClr val="FF0000"/>
          </a:solidFill>
        </a:ln>
      </dgm:spPr>
      <dgm:t>
        <a:bodyPr/>
        <a:lstStyle/>
        <a:p>
          <a:br>
            <a:rPr lang="cs-CZ" sz="1200"/>
          </a:br>
          <a:r>
            <a:rPr lang="cs-CZ" sz="1200">
              <a:solidFill>
                <a:srgbClr val="FF0000"/>
              </a:solidFill>
            </a:rPr>
            <a:t>opatření</a:t>
          </a:r>
        </a:p>
      </dgm:t>
    </dgm:pt>
    <dgm:pt modelId="{F11BAD1C-A85F-492E-957E-7E61E11DE80A}" type="parTrans" cxnId="{B8BAB5B4-3D02-48CB-94BD-8773DBD85B0A}">
      <dgm:prSet/>
      <dgm:spPr/>
      <dgm:t>
        <a:bodyPr/>
        <a:lstStyle/>
        <a:p>
          <a:endParaRPr lang="cs-CZ"/>
        </a:p>
      </dgm:t>
    </dgm:pt>
    <dgm:pt modelId="{D0BFE55F-0FF2-4B2A-9D10-0785C96DE45A}" type="sibTrans" cxnId="{B8BAB5B4-3D02-48CB-94BD-8773DBD85B0A}">
      <dgm:prSet/>
      <dgm:spPr/>
      <dgm:t>
        <a:bodyPr/>
        <a:lstStyle/>
        <a:p>
          <a:endParaRPr lang="cs-CZ"/>
        </a:p>
      </dgm:t>
    </dgm:pt>
    <dgm:pt modelId="{0412E4D3-62FE-4778-87AD-1EF5F3C9F92B}">
      <dgm:prSet custT="1"/>
      <dgm:spPr>
        <a:noFill/>
        <a:ln>
          <a:solidFill>
            <a:srgbClr val="FF0000"/>
          </a:solidFill>
        </a:ln>
      </dgm:spPr>
      <dgm:t>
        <a:bodyPr/>
        <a:lstStyle/>
        <a:p>
          <a:r>
            <a:rPr lang="cs-CZ" sz="1000"/>
            <a:t> návrh dodatečných preventivních opatření</a:t>
          </a:r>
        </a:p>
      </dgm:t>
    </dgm:pt>
    <dgm:pt modelId="{4E5C24AA-CDC9-4A0D-9BAB-2FBB762C2ACE}" type="parTrans" cxnId="{19B19DB3-479B-4301-88B4-5461FC512910}">
      <dgm:prSet/>
      <dgm:spPr/>
      <dgm:t>
        <a:bodyPr/>
        <a:lstStyle/>
        <a:p>
          <a:endParaRPr lang="cs-CZ"/>
        </a:p>
      </dgm:t>
    </dgm:pt>
    <dgm:pt modelId="{261766F8-6AD0-404B-822D-668F84669661}" type="sibTrans" cxnId="{19B19DB3-479B-4301-88B4-5461FC512910}">
      <dgm:prSet/>
      <dgm:spPr/>
      <dgm:t>
        <a:bodyPr/>
        <a:lstStyle/>
        <a:p>
          <a:endParaRPr lang="cs-CZ"/>
        </a:p>
      </dgm:t>
    </dgm:pt>
    <dgm:pt modelId="{C8E39E6D-A513-4AD6-ADEE-5ED0F0ADDC87}">
      <dgm:prSet custT="1"/>
      <dgm:spPr/>
      <dgm:t>
        <a:bodyPr/>
        <a:lstStyle/>
        <a:p>
          <a:r>
            <a:rPr lang="cs-CZ" sz="1000"/>
            <a:t> návrh dodatečných technických opatření</a:t>
          </a:r>
        </a:p>
      </dgm:t>
    </dgm:pt>
    <dgm:pt modelId="{948E6832-5B4A-40FA-A3BF-170FD5594160}" type="parTrans" cxnId="{2307B0EA-CF08-4664-BA9B-E9FE31C79127}">
      <dgm:prSet/>
      <dgm:spPr/>
      <dgm:t>
        <a:bodyPr/>
        <a:lstStyle/>
        <a:p>
          <a:endParaRPr lang="cs-CZ"/>
        </a:p>
      </dgm:t>
    </dgm:pt>
    <dgm:pt modelId="{F5983770-5DE8-4929-B835-5B374B64B246}" type="sibTrans" cxnId="{2307B0EA-CF08-4664-BA9B-E9FE31C79127}">
      <dgm:prSet/>
      <dgm:spPr/>
      <dgm:t>
        <a:bodyPr/>
        <a:lstStyle/>
        <a:p>
          <a:endParaRPr lang="cs-CZ"/>
        </a:p>
      </dgm:t>
    </dgm:pt>
    <dgm:pt modelId="{CD69A5CA-ED13-497F-87C6-C7F51D4F710C}">
      <dgm:prSet phldrT="[Text]" custT="1"/>
      <dgm:spPr>
        <a:noFill/>
        <a:ln>
          <a:solidFill>
            <a:srgbClr val="FF0000"/>
          </a:solidFill>
        </a:ln>
      </dgm:spPr>
      <dgm:t>
        <a:bodyPr/>
        <a:lstStyle/>
        <a:p>
          <a:r>
            <a:rPr lang="cs-CZ" sz="1000"/>
            <a:t> vyhodnocení případných již dříve aplikovaných opatření proti výbuchu</a:t>
          </a:r>
        </a:p>
      </dgm:t>
    </dgm:pt>
    <dgm:pt modelId="{1F97A239-79ED-43E9-9FCA-790E2D2B2D82}" type="parTrans" cxnId="{3B1533BC-1D67-4758-9700-0E08280F1C06}">
      <dgm:prSet/>
      <dgm:spPr/>
      <dgm:t>
        <a:bodyPr/>
        <a:lstStyle/>
        <a:p>
          <a:endParaRPr lang="cs-CZ"/>
        </a:p>
      </dgm:t>
    </dgm:pt>
    <dgm:pt modelId="{6B5476F6-5CFD-43F5-BDA6-DA7C09F22E84}" type="sibTrans" cxnId="{3B1533BC-1D67-4758-9700-0E08280F1C06}">
      <dgm:prSet/>
      <dgm:spPr/>
      <dgm:t>
        <a:bodyPr/>
        <a:lstStyle/>
        <a:p>
          <a:endParaRPr lang="cs-CZ"/>
        </a:p>
      </dgm:t>
    </dgm:pt>
    <dgm:pt modelId="{BF505CBD-B647-4F8B-992A-6F1068BF09FD}">
      <dgm:prSet custT="1"/>
      <dgm:spPr/>
      <dgm:t>
        <a:bodyPr/>
        <a:lstStyle/>
        <a:p>
          <a:r>
            <a:rPr lang="cs-CZ" sz="1000"/>
            <a:t> návrh na změnu nebo doplnění organizačních opatření</a:t>
          </a:r>
        </a:p>
      </dgm:t>
    </dgm:pt>
    <dgm:pt modelId="{91B196FA-5F3D-4733-BDBA-547513AA6CA3}" type="parTrans" cxnId="{36C9EE2E-9DE7-470A-8142-A01B055F08EA}">
      <dgm:prSet/>
      <dgm:spPr/>
      <dgm:t>
        <a:bodyPr/>
        <a:lstStyle/>
        <a:p>
          <a:endParaRPr lang="cs-CZ"/>
        </a:p>
      </dgm:t>
    </dgm:pt>
    <dgm:pt modelId="{522CD69F-0706-42DF-8ADA-7A0327A5188C}" type="sibTrans" cxnId="{36C9EE2E-9DE7-470A-8142-A01B055F08EA}">
      <dgm:prSet/>
      <dgm:spPr/>
      <dgm:t>
        <a:bodyPr/>
        <a:lstStyle/>
        <a:p>
          <a:endParaRPr lang="cs-CZ"/>
        </a:p>
      </dgm:t>
    </dgm:pt>
    <dgm:pt modelId="{BC88A60D-2428-4C62-BF3B-0B17C00B7677}">
      <dgm:prSet phldrT="[Text]" custT="1"/>
      <dgm:spPr>
        <a:noFill/>
        <a:ln>
          <a:solidFill>
            <a:srgbClr val="FF0000"/>
          </a:solidFill>
        </a:ln>
      </dgm:spPr>
      <dgm:t>
        <a:bodyPr/>
        <a:lstStyle/>
        <a:p>
          <a:r>
            <a:rPr lang="cs-CZ" sz="1000"/>
            <a:t> vliv úsadby prachu na určení zón v případě prostorů s výskytem výbušného prachu</a:t>
          </a:r>
        </a:p>
      </dgm:t>
    </dgm:pt>
    <dgm:pt modelId="{4D4C5A6D-578D-4967-8E2C-07045CED275C}" type="parTrans" cxnId="{DA96715B-7925-49B4-BE97-9C1CBA57582C}">
      <dgm:prSet/>
      <dgm:spPr/>
      <dgm:t>
        <a:bodyPr/>
        <a:lstStyle/>
        <a:p>
          <a:endParaRPr lang="cs-CZ"/>
        </a:p>
      </dgm:t>
    </dgm:pt>
    <dgm:pt modelId="{158FBCAE-20F4-48CA-9AD4-F229C36B9122}" type="sibTrans" cxnId="{DA96715B-7925-49B4-BE97-9C1CBA57582C}">
      <dgm:prSet/>
      <dgm:spPr/>
      <dgm:t>
        <a:bodyPr/>
        <a:lstStyle/>
        <a:p>
          <a:endParaRPr lang="cs-CZ"/>
        </a:p>
      </dgm:t>
    </dgm:pt>
    <dgm:pt modelId="{DBFD7C40-AE1F-47E7-975F-BA7188CB8F88}" type="pres">
      <dgm:prSet presAssocID="{FF3B43D7-0D7C-4CAB-88A2-B1B4BDE649F6}" presName="linearFlow" presStyleCnt="0">
        <dgm:presLayoutVars>
          <dgm:dir/>
          <dgm:animLvl val="lvl"/>
          <dgm:resizeHandles val="exact"/>
        </dgm:presLayoutVars>
      </dgm:prSet>
      <dgm:spPr/>
    </dgm:pt>
    <dgm:pt modelId="{C9DA8CAD-5B30-4450-A7C9-147EECADAD89}" type="pres">
      <dgm:prSet presAssocID="{FBF1E338-1F2C-4428-B560-3A4C835D8030}" presName="composite" presStyleCnt="0"/>
      <dgm:spPr/>
    </dgm:pt>
    <dgm:pt modelId="{D963CB68-DB96-4005-B350-C1C48C315296}" type="pres">
      <dgm:prSet presAssocID="{FBF1E338-1F2C-4428-B560-3A4C835D8030}" presName="parentText" presStyleLbl="alignNode1" presStyleIdx="0" presStyleCnt="4">
        <dgm:presLayoutVars>
          <dgm:chMax val="1"/>
          <dgm:bulletEnabled val="1"/>
        </dgm:presLayoutVars>
      </dgm:prSet>
      <dgm:spPr/>
    </dgm:pt>
    <dgm:pt modelId="{1CACE7AF-F881-483A-BBA4-8552890C8BC8}" type="pres">
      <dgm:prSet presAssocID="{FBF1E338-1F2C-4428-B560-3A4C835D8030}" presName="descendantText" presStyleLbl="alignAcc1" presStyleIdx="0" presStyleCnt="4">
        <dgm:presLayoutVars>
          <dgm:bulletEnabled val="1"/>
        </dgm:presLayoutVars>
      </dgm:prSet>
      <dgm:spPr/>
    </dgm:pt>
    <dgm:pt modelId="{630148FD-70F1-4432-8FC1-B92731B2E0F0}" type="pres">
      <dgm:prSet presAssocID="{98454458-BD22-482F-B0C0-96400DB16C23}" presName="sp" presStyleCnt="0"/>
      <dgm:spPr/>
    </dgm:pt>
    <dgm:pt modelId="{9C7BF1BD-E73C-4B8F-91B0-C854044A00B2}" type="pres">
      <dgm:prSet presAssocID="{B025C43C-40AC-4EFA-9539-63184571C5BB}" presName="composite" presStyleCnt="0"/>
      <dgm:spPr/>
    </dgm:pt>
    <dgm:pt modelId="{21FA0021-1843-4566-B85C-0A4FC17721D5}" type="pres">
      <dgm:prSet presAssocID="{B025C43C-40AC-4EFA-9539-63184571C5BB}" presName="parentText" presStyleLbl="alignNode1" presStyleIdx="1" presStyleCnt="4" custLinFactNeighborX="0" custLinFactNeighborY="0">
        <dgm:presLayoutVars>
          <dgm:chMax val="1"/>
          <dgm:bulletEnabled val="1"/>
        </dgm:presLayoutVars>
      </dgm:prSet>
      <dgm:spPr/>
    </dgm:pt>
    <dgm:pt modelId="{50D9BEF2-F6F8-4208-BB2F-A50151303110}" type="pres">
      <dgm:prSet presAssocID="{B025C43C-40AC-4EFA-9539-63184571C5BB}" presName="descendantText" presStyleLbl="alignAcc1" presStyleIdx="1" presStyleCnt="4">
        <dgm:presLayoutVars>
          <dgm:bulletEnabled val="1"/>
        </dgm:presLayoutVars>
      </dgm:prSet>
      <dgm:spPr/>
    </dgm:pt>
    <dgm:pt modelId="{52F263ED-71D9-4A02-AB68-259BA5E2D954}" type="pres">
      <dgm:prSet presAssocID="{6FA8263B-E5C8-4505-938A-9F64D359E905}" presName="sp" presStyleCnt="0"/>
      <dgm:spPr/>
    </dgm:pt>
    <dgm:pt modelId="{16367980-5C28-45C5-9ED6-8AEC4AF536C5}" type="pres">
      <dgm:prSet presAssocID="{116862D6-FE89-4D6F-9748-6C5FF9D352E2}" presName="composite" presStyleCnt="0"/>
      <dgm:spPr/>
    </dgm:pt>
    <dgm:pt modelId="{03A7BBB1-E38A-43F3-BF68-70618A89C1BA}" type="pres">
      <dgm:prSet presAssocID="{116862D6-FE89-4D6F-9748-6C5FF9D352E2}" presName="parentText" presStyleLbl="alignNode1" presStyleIdx="2" presStyleCnt="4">
        <dgm:presLayoutVars>
          <dgm:chMax val="1"/>
          <dgm:bulletEnabled val="1"/>
        </dgm:presLayoutVars>
      </dgm:prSet>
      <dgm:spPr/>
    </dgm:pt>
    <dgm:pt modelId="{BCAD48B7-2DA2-4027-956D-8E8F8FD4DEAE}" type="pres">
      <dgm:prSet presAssocID="{116862D6-FE89-4D6F-9748-6C5FF9D352E2}" presName="descendantText" presStyleLbl="alignAcc1" presStyleIdx="2" presStyleCnt="4">
        <dgm:presLayoutVars>
          <dgm:bulletEnabled val="1"/>
        </dgm:presLayoutVars>
      </dgm:prSet>
      <dgm:spPr/>
    </dgm:pt>
    <dgm:pt modelId="{B0AC8FBF-35FD-4C45-84F6-AFA2A6A0ED9D}" type="pres">
      <dgm:prSet presAssocID="{A6EC56E2-C70C-4C6F-BC23-5A71996E1606}" presName="sp" presStyleCnt="0"/>
      <dgm:spPr/>
    </dgm:pt>
    <dgm:pt modelId="{6C35141C-D531-4994-B5E7-48AB66DE4BE2}" type="pres">
      <dgm:prSet presAssocID="{4827C1B8-DDB9-481E-9B3E-F60D3B1C0D66}" presName="composite" presStyleCnt="0"/>
      <dgm:spPr/>
    </dgm:pt>
    <dgm:pt modelId="{5C701CC5-5FAE-4CE7-A30C-3E24D98D4C52}" type="pres">
      <dgm:prSet presAssocID="{4827C1B8-DDB9-481E-9B3E-F60D3B1C0D66}" presName="parentText" presStyleLbl="alignNode1" presStyleIdx="3" presStyleCnt="4">
        <dgm:presLayoutVars>
          <dgm:chMax val="1"/>
          <dgm:bulletEnabled val="1"/>
        </dgm:presLayoutVars>
      </dgm:prSet>
      <dgm:spPr/>
    </dgm:pt>
    <dgm:pt modelId="{4EBFFE23-040C-41D8-8FEA-07AF3B7955C7}" type="pres">
      <dgm:prSet presAssocID="{4827C1B8-DDB9-481E-9B3E-F60D3B1C0D66}" presName="descendantText" presStyleLbl="alignAcc1" presStyleIdx="3" presStyleCnt="4">
        <dgm:presLayoutVars>
          <dgm:bulletEnabled val="1"/>
        </dgm:presLayoutVars>
      </dgm:prSet>
      <dgm:spPr/>
    </dgm:pt>
  </dgm:ptLst>
  <dgm:cxnLst>
    <dgm:cxn modelId="{60A0C403-8312-4508-A5CE-5410CE59FAE9}" srcId="{FBF1E338-1F2C-4428-B560-3A4C835D8030}" destId="{EAD61DAE-E3ED-41EF-9FAC-AAEC0F967F1A}" srcOrd="3" destOrd="0" parTransId="{6CE219C4-75D5-4108-88E1-ABDC418C7C7E}" sibTransId="{7BCEED90-58E0-4029-9DE3-74A6AB0A0BD0}"/>
    <dgm:cxn modelId="{D0BC6306-79B3-479C-82EC-61B551CA6FDB}" type="presOf" srcId="{0412E4D3-62FE-4778-87AD-1EF5F3C9F92B}" destId="{4EBFFE23-040C-41D8-8FEA-07AF3B7955C7}" srcOrd="0" destOrd="0" presId="urn:microsoft.com/office/officeart/2005/8/layout/chevron2"/>
    <dgm:cxn modelId="{36C9EE2E-9DE7-470A-8142-A01B055F08EA}" srcId="{4827C1B8-DDB9-481E-9B3E-F60D3B1C0D66}" destId="{BF505CBD-B647-4F8B-992A-6F1068BF09FD}" srcOrd="2" destOrd="0" parTransId="{91B196FA-5F3D-4733-BDBA-547513AA6CA3}" sibTransId="{522CD69F-0706-42DF-8ADA-7A0327A5188C}"/>
    <dgm:cxn modelId="{076A332F-0AFA-43FD-8143-6ADF0AC057B9}" srcId="{116862D6-FE89-4D6F-9748-6C5FF9D352E2}" destId="{3C5E3039-AFF0-4CF5-9DDD-61594F6EDAC6}" srcOrd="2" destOrd="0" parTransId="{EB6BF9C4-D290-4B91-84BC-9D53D6C8979B}" sibTransId="{61B29120-06BD-4AB1-A679-B0B93F9ADE56}"/>
    <dgm:cxn modelId="{E7C16E3A-4AB5-49B6-9F63-BF07B59D1FF4}" type="presOf" srcId="{FBF1E338-1F2C-4428-B560-3A4C835D8030}" destId="{D963CB68-DB96-4005-B350-C1C48C315296}" srcOrd="0" destOrd="0" presId="urn:microsoft.com/office/officeart/2005/8/layout/chevron2"/>
    <dgm:cxn modelId="{C73F053F-4C94-436C-8C25-D816AC0A5111}" type="presOf" srcId="{BF505CBD-B647-4F8B-992A-6F1068BF09FD}" destId="{4EBFFE23-040C-41D8-8FEA-07AF3B7955C7}" srcOrd="0" destOrd="2" presId="urn:microsoft.com/office/officeart/2005/8/layout/chevron2"/>
    <dgm:cxn modelId="{DA96715B-7925-49B4-BE97-9C1CBA57582C}" srcId="{FBF1E338-1F2C-4428-B560-3A4C835D8030}" destId="{BC88A60D-2428-4C62-BF3B-0B17C00B7677}" srcOrd="2" destOrd="0" parTransId="{4D4C5A6D-578D-4967-8E2C-07045CED275C}" sibTransId="{158FBCAE-20F4-48CA-9AD4-F229C36B9122}"/>
    <dgm:cxn modelId="{2CACEB5B-FAB1-46E6-B8B2-B9F3BFDF80A4}" type="presOf" srcId="{CCBEFC1C-40EF-4EE9-A9CA-B72202440646}" destId="{BCAD48B7-2DA2-4027-956D-8E8F8FD4DEAE}" srcOrd="0" destOrd="0" presId="urn:microsoft.com/office/officeart/2005/8/layout/chevron2"/>
    <dgm:cxn modelId="{09A91F45-0763-4307-A878-BC84CE754B39}" srcId="{116862D6-FE89-4D6F-9748-6C5FF9D352E2}" destId="{CCBEFC1C-40EF-4EE9-A9CA-B72202440646}" srcOrd="0" destOrd="0" parTransId="{65B1BB9C-BAF7-4EA6-9325-82CC1DDC89C7}" sibTransId="{7E59AB52-06ED-4761-B616-B799F0F38E2F}"/>
    <dgm:cxn modelId="{DDF10177-0831-4855-9AB5-E82AC701B7BB}" type="presOf" srcId="{D91924BC-C1DC-46FA-81E2-36C28A299F4C}" destId="{1CACE7AF-F881-483A-BBA4-8552890C8BC8}" srcOrd="0" destOrd="0" presId="urn:microsoft.com/office/officeart/2005/8/layout/chevron2"/>
    <dgm:cxn modelId="{6AEA597B-3FE2-4306-A2F0-4405D7462A14}" type="presOf" srcId="{EAD61DAE-E3ED-41EF-9FAC-AAEC0F967F1A}" destId="{1CACE7AF-F881-483A-BBA4-8552890C8BC8}" srcOrd="0" destOrd="3" presId="urn:microsoft.com/office/officeart/2005/8/layout/chevron2"/>
    <dgm:cxn modelId="{BC383A84-7135-4ADF-8548-3238F605E386}" srcId="{B025C43C-40AC-4EFA-9539-63184571C5BB}" destId="{C05AD3E6-FE1C-426F-A641-7BEE5C61F903}" srcOrd="0" destOrd="0" parTransId="{26E1E3AB-A80F-4C16-B57E-7094F201600E}" sibTransId="{F8228CAB-2B85-4833-AA78-AB1E0406CE0B}"/>
    <dgm:cxn modelId="{98040290-40ED-4524-BC1A-247024CF18F1}" type="presOf" srcId="{FF3B43D7-0D7C-4CAB-88A2-B1B4BDE649F6}" destId="{DBFD7C40-AE1F-47E7-975F-BA7188CB8F88}" srcOrd="0" destOrd="0" presId="urn:microsoft.com/office/officeart/2005/8/layout/chevron2"/>
    <dgm:cxn modelId="{939C8295-A460-4655-B687-7BA8E9F9DF82}" type="presOf" srcId="{B025C43C-40AC-4EFA-9539-63184571C5BB}" destId="{21FA0021-1843-4566-B85C-0A4FC17721D5}" srcOrd="0" destOrd="0" presId="urn:microsoft.com/office/officeart/2005/8/layout/chevron2"/>
    <dgm:cxn modelId="{E959B798-DBB6-4EC6-B355-47210936596A}" srcId="{FBF1E338-1F2C-4428-B560-3A4C835D8030}" destId="{96C71BC4-D7AA-4943-917C-D1DFF0290E8D}" srcOrd="1" destOrd="0" parTransId="{4393769E-F85D-4757-9ED5-9E4D689ECE56}" sibTransId="{A87334DD-DE9C-45FE-A151-7041F009A715}"/>
    <dgm:cxn modelId="{C2F41AA7-8DED-4DB4-9917-7113B0D7BC59}" srcId="{FF3B43D7-0D7C-4CAB-88A2-B1B4BDE649F6}" destId="{116862D6-FE89-4D6F-9748-6C5FF9D352E2}" srcOrd="2" destOrd="0" parTransId="{1799E2CC-7F38-4D93-8BC5-6E92429DEE8D}" sibTransId="{A6EC56E2-C70C-4C6F-BC23-5A71996E1606}"/>
    <dgm:cxn modelId="{B1B479AA-2927-4A7A-A342-9302191E1B72}" srcId="{FF3B43D7-0D7C-4CAB-88A2-B1B4BDE649F6}" destId="{FBF1E338-1F2C-4428-B560-3A4C835D8030}" srcOrd="0" destOrd="0" parTransId="{D0B63317-A801-4072-9486-DA60CFB81729}" sibTransId="{98454458-BD22-482F-B0C0-96400DB16C23}"/>
    <dgm:cxn modelId="{ABBE3EAD-1EB6-406B-94D1-4D2798D278F5}" srcId="{FBF1E338-1F2C-4428-B560-3A4C835D8030}" destId="{D91924BC-C1DC-46FA-81E2-36C28A299F4C}" srcOrd="0" destOrd="0" parTransId="{8656F73F-C42E-4058-B2B2-B62BB7CA547E}" sibTransId="{F61491D2-632B-4534-BF4F-0694263BCEF3}"/>
    <dgm:cxn modelId="{72827AB2-592A-43E9-AAFB-B607315052C4}" type="presOf" srcId="{3C5E3039-AFF0-4CF5-9DDD-61594F6EDAC6}" destId="{BCAD48B7-2DA2-4027-956D-8E8F8FD4DEAE}" srcOrd="0" destOrd="2" presId="urn:microsoft.com/office/officeart/2005/8/layout/chevron2"/>
    <dgm:cxn modelId="{D30EA2B2-11C9-4C89-9563-8D6A08B50D94}" srcId="{B025C43C-40AC-4EFA-9539-63184571C5BB}" destId="{38B750DA-4E07-46A9-B1A9-B70A3612EFF3}" srcOrd="1" destOrd="0" parTransId="{65B814D6-E3E7-4CC1-BC0B-5E60728A6737}" sibTransId="{19EB1185-5CB1-496B-B264-AD5398D787AF}"/>
    <dgm:cxn modelId="{19B19DB3-479B-4301-88B4-5461FC512910}" srcId="{4827C1B8-DDB9-481E-9B3E-F60D3B1C0D66}" destId="{0412E4D3-62FE-4778-87AD-1EF5F3C9F92B}" srcOrd="0" destOrd="0" parTransId="{4E5C24AA-CDC9-4A0D-9BAB-2FBB762C2ACE}" sibTransId="{261766F8-6AD0-404B-822D-668F84669661}"/>
    <dgm:cxn modelId="{B8BAB5B4-3D02-48CB-94BD-8773DBD85B0A}" srcId="{FF3B43D7-0D7C-4CAB-88A2-B1B4BDE649F6}" destId="{4827C1B8-DDB9-481E-9B3E-F60D3B1C0D66}" srcOrd="3" destOrd="0" parTransId="{F11BAD1C-A85F-492E-957E-7E61E11DE80A}" sibTransId="{D0BFE55F-0FF2-4B2A-9D10-0785C96DE45A}"/>
    <dgm:cxn modelId="{19287EB8-9E1C-4E5F-8A4D-616C419FC91E}" type="presOf" srcId="{BC88A60D-2428-4C62-BF3B-0B17C00B7677}" destId="{1CACE7AF-F881-483A-BBA4-8552890C8BC8}" srcOrd="0" destOrd="2" presId="urn:microsoft.com/office/officeart/2005/8/layout/chevron2"/>
    <dgm:cxn modelId="{3B1533BC-1D67-4758-9700-0E08280F1C06}" srcId="{116862D6-FE89-4D6F-9748-6C5FF9D352E2}" destId="{CD69A5CA-ED13-497F-87C6-C7F51D4F710C}" srcOrd="1" destOrd="0" parTransId="{1F97A239-79ED-43E9-9FCA-790E2D2B2D82}" sibTransId="{6B5476F6-5CFD-43F5-BDA6-DA7C09F22E84}"/>
    <dgm:cxn modelId="{53C5DCC5-D816-40BA-AC4A-2E04491CBDEB}" type="presOf" srcId="{96C71BC4-D7AA-4943-917C-D1DFF0290E8D}" destId="{1CACE7AF-F881-483A-BBA4-8552890C8BC8}" srcOrd="0" destOrd="1" presId="urn:microsoft.com/office/officeart/2005/8/layout/chevron2"/>
    <dgm:cxn modelId="{CAC06BCA-C684-458E-8908-BD8222068416}" srcId="{FF3B43D7-0D7C-4CAB-88A2-B1B4BDE649F6}" destId="{B025C43C-40AC-4EFA-9539-63184571C5BB}" srcOrd="1" destOrd="0" parTransId="{BF1B5F34-8E34-4EAE-8A18-D2792FAD0764}" sibTransId="{6FA8263B-E5C8-4505-938A-9F64D359E905}"/>
    <dgm:cxn modelId="{6DFD86DA-C2C2-40ED-9542-97402AFE05EB}" type="presOf" srcId="{CD69A5CA-ED13-497F-87C6-C7F51D4F710C}" destId="{BCAD48B7-2DA2-4027-956D-8E8F8FD4DEAE}" srcOrd="0" destOrd="1" presId="urn:microsoft.com/office/officeart/2005/8/layout/chevron2"/>
    <dgm:cxn modelId="{2307B0EA-CF08-4664-BA9B-E9FE31C79127}" srcId="{4827C1B8-DDB9-481E-9B3E-F60D3B1C0D66}" destId="{C8E39E6D-A513-4AD6-ADEE-5ED0F0ADDC87}" srcOrd="1" destOrd="0" parTransId="{948E6832-5B4A-40FA-A3BF-170FD5594160}" sibTransId="{F5983770-5DE8-4929-B835-5B374B64B246}"/>
    <dgm:cxn modelId="{40E52DEF-5B54-48A8-8755-B65071E8F0D9}" type="presOf" srcId="{38B750DA-4E07-46A9-B1A9-B70A3612EFF3}" destId="{50D9BEF2-F6F8-4208-BB2F-A50151303110}" srcOrd="0" destOrd="1" presId="urn:microsoft.com/office/officeart/2005/8/layout/chevron2"/>
    <dgm:cxn modelId="{D75C39F2-F75D-45BA-BDFC-09B2862811C6}" type="presOf" srcId="{C8E39E6D-A513-4AD6-ADEE-5ED0F0ADDC87}" destId="{4EBFFE23-040C-41D8-8FEA-07AF3B7955C7}" srcOrd="0" destOrd="1" presId="urn:microsoft.com/office/officeart/2005/8/layout/chevron2"/>
    <dgm:cxn modelId="{A55BE7F3-0C8F-4E53-B516-B53035B863E0}" type="presOf" srcId="{4827C1B8-DDB9-481E-9B3E-F60D3B1C0D66}" destId="{5C701CC5-5FAE-4CE7-A30C-3E24D98D4C52}" srcOrd="0" destOrd="0" presId="urn:microsoft.com/office/officeart/2005/8/layout/chevron2"/>
    <dgm:cxn modelId="{5F5B17F7-6111-46E5-96C0-E65C44984DE4}" type="presOf" srcId="{116862D6-FE89-4D6F-9748-6C5FF9D352E2}" destId="{03A7BBB1-E38A-43F3-BF68-70618A89C1BA}" srcOrd="0" destOrd="0" presId="urn:microsoft.com/office/officeart/2005/8/layout/chevron2"/>
    <dgm:cxn modelId="{F8DBCDFD-579C-47C8-86AA-F67445D6CE85}" type="presOf" srcId="{C05AD3E6-FE1C-426F-A641-7BEE5C61F903}" destId="{50D9BEF2-F6F8-4208-BB2F-A50151303110}" srcOrd="0" destOrd="0" presId="urn:microsoft.com/office/officeart/2005/8/layout/chevron2"/>
    <dgm:cxn modelId="{39C2F15F-0B70-4204-99AD-54B7CBE4BFB7}" type="presParOf" srcId="{DBFD7C40-AE1F-47E7-975F-BA7188CB8F88}" destId="{C9DA8CAD-5B30-4450-A7C9-147EECADAD89}" srcOrd="0" destOrd="0" presId="urn:microsoft.com/office/officeart/2005/8/layout/chevron2"/>
    <dgm:cxn modelId="{03F189F7-90F5-4295-92F4-EDB3D3FDB989}" type="presParOf" srcId="{C9DA8CAD-5B30-4450-A7C9-147EECADAD89}" destId="{D963CB68-DB96-4005-B350-C1C48C315296}" srcOrd="0" destOrd="0" presId="urn:microsoft.com/office/officeart/2005/8/layout/chevron2"/>
    <dgm:cxn modelId="{E070B548-984D-4563-88FA-83F88AD5E046}" type="presParOf" srcId="{C9DA8CAD-5B30-4450-A7C9-147EECADAD89}" destId="{1CACE7AF-F881-483A-BBA4-8552890C8BC8}" srcOrd="1" destOrd="0" presId="urn:microsoft.com/office/officeart/2005/8/layout/chevron2"/>
    <dgm:cxn modelId="{A9CD6608-3D3D-4DC0-8DE4-4470E6CD2C64}" type="presParOf" srcId="{DBFD7C40-AE1F-47E7-975F-BA7188CB8F88}" destId="{630148FD-70F1-4432-8FC1-B92731B2E0F0}" srcOrd="1" destOrd="0" presId="urn:microsoft.com/office/officeart/2005/8/layout/chevron2"/>
    <dgm:cxn modelId="{5290F627-4A6D-4AD4-AEBF-16B465DBB919}" type="presParOf" srcId="{DBFD7C40-AE1F-47E7-975F-BA7188CB8F88}" destId="{9C7BF1BD-E73C-4B8F-91B0-C854044A00B2}" srcOrd="2" destOrd="0" presId="urn:microsoft.com/office/officeart/2005/8/layout/chevron2"/>
    <dgm:cxn modelId="{2A951FB7-A74F-4558-A5B8-18B16B221748}" type="presParOf" srcId="{9C7BF1BD-E73C-4B8F-91B0-C854044A00B2}" destId="{21FA0021-1843-4566-B85C-0A4FC17721D5}" srcOrd="0" destOrd="0" presId="urn:microsoft.com/office/officeart/2005/8/layout/chevron2"/>
    <dgm:cxn modelId="{E87E01AA-1EA9-453B-8418-C7EFD4D2480D}" type="presParOf" srcId="{9C7BF1BD-E73C-4B8F-91B0-C854044A00B2}" destId="{50D9BEF2-F6F8-4208-BB2F-A50151303110}" srcOrd="1" destOrd="0" presId="urn:microsoft.com/office/officeart/2005/8/layout/chevron2"/>
    <dgm:cxn modelId="{129A07E1-EF7E-429C-85A5-F6C4324007D2}" type="presParOf" srcId="{DBFD7C40-AE1F-47E7-975F-BA7188CB8F88}" destId="{52F263ED-71D9-4A02-AB68-259BA5E2D954}" srcOrd="3" destOrd="0" presId="urn:microsoft.com/office/officeart/2005/8/layout/chevron2"/>
    <dgm:cxn modelId="{5C2243F2-3303-49AF-B900-FB52E6066DB8}" type="presParOf" srcId="{DBFD7C40-AE1F-47E7-975F-BA7188CB8F88}" destId="{16367980-5C28-45C5-9ED6-8AEC4AF536C5}" srcOrd="4" destOrd="0" presId="urn:microsoft.com/office/officeart/2005/8/layout/chevron2"/>
    <dgm:cxn modelId="{8538A846-2FAE-4BC7-9CDA-98A1A72C4E90}" type="presParOf" srcId="{16367980-5C28-45C5-9ED6-8AEC4AF536C5}" destId="{03A7BBB1-E38A-43F3-BF68-70618A89C1BA}" srcOrd="0" destOrd="0" presId="urn:microsoft.com/office/officeart/2005/8/layout/chevron2"/>
    <dgm:cxn modelId="{078DB593-A180-4D49-87BC-36DF509EE231}" type="presParOf" srcId="{16367980-5C28-45C5-9ED6-8AEC4AF536C5}" destId="{BCAD48B7-2DA2-4027-956D-8E8F8FD4DEAE}" srcOrd="1" destOrd="0" presId="urn:microsoft.com/office/officeart/2005/8/layout/chevron2"/>
    <dgm:cxn modelId="{18EBE0F0-213C-4CBF-9221-241B3A3851E2}" type="presParOf" srcId="{DBFD7C40-AE1F-47E7-975F-BA7188CB8F88}" destId="{B0AC8FBF-35FD-4C45-84F6-AFA2A6A0ED9D}" srcOrd="5" destOrd="0" presId="urn:microsoft.com/office/officeart/2005/8/layout/chevron2"/>
    <dgm:cxn modelId="{A368176B-8486-4C5E-8F41-5EC34EB0F1FB}" type="presParOf" srcId="{DBFD7C40-AE1F-47E7-975F-BA7188CB8F88}" destId="{6C35141C-D531-4994-B5E7-48AB66DE4BE2}" srcOrd="6" destOrd="0" presId="urn:microsoft.com/office/officeart/2005/8/layout/chevron2"/>
    <dgm:cxn modelId="{A25C295F-75E5-4CB7-8E9F-E23A0B277A15}" type="presParOf" srcId="{6C35141C-D531-4994-B5E7-48AB66DE4BE2}" destId="{5C701CC5-5FAE-4CE7-A30C-3E24D98D4C52}" srcOrd="0" destOrd="0" presId="urn:microsoft.com/office/officeart/2005/8/layout/chevron2"/>
    <dgm:cxn modelId="{599BC8CD-531D-46EE-A5E9-C9477494EE8C}" type="presParOf" srcId="{6C35141C-D531-4994-B5E7-48AB66DE4BE2}" destId="{4EBFFE23-040C-41D8-8FEA-07AF3B7955C7}" srcOrd="1" destOrd="0" presId="urn:microsoft.com/office/officeart/2005/8/layout/chevron2"/>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4E69D5B-97C9-4260-8CFC-4616F0B52F4E}" type="doc">
      <dgm:prSet loTypeId="urn:microsoft.com/office/officeart/2005/8/layout/process1" loCatId="process" qsTypeId="urn:microsoft.com/office/officeart/2005/8/quickstyle/simple1" qsCatId="simple" csTypeId="urn:microsoft.com/office/officeart/2005/8/colors/accent1_2" csCatId="accent1" phldr="1"/>
      <dgm:spPr/>
    </dgm:pt>
    <dgm:pt modelId="{3A576228-696F-47FC-BE32-C0E9805DD167}">
      <dgm:prSet phldrT="[Text]" custT="1"/>
      <dgm:spPr>
        <a:noFill/>
        <a:ln>
          <a:solidFill>
            <a:srgbClr val="FF0000"/>
          </a:solidFill>
        </a:ln>
      </dgm:spPr>
      <dgm:t>
        <a:bodyPr/>
        <a:lstStyle/>
        <a:p>
          <a:r>
            <a:rPr lang="cs-CZ" sz="1000">
              <a:solidFill>
                <a:schemeClr val="tx1"/>
              </a:solidFill>
            </a:rPr>
            <a:t>zóny určené normativně</a:t>
          </a:r>
          <a:br>
            <a:rPr lang="cs-CZ" sz="1000">
              <a:solidFill>
                <a:schemeClr val="tx1"/>
              </a:solidFill>
            </a:rPr>
          </a:br>
          <a:r>
            <a:rPr lang="cs-CZ" sz="1000">
              <a:solidFill>
                <a:schemeClr val="tx1"/>
              </a:solidFill>
            </a:rPr>
            <a:t>u vybraných zařízení (např. lakovny, čerpací stanice, některé druhy skladů apod.)</a:t>
          </a:r>
        </a:p>
      </dgm:t>
    </dgm:pt>
    <dgm:pt modelId="{EF69ADE0-CD49-4CC7-B942-8BA855D3F9ED}" type="parTrans" cxnId="{E9DB7CD7-A27F-4DFE-993C-EA2C7B48F1E4}">
      <dgm:prSet/>
      <dgm:spPr/>
      <dgm:t>
        <a:bodyPr/>
        <a:lstStyle/>
        <a:p>
          <a:endParaRPr lang="cs-CZ"/>
        </a:p>
      </dgm:t>
    </dgm:pt>
    <dgm:pt modelId="{10B704CB-2CC6-47ED-AAF7-37C96C24AB34}" type="sibTrans" cxnId="{E9DB7CD7-A27F-4DFE-993C-EA2C7B48F1E4}">
      <dgm:prSet/>
      <dgm:spPr>
        <a:noFill/>
        <a:ln>
          <a:solidFill>
            <a:srgbClr val="FF0000"/>
          </a:solidFill>
        </a:ln>
      </dgm:spPr>
      <dgm:t>
        <a:bodyPr/>
        <a:lstStyle/>
        <a:p>
          <a:endParaRPr lang="cs-CZ"/>
        </a:p>
      </dgm:t>
    </dgm:pt>
    <dgm:pt modelId="{BABFB1A9-9412-4D45-9D03-96B5739BA47B}">
      <dgm:prSet phldrT="[Text]" custT="1"/>
      <dgm:spPr>
        <a:noFill/>
        <a:ln>
          <a:solidFill>
            <a:srgbClr val="FF0000"/>
          </a:solidFill>
        </a:ln>
      </dgm:spPr>
      <dgm:t>
        <a:bodyPr/>
        <a:lstStyle/>
        <a:p>
          <a:r>
            <a:rPr lang="cs-CZ" sz="1000">
              <a:solidFill>
                <a:schemeClr val="tx1"/>
              </a:solidFill>
            </a:rPr>
            <a:t>zóny určené výpočtem</a:t>
          </a:r>
          <a:br>
            <a:rPr lang="cs-CZ" sz="1000">
              <a:solidFill>
                <a:schemeClr val="tx1"/>
              </a:solidFill>
            </a:rPr>
          </a:br>
          <a:r>
            <a:rPr lang="cs-CZ" sz="1000">
              <a:solidFill>
                <a:schemeClr val="tx1"/>
              </a:solidFill>
            </a:rPr>
            <a:t>z rychlosti a druhu úniku, druhu a výkonu větrání / rozřeďování a podmínek okolí dle </a:t>
          </a:r>
          <a:br>
            <a:rPr lang="cs-CZ" sz="1000">
              <a:solidFill>
                <a:schemeClr val="tx1"/>
              </a:solidFill>
            </a:rPr>
          </a:br>
          <a:r>
            <a:rPr lang="cs-CZ" sz="1000">
              <a:solidFill>
                <a:schemeClr val="tx1"/>
              </a:solidFill>
            </a:rPr>
            <a:t>ČSN EN 60 079-10-1 nebo ČSN EN 60 079-10-2 </a:t>
          </a:r>
        </a:p>
      </dgm:t>
    </dgm:pt>
    <dgm:pt modelId="{FC14F1D4-C432-41CE-A640-6FE67055E82A}" type="parTrans" cxnId="{3BE63763-AC8B-4BB8-B610-3126C5830851}">
      <dgm:prSet/>
      <dgm:spPr/>
      <dgm:t>
        <a:bodyPr/>
        <a:lstStyle/>
        <a:p>
          <a:endParaRPr lang="cs-CZ"/>
        </a:p>
      </dgm:t>
    </dgm:pt>
    <dgm:pt modelId="{57F4CB70-3B36-4FC5-B840-BBC895CBE797}" type="sibTrans" cxnId="{3BE63763-AC8B-4BB8-B610-3126C5830851}">
      <dgm:prSet/>
      <dgm:spPr>
        <a:noFill/>
        <a:ln>
          <a:solidFill>
            <a:srgbClr val="FF0000"/>
          </a:solidFill>
        </a:ln>
      </dgm:spPr>
      <dgm:t>
        <a:bodyPr/>
        <a:lstStyle/>
        <a:p>
          <a:endParaRPr lang="cs-CZ"/>
        </a:p>
      </dgm:t>
    </dgm:pt>
    <dgm:pt modelId="{1D5BE755-8589-4E17-8FB8-8244EC4DC7CC}">
      <dgm:prSet phldrT="[Text]" custT="1"/>
      <dgm:spPr>
        <a:noFill/>
        <a:ln>
          <a:solidFill>
            <a:srgbClr val="FF0000"/>
          </a:solidFill>
        </a:ln>
      </dgm:spPr>
      <dgm:t>
        <a:bodyPr/>
        <a:lstStyle/>
        <a:p>
          <a:r>
            <a:rPr lang="cs-CZ" sz="1000">
              <a:solidFill>
                <a:schemeClr val="tx1"/>
              </a:solidFill>
            </a:rPr>
            <a:t>zóny určené na základě slovních definic popisujících četnost nebo pravděpodobnost vzniku výbušné atmosféry</a:t>
          </a:r>
        </a:p>
      </dgm:t>
    </dgm:pt>
    <dgm:pt modelId="{4EF11556-732B-4781-8BFB-2AF03DABEA7F}" type="parTrans" cxnId="{64DFF422-8AA4-4876-9BB1-EDAC07C5B983}">
      <dgm:prSet/>
      <dgm:spPr/>
      <dgm:t>
        <a:bodyPr/>
        <a:lstStyle/>
        <a:p>
          <a:endParaRPr lang="cs-CZ"/>
        </a:p>
      </dgm:t>
    </dgm:pt>
    <dgm:pt modelId="{16F00D50-51F4-457D-8D44-160E1B000E1B}" type="sibTrans" cxnId="{64DFF422-8AA4-4876-9BB1-EDAC07C5B983}">
      <dgm:prSet/>
      <dgm:spPr/>
      <dgm:t>
        <a:bodyPr/>
        <a:lstStyle/>
        <a:p>
          <a:endParaRPr lang="cs-CZ"/>
        </a:p>
      </dgm:t>
    </dgm:pt>
    <dgm:pt modelId="{4872AAAF-AA74-40D6-86B2-D7806FA5A845}" type="pres">
      <dgm:prSet presAssocID="{64E69D5B-97C9-4260-8CFC-4616F0B52F4E}" presName="Name0" presStyleCnt="0">
        <dgm:presLayoutVars>
          <dgm:dir/>
          <dgm:resizeHandles val="exact"/>
        </dgm:presLayoutVars>
      </dgm:prSet>
      <dgm:spPr/>
    </dgm:pt>
    <dgm:pt modelId="{8B832BB3-66BF-4B70-9CCE-F634E000054D}" type="pres">
      <dgm:prSet presAssocID="{3A576228-696F-47FC-BE32-C0E9805DD167}" presName="node" presStyleLbl="node1" presStyleIdx="0" presStyleCnt="3">
        <dgm:presLayoutVars>
          <dgm:bulletEnabled val="1"/>
        </dgm:presLayoutVars>
      </dgm:prSet>
      <dgm:spPr/>
    </dgm:pt>
    <dgm:pt modelId="{E7677E17-DFF6-47B0-B67B-7E43985383A2}" type="pres">
      <dgm:prSet presAssocID="{10B704CB-2CC6-47ED-AAF7-37C96C24AB34}" presName="sibTrans" presStyleLbl="sibTrans2D1" presStyleIdx="0" presStyleCnt="2" custScaleY="59525"/>
      <dgm:spPr/>
    </dgm:pt>
    <dgm:pt modelId="{DCD7B71C-91B0-4BB6-8663-9808810112E9}" type="pres">
      <dgm:prSet presAssocID="{10B704CB-2CC6-47ED-AAF7-37C96C24AB34}" presName="connectorText" presStyleLbl="sibTrans2D1" presStyleIdx="0" presStyleCnt="2"/>
      <dgm:spPr/>
    </dgm:pt>
    <dgm:pt modelId="{0ACA3836-2711-4705-B20E-952E9B11BA6A}" type="pres">
      <dgm:prSet presAssocID="{BABFB1A9-9412-4D45-9D03-96B5739BA47B}" presName="node" presStyleLbl="node1" presStyleIdx="1" presStyleCnt="3">
        <dgm:presLayoutVars>
          <dgm:bulletEnabled val="1"/>
        </dgm:presLayoutVars>
      </dgm:prSet>
      <dgm:spPr/>
    </dgm:pt>
    <dgm:pt modelId="{F402535F-8B40-404D-8C0F-1C9333F58A0F}" type="pres">
      <dgm:prSet presAssocID="{57F4CB70-3B36-4FC5-B840-BBC895CBE797}" presName="sibTrans" presStyleLbl="sibTrans2D1" presStyleIdx="1" presStyleCnt="2" custScaleY="54763"/>
      <dgm:spPr/>
    </dgm:pt>
    <dgm:pt modelId="{BC7CAE9C-2948-4828-B6A5-0714D0D61DC8}" type="pres">
      <dgm:prSet presAssocID="{57F4CB70-3B36-4FC5-B840-BBC895CBE797}" presName="connectorText" presStyleLbl="sibTrans2D1" presStyleIdx="1" presStyleCnt="2"/>
      <dgm:spPr/>
    </dgm:pt>
    <dgm:pt modelId="{C64A7149-14D9-4AB0-B8B8-F4A35B1B3DDD}" type="pres">
      <dgm:prSet presAssocID="{1D5BE755-8589-4E17-8FB8-8244EC4DC7CC}" presName="node" presStyleLbl="node1" presStyleIdx="2" presStyleCnt="3">
        <dgm:presLayoutVars>
          <dgm:bulletEnabled val="1"/>
        </dgm:presLayoutVars>
      </dgm:prSet>
      <dgm:spPr/>
    </dgm:pt>
  </dgm:ptLst>
  <dgm:cxnLst>
    <dgm:cxn modelId="{BDBF810F-7A41-404D-987C-4010F4A5589C}" type="presOf" srcId="{57F4CB70-3B36-4FC5-B840-BBC895CBE797}" destId="{F402535F-8B40-404D-8C0F-1C9333F58A0F}" srcOrd="0" destOrd="0" presId="urn:microsoft.com/office/officeart/2005/8/layout/process1"/>
    <dgm:cxn modelId="{64DFF422-8AA4-4876-9BB1-EDAC07C5B983}" srcId="{64E69D5B-97C9-4260-8CFC-4616F0B52F4E}" destId="{1D5BE755-8589-4E17-8FB8-8244EC4DC7CC}" srcOrd="2" destOrd="0" parTransId="{4EF11556-732B-4781-8BFB-2AF03DABEA7F}" sibTransId="{16F00D50-51F4-457D-8D44-160E1B000E1B}"/>
    <dgm:cxn modelId="{DDF71E31-B9F5-4785-9BD7-480C253C0123}" type="presOf" srcId="{57F4CB70-3B36-4FC5-B840-BBC895CBE797}" destId="{BC7CAE9C-2948-4828-B6A5-0714D0D61DC8}" srcOrd="1" destOrd="0" presId="urn:microsoft.com/office/officeart/2005/8/layout/process1"/>
    <dgm:cxn modelId="{D49C1F33-02DB-45EC-88DB-E6F6037B59DC}" type="presOf" srcId="{10B704CB-2CC6-47ED-AAF7-37C96C24AB34}" destId="{DCD7B71C-91B0-4BB6-8663-9808810112E9}" srcOrd="1" destOrd="0" presId="urn:microsoft.com/office/officeart/2005/8/layout/process1"/>
    <dgm:cxn modelId="{3BE63763-AC8B-4BB8-B610-3126C5830851}" srcId="{64E69D5B-97C9-4260-8CFC-4616F0B52F4E}" destId="{BABFB1A9-9412-4D45-9D03-96B5739BA47B}" srcOrd="1" destOrd="0" parTransId="{FC14F1D4-C432-41CE-A640-6FE67055E82A}" sibTransId="{57F4CB70-3B36-4FC5-B840-BBC895CBE797}"/>
    <dgm:cxn modelId="{3FECFD52-EC23-4CD2-9559-7CAA4B811CDF}" type="presOf" srcId="{64E69D5B-97C9-4260-8CFC-4616F0B52F4E}" destId="{4872AAAF-AA74-40D6-86B2-D7806FA5A845}" srcOrd="0" destOrd="0" presId="urn:microsoft.com/office/officeart/2005/8/layout/process1"/>
    <dgm:cxn modelId="{4267659B-E428-4039-86C1-601D9D94688D}" type="presOf" srcId="{BABFB1A9-9412-4D45-9D03-96B5739BA47B}" destId="{0ACA3836-2711-4705-B20E-952E9B11BA6A}" srcOrd="0" destOrd="0" presId="urn:microsoft.com/office/officeart/2005/8/layout/process1"/>
    <dgm:cxn modelId="{96D71A9E-9BA2-4F7F-891C-F0AA960E8465}" type="presOf" srcId="{10B704CB-2CC6-47ED-AAF7-37C96C24AB34}" destId="{E7677E17-DFF6-47B0-B67B-7E43985383A2}" srcOrd="0" destOrd="0" presId="urn:microsoft.com/office/officeart/2005/8/layout/process1"/>
    <dgm:cxn modelId="{F07430D0-E5F1-46A0-90F2-3EC30ECB9DB1}" type="presOf" srcId="{1D5BE755-8589-4E17-8FB8-8244EC4DC7CC}" destId="{C64A7149-14D9-4AB0-B8B8-F4A35B1B3DDD}" srcOrd="0" destOrd="0" presId="urn:microsoft.com/office/officeart/2005/8/layout/process1"/>
    <dgm:cxn modelId="{E9DB7CD7-A27F-4DFE-993C-EA2C7B48F1E4}" srcId="{64E69D5B-97C9-4260-8CFC-4616F0B52F4E}" destId="{3A576228-696F-47FC-BE32-C0E9805DD167}" srcOrd="0" destOrd="0" parTransId="{EF69ADE0-CD49-4CC7-B942-8BA855D3F9ED}" sibTransId="{10B704CB-2CC6-47ED-AAF7-37C96C24AB34}"/>
    <dgm:cxn modelId="{282AE3E0-878D-43D4-9FDF-608913832256}" type="presOf" srcId="{3A576228-696F-47FC-BE32-C0E9805DD167}" destId="{8B832BB3-66BF-4B70-9CCE-F634E000054D}" srcOrd="0" destOrd="0" presId="urn:microsoft.com/office/officeart/2005/8/layout/process1"/>
    <dgm:cxn modelId="{4D503E07-DA9D-4045-99A5-A30B8E762DE2}" type="presParOf" srcId="{4872AAAF-AA74-40D6-86B2-D7806FA5A845}" destId="{8B832BB3-66BF-4B70-9CCE-F634E000054D}" srcOrd="0" destOrd="0" presId="urn:microsoft.com/office/officeart/2005/8/layout/process1"/>
    <dgm:cxn modelId="{0EF94A3A-8594-4202-9C79-3D5DFF89E01E}" type="presParOf" srcId="{4872AAAF-AA74-40D6-86B2-D7806FA5A845}" destId="{E7677E17-DFF6-47B0-B67B-7E43985383A2}" srcOrd="1" destOrd="0" presId="urn:microsoft.com/office/officeart/2005/8/layout/process1"/>
    <dgm:cxn modelId="{761483AE-48C4-4E39-A65E-8343EB4DA2E7}" type="presParOf" srcId="{E7677E17-DFF6-47B0-B67B-7E43985383A2}" destId="{DCD7B71C-91B0-4BB6-8663-9808810112E9}" srcOrd="0" destOrd="0" presId="urn:microsoft.com/office/officeart/2005/8/layout/process1"/>
    <dgm:cxn modelId="{369AE5F2-2054-4B01-BA4B-5490216D9FE8}" type="presParOf" srcId="{4872AAAF-AA74-40D6-86B2-D7806FA5A845}" destId="{0ACA3836-2711-4705-B20E-952E9B11BA6A}" srcOrd="2" destOrd="0" presId="urn:microsoft.com/office/officeart/2005/8/layout/process1"/>
    <dgm:cxn modelId="{016E6E2F-BEF8-429D-B49D-6303023F57D5}" type="presParOf" srcId="{4872AAAF-AA74-40D6-86B2-D7806FA5A845}" destId="{F402535F-8B40-404D-8C0F-1C9333F58A0F}" srcOrd="3" destOrd="0" presId="urn:microsoft.com/office/officeart/2005/8/layout/process1"/>
    <dgm:cxn modelId="{97592C49-08D1-4BFE-B9FD-9B942E18D353}" type="presParOf" srcId="{F402535F-8B40-404D-8C0F-1C9333F58A0F}" destId="{BC7CAE9C-2948-4828-B6A5-0714D0D61DC8}" srcOrd="0" destOrd="0" presId="urn:microsoft.com/office/officeart/2005/8/layout/process1"/>
    <dgm:cxn modelId="{54F0C34D-E461-4518-926E-0251FF23DCDA}" type="presParOf" srcId="{4872AAAF-AA74-40D6-86B2-D7806FA5A845}" destId="{C64A7149-14D9-4AB0-B8B8-F4A35B1B3DDD}" srcOrd="4" destOrd="0" presId="urn:microsoft.com/office/officeart/2005/8/layout/process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63CB68-DB96-4005-B350-C1C48C315296}">
      <dsp:nvSpPr>
        <dsp:cNvPr id="0" name=""/>
        <dsp:cNvSpPr/>
      </dsp:nvSpPr>
      <dsp:spPr>
        <a:xfrm rot="5400000">
          <a:off x="-178851" y="182168"/>
          <a:ext cx="1192343" cy="834640"/>
        </a:xfrm>
        <a:prstGeom prst="chevron">
          <a:avLst/>
        </a:prstGeom>
        <a:solidFill>
          <a:schemeClr val="lt1">
            <a:hueOff val="0"/>
            <a:satOff val="0"/>
            <a:lumOff val="0"/>
            <a:alphaOff val="0"/>
          </a:schemeClr>
        </a:solid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br>
            <a:rPr lang="cs-CZ" sz="1400" kern="1200">
              <a:solidFill>
                <a:srgbClr val="FF0000"/>
              </a:solidFill>
            </a:rPr>
          </a:br>
          <a:r>
            <a:rPr lang="cs-CZ" sz="1200" kern="1200">
              <a:solidFill>
                <a:srgbClr val="FF0000"/>
              </a:solidFill>
            </a:rPr>
            <a:t>zóny</a:t>
          </a:r>
          <a:endParaRPr lang="cs-CZ" sz="1400" kern="1200">
            <a:solidFill>
              <a:srgbClr val="FF0000"/>
            </a:solidFill>
          </a:endParaRPr>
        </a:p>
      </dsp:txBody>
      <dsp:txXfrm rot="-5400000">
        <a:off x="1" y="420636"/>
        <a:ext cx="834640" cy="357703"/>
      </dsp:txXfrm>
    </dsp:sp>
    <dsp:sp modelId="{1CACE7AF-F881-483A-BBA4-8552890C8BC8}">
      <dsp:nvSpPr>
        <dsp:cNvPr id="0" name=""/>
        <dsp:cNvSpPr/>
      </dsp:nvSpPr>
      <dsp:spPr>
        <a:xfrm rot="5400000">
          <a:off x="3080779" y="-2242822"/>
          <a:ext cx="775430" cy="5267709"/>
        </a:xfrm>
        <a:prstGeom prst="round2SameRect">
          <a:avLst/>
        </a:prstGeom>
        <a:no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cs-CZ" sz="1050" kern="1200"/>
            <a:t> </a:t>
          </a:r>
          <a:r>
            <a:rPr lang="cs-CZ" sz="1000" kern="1200"/>
            <a:t>vyhodnocení normových požadavků na určení zón (určení zón podle norem)</a:t>
          </a:r>
        </a:p>
        <a:p>
          <a:pPr marL="57150" lvl="1" indent="-57150" algn="l" defTabSz="444500">
            <a:lnSpc>
              <a:spcPct val="90000"/>
            </a:lnSpc>
            <a:spcBef>
              <a:spcPct val="0"/>
            </a:spcBef>
            <a:spcAft>
              <a:spcPct val="15000"/>
            </a:spcAft>
            <a:buChar char="•"/>
          </a:pPr>
          <a:r>
            <a:rPr lang="cs-CZ" sz="1000" kern="1200"/>
            <a:t> výpočet zón podle úniků výbušných látek, vlastností okolí a technologického postupu</a:t>
          </a:r>
        </a:p>
        <a:p>
          <a:pPr marL="57150" lvl="1" indent="-57150" algn="l" defTabSz="444500">
            <a:lnSpc>
              <a:spcPct val="90000"/>
            </a:lnSpc>
            <a:spcBef>
              <a:spcPct val="0"/>
            </a:spcBef>
            <a:spcAft>
              <a:spcPct val="15000"/>
            </a:spcAft>
            <a:buChar char="•"/>
          </a:pPr>
          <a:r>
            <a:rPr lang="cs-CZ" sz="1000" kern="1200"/>
            <a:t> vliv úsadby prachu na určení zón v případě prostorů s výskytem výbušného prachu</a:t>
          </a:r>
        </a:p>
        <a:p>
          <a:pPr marL="57150" lvl="1" indent="-57150" algn="l" defTabSz="444500">
            <a:lnSpc>
              <a:spcPct val="90000"/>
            </a:lnSpc>
            <a:spcBef>
              <a:spcPct val="0"/>
            </a:spcBef>
            <a:spcAft>
              <a:spcPct val="15000"/>
            </a:spcAft>
            <a:buChar char="•"/>
          </a:pPr>
          <a:r>
            <a:rPr lang="cs-CZ" sz="1000" kern="1200"/>
            <a:t> určení zóny na základě definic</a:t>
          </a:r>
        </a:p>
      </dsp:txBody>
      <dsp:txXfrm rot="-5400000">
        <a:off x="834640" y="41170"/>
        <a:ext cx="5229856" cy="699724"/>
      </dsp:txXfrm>
    </dsp:sp>
    <dsp:sp modelId="{21FA0021-1843-4566-B85C-0A4FC17721D5}">
      <dsp:nvSpPr>
        <dsp:cNvPr id="0" name=""/>
        <dsp:cNvSpPr/>
      </dsp:nvSpPr>
      <dsp:spPr>
        <a:xfrm rot="5400000">
          <a:off x="-178851" y="1227134"/>
          <a:ext cx="1192343" cy="834640"/>
        </a:xfrm>
        <a:prstGeom prst="chevron">
          <a:avLst/>
        </a:prstGeom>
        <a:solidFill>
          <a:schemeClr val="lt1">
            <a:hueOff val="0"/>
            <a:satOff val="0"/>
            <a:lumOff val="0"/>
            <a:alphaOff val="0"/>
          </a:schemeClr>
        </a:solid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br>
            <a:rPr lang="cs-CZ" sz="1400" kern="1200">
              <a:solidFill>
                <a:srgbClr val="FF0000"/>
              </a:solidFill>
            </a:rPr>
          </a:br>
          <a:r>
            <a:rPr lang="cs-CZ" sz="1200" kern="1200">
              <a:solidFill>
                <a:srgbClr val="FF0000"/>
              </a:solidFill>
            </a:rPr>
            <a:t>iniciační zdroje</a:t>
          </a:r>
          <a:endParaRPr lang="cs-CZ" sz="1400" kern="1200">
            <a:solidFill>
              <a:srgbClr val="FF0000"/>
            </a:solidFill>
          </a:endParaRPr>
        </a:p>
      </dsp:txBody>
      <dsp:txXfrm rot="-5400000">
        <a:off x="1" y="1465602"/>
        <a:ext cx="834640" cy="357703"/>
      </dsp:txXfrm>
    </dsp:sp>
    <dsp:sp modelId="{50D9BEF2-F6F8-4208-BB2F-A50151303110}">
      <dsp:nvSpPr>
        <dsp:cNvPr id="0" name=""/>
        <dsp:cNvSpPr/>
      </dsp:nvSpPr>
      <dsp:spPr>
        <a:xfrm rot="5400000">
          <a:off x="3080983" y="-1198060"/>
          <a:ext cx="775022" cy="5267709"/>
        </a:xfrm>
        <a:prstGeom prst="round2SameRect">
          <a:avLst/>
        </a:prstGeom>
        <a:no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cs-CZ" sz="1050" kern="1200"/>
            <a:t> </a:t>
          </a:r>
          <a:r>
            <a:rPr lang="cs-CZ" sz="1000" kern="1200"/>
            <a:t>vyhodnocení výskytu iniciačních zdrojů za normálního provozu, při očekávaných nebo</a:t>
          </a:r>
          <a:br>
            <a:rPr lang="cs-CZ" sz="1000" kern="1200"/>
          </a:br>
          <a:r>
            <a:rPr lang="cs-CZ" sz="1000" kern="1200"/>
            <a:t> výjimečných poruchách (podle typu zóny)</a:t>
          </a:r>
        </a:p>
        <a:p>
          <a:pPr marL="57150" lvl="1" indent="-57150" algn="l" defTabSz="444500">
            <a:lnSpc>
              <a:spcPct val="90000"/>
            </a:lnSpc>
            <a:spcBef>
              <a:spcPct val="0"/>
            </a:spcBef>
            <a:spcAft>
              <a:spcPct val="15000"/>
            </a:spcAft>
            <a:buChar char="•"/>
          </a:pPr>
          <a:r>
            <a:rPr lang="cs-CZ" sz="1000" kern="1200"/>
            <a:t> určení, zda dané iniciační zdroje mají potenciál iniciaovat danou výbušnou atmosféru</a:t>
          </a:r>
        </a:p>
      </dsp:txBody>
      <dsp:txXfrm rot="-5400000">
        <a:off x="834640" y="1086116"/>
        <a:ext cx="5229876" cy="699356"/>
      </dsp:txXfrm>
    </dsp:sp>
    <dsp:sp modelId="{03A7BBB1-E38A-43F3-BF68-70618A89C1BA}">
      <dsp:nvSpPr>
        <dsp:cNvPr id="0" name=""/>
        <dsp:cNvSpPr/>
      </dsp:nvSpPr>
      <dsp:spPr>
        <a:xfrm rot="5400000">
          <a:off x="-178851" y="2272100"/>
          <a:ext cx="1192343" cy="834640"/>
        </a:xfrm>
        <a:prstGeom prst="chevron">
          <a:avLst/>
        </a:prstGeom>
        <a:solidFill>
          <a:schemeClr val="lt1">
            <a:hueOff val="0"/>
            <a:satOff val="0"/>
            <a:lumOff val="0"/>
            <a:alphaOff val="0"/>
          </a:schemeClr>
        </a:solid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br>
            <a:rPr lang="cs-CZ" sz="1400" kern="1200"/>
          </a:br>
          <a:r>
            <a:rPr lang="cs-CZ" sz="1200" kern="1200">
              <a:solidFill>
                <a:srgbClr val="FF0000"/>
              </a:solidFill>
            </a:rPr>
            <a:t>matice</a:t>
          </a:r>
          <a:br>
            <a:rPr lang="cs-CZ" sz="1200" kern="1200">
              <a:solidFill>
                <a:srgbClr val="FF0000"/>
              </a:solidFill>
            </a:rPr>
          </a:br>
          <a:r>
            <a:rPr lang="cs-CZ" sz="1200" kern="1200">
              <a:solidFill>
                <a:srgbClr val="FF0000"/>
              </a:solidFill>
            </a:rPr>
            <a:t>rizika</a:t>
          </a:r>
          <a:endParaRPr lang="cs-CZ" sz="1400" kern="1200">
            <a:solidFill>
              <a:srgbClr val="FF0000"/>
            </a:solidFill>
          </a:endParaRPr>
        </a:p>
      </dsp:txBody>
      <dsp:txXfrm rot="-5400000">
        <a:off x="1" y="2510568"/>
        <a:ext cx="834640" cy="357703"/>
      </dsp:txXfrm>
    </dsp:sp>
    <dsp:sp modelId="{BCAD48B7-2DA2-4027-956D-8E8F8FD4DEAE}">
      <dsp:nvSpPr>
        <dsp:cNvPr id="0" name=""/>
        <dsp:cNvSpPr/>
      </dsp:nvSpPr>
      <dsp:spPr>
        <a:xfrm rot="5400000">
          <a:off x="3080983" y="-153094"/>
          <a:ext cx="775022" cy="5267709"/>
        </a:xfrm>
        <a:prstGeom prst="round2SameRect">
          <a:avLst/>
        </a:prstGeom>
        <a:no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cs-CZ" sz="1000" kern="1200"/>
            <a:t> vyhodnocení pravděpodobnosti vzniku výbuchu </a:t>
          </a:r>
        </a:p>
        <a:p>
          <a:pPr marL="57150" lvl="1" indent="-57150" algn="l" defTabSz="444500">
            <a:lnSpc>
              <a:spcPct val="90000"/>
            </a:lnSpc>
            <a:spcBef>
              <a:spcPct val="0"/>
            </a:spcBef>
            <a:spcAft>
              <a:spcPct val="15000"/>
            </a:spcAft>
            <a:buChar char="•"/>
          </a:pPr>
          <a:r>
            <a:rPr lang="cs-CZ" sz="1000" kern="1200"/>
            <a:t> vyhodnocení případných již dříve aplikovaných opatření proti výbuchu</a:t>
          </a:r>
        </a:p>
        <a:p>
          <a:pPr marL="57150" lvl="1" indent="-57150" algn="l" defTabSz="444500">
            <a:lnSpc>
              <a:spcPct val="90000"/>
            </a:lnSpc>
            <a:spcBef>
              <a:spcPct val="0"/>
            </a:spcBef>
            <a:spcAft>
              <a:spcPct val="15000"/>
            </a:spcAft>
            <a:buChar char="•"/>
          </a:pPr>
          <a:r>
            <a:rPr lang="cs-CZ" sz="1000" kern="1200"/>
            <a:t> vyhodnocení následků případného výbuchu</a:t>
          </a:r>
        </a:p>
      </dsp:txBody>
      <dsp:txXfrm rot="-5400000">
        <a:off x="834640" y="2131082"/>
        <a:ext cx="5229876" cy="699356"/>
      </dsp:txXfrm>
    </dsp:sp>
    <dsp:sp modelId="{5C701CC5-5FAE-4CE7-A30C-3E24D98D4C52}">
      <dsp:nvSpPr>
        <dsp:cNvPr id="0" name=""/>
        <dsp:cNvSpPr/>
      </dsp:nvSpPr>
      <dsp:spPr>
        <a:xfrm rot="5400000">
          <a:off x="-178851" y="3317066"/>
          <a:ext cx="1192343" cy="834640"/>
        </a:xfrm>
        <a:prstGeom prst="chevron">
          <a:avLst/>
        </a:prstGeom>
        <a:solidFill>
          <a:schemeClr val="lt1">
            <a:hueOff val="0"/>
            <a:satOff val="0"/>
            <a:lumOff val="0"/>
            <a:alphaOff val="0"/>
          </a:schemeClr>
        </a:solid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br>
            <a:rPr lang="cs-CZ" sz="1200" kern="1200"/>
          </a:br>
          <a:r>
            <a:rPr lang="cs-CZ" sz="1200" kern="1200">
              <a:solidFill>
                <a:srgbClr val="FF0000"/>
              </a:solidFill>
            </a:rPr>
            <a:t>opatření</a:t>
          </a:r>
        </a:p>
      </dsp:txBody>
      <dsp:txXfrm rot="-5400000">
        <a:off x="1" y="3555534"/>
        <a:ext cx="834640" cy="357703"/>
      </dsp:txXfrm>
    </dsp:sp>
    <dsp:sp modelId="{4EBFFE23-040C-41D8-8FEA-07AF3B7955C7}">
      <dsp:nvSpPr>
        <dsp:cNvPr id="0" name=""/>
        <dsp:cNvSpPr/>
      </dsp:nvSpPr>
      <dsp:spPr>
        <a:xfrm rot="5400000">
          <a:off x="3080983" y="891871"/>
          <a:ext cx="775022" cy="5267709"/>
        </a:xfrm>
        <a:prstGeom prst="round2SameRect">
          <a:avLst/>
        </a:prstGeom>
        <a:no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cs-CZ" sz="1000" kern="1200"/>
            <a:t> návrh dodatečných preventivních opatření</a:t>
          </a:r>
        </a:p>
        <a:p>
          <a:pPr marL="57150" lvl="1" indent="-57150" algn="l" defTabSz="444500">
            <a:lnSpc>
              <a:spcPct val="90000"/>
            </a:lnSpc>
            <a:spcBef>
              <a:spcPct val="0"/>
            </a:spcBef>
            <a:spcAft>
              <a:spcPct val="15000"/>
            </a:spcAft>
            <a:buChar char="•"/>
          </a:pPr>
          <a:r>
            <a:rPr lang="cs-CZ" sz="1000" kern="1200"/>
            <a:t> návrh dodatečných technických opatření</a:t>
          </a:r>
        </a:p>
        <a:p>
          <a:pPr marL="57150" lvl="1" indent="-57150" algn="l" defTabSz="444500">
            <a:lnSpc>
              <a:spcPct val="90000"/>
            </a:lnSpc>
            <a:spcBef>
              <a:spcPct val="0"/>
            </a:spcBef>
            <a:spcAft>
              <a:spcPct val="15000"/>
            </a:spcAft>
            <a:buChar char="•"/>
          </a:pPr>
          <a:r>
            <a:rPr lang="cs-CZ" sz="1000" kern="1200"/>
            <a:t> návrh na změnu nebo doplnění organizačních opatření</a:t>
          </a:r>
        </a:p>
      </dsp:txBody>
      <dsp:txXfrm rot="-5400000">
        <a:off x="834640" y="3176048"/>
        <a:ext cx="5229876" cy="69935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B832BB3-66BF-4B70-9CCE-F634E000054D}">
      <dsp:nvSpPr>
        <dsp:cNvPr id="0" name=""/>
        <dsp:cNvSpPr/>
      </dsp:nvSpPr>
      <dsp:spPr>
        <a:xfrm>
          <a:off x="8389" y="0"/>
          <a:ext cx="1611492" cy="1057275"/>
        </a:xfrm>
        <a:prstGeom prst="roundRect">
          <a:avLst>
            <a:gd name="adj" fmla="val 10000"/>
          </a:avLst>
        </a:prstGeom>
        <a:no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cs-CZ" sz="1000" kern="1200">
              <a:solidFill>
                <a:schemeClr val="tx1"/>
              </a:solidFill>
            </a:rPr>
            <a:t>zóny určené normativně</a:t>
          </a:r>
          <a:br>
            <a:rPr lang="cs-CZ" sz="1000" kern="1200">
              <a:solidFill>
                <a:schemeClr val="tx1"/>
              </a:solidFill>
            </a:rPr>
          </a:br>
          <a:r>
            <a:rPr lang="cs-CZ" sz="1000" kern="1200">
              <a:solidFill>
                <a:schemeClr val="tx1"/>
              </a:solidFill>
            </a:rPr>
            <a:t>u vybraných zařízení (např. lakovny, čerpací stanice, některé druhy skladů apod.)</a:t>
          </a:r>
        </a:p>
      </dsp:txBody>
      <dsp:txXfrm>
        <a:off x="39356" y="30967"/>
        <a:ext cx="1549558" cy="995341"/>
      </dsp:txXfrm>
    </dsp:sp>
    <dsp:sp modelId="{E7677E17-DFF6-47B0-B67B-7E43985383A2}">
      <dsp:nvSpPr>
        <dsp:cNvPr id="0" name=""/>
        <dsp:cNvSpPr/>
      </dsp:nvSpPr>
      <dsp:spPr>
        <a:xfrm>
          <a:off x="1781031" y="409691"/>
          <a:ext cx="341636" cy="237891"/>
        </a:xfrm>
        <a:prstGeom prst="rightArrow">
          <a:avLst>
            <a:gd name="adj1" fmla="val 60000"/>
            <a:gd name="adj2" fmla="val 50000"/>
          </a:avLst>
        </a:prstGeom>
        <a:noFill/>
        <a:ln>
          <a:solidFill>
            <a:srgbClr val="FF0000"/>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cs-CZ" sz="1000" kern="1200"/>
        </a:p>
      </dsp:txBody>
      <dsp:txXfrm>
        <a:off x="1781031" y="457269"/>
        <a:ext cx="270269" cy="142735"/>
      </dsp:txXfrm>
    </dsp:sp>
    <dsp:sp modelId="{0ACA3836-2711-4705-B20E-952E9B11BA6A}">
      <dsp:nvSpPr>
        <dsp:cNvPr id="0" name=""/>
        <dsp:cNvSpPr/>
      </dsp:nvSpPr>
      <dsp:spPr>
        <a:xfrm>
          <a:off x="2264478" y="0"/>
          <a:ext cx="1611492" cy="1057275"/>
        </a:xfrm>
        <a:prstGeom prst="roundRect">
          <a:avLst>
            <a:gd name="adj" fmla="val 10000"/>
          </a:avLst>
        </a:prstGeom>
        <a:no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cs-CZ" sz="1000" kern="1200">
              <a:solidFill>
                <a:schemeClr val="tx1"/>
              </a:solidFill>
            </a:rPr>
            <a:t>zóny určené výpočtem</a:t>
          </a:r>
          <a:br>
            <a:rPr lang="cs-CZ" sz="1000" kern="1200">
              <a:solidFill>
                <a:schemeClr val="tx1"/>
              </a:solidFill>
            </a:rPr>
          </a:br>
          <a:r>
            <a:rPr lang="cs-CZ" sz="1000" kern="1200">
              <a:solidFill>
                <a:schemeClr val="tx1"/>
              </a:solidFill>
            </a:rPr>
            <a:t>z rychlosti a druhu úniku, druhu a výkonu větrání / rozřeďování a podmínek okolí dle </a:t>
          </a:r>
          <a:br>
            <a:rPr lang="cs-CZ" sz="1000" kern="1200">
              <a:solidFill>
                <a:schemeClr val="tx1"/>
              </a:solidFill>
            </a:rPr>
          </a:br>
          <a:r>
            <a:rPr lang="cs-CZ" sz="1000" kern="1200">
              <a:solidFill>
                <a:schemeClr val="tx1"/>
              </a:solidFill>
            </a:rPr>
            <a:t>ČSN EN 60 079-10-1 nebo ČSN EN 60 079-10-2 </a:t>
          </a:r>
        </a:p>
      </dsp:txBody>
      <dsp:txXfrm>
        <a:off x="2295445" y="30967"/>
        <a:ext cx="1549558" cy="995341"/>
      </dsp:txXfrm>
    </dsp:sp>
    <dsp:sp modelId="{F402535F-8B40-404D-8C0F-1C9333F58A0F}">
      <dsp:nvSpPr>
        <dsp:cNvPr id="0" name=""/>
        <dsp:cNvSpPr/>
      </dsp:nvSpPr>
      <dsp:spPr>
        <a:xfrm>
          <a:off x="4037120" y="419207"/>
          <a:ext cx="341636" cy="218860"/>
        </a:xfrm>
        <a:prstGeom prst="rightArrow">
          <a:avLst>
            <a:gd name="adj1" fmla="val 60000"/>
            <a:gd name="adj2" fmla="val 50000"/>
          </a:avLst>
        </a:prstGeom>
        <a:noFill/>
        <a:ln>
          <a:solidFill>
            <a:srgbClr val="FF0000"/>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cs-CZ" sz="900" kern="1200"/>
        </a:p>
      </dsp:txBody>
      <dsp:txXfrm>
        <a:off x="4037120" y="462979"/>
        <a:ext cx="275978" cy="131316"/>
      </dsp:txXfrm>
    </dsp:sp>
    <dsp:sp modelId="{C64A7149-14D9-4AB0-B8B8-F4A35B1B3DDD}">
      <dsp:nvSpPr>
        <dsp:cNvPr id="0" name=""/>
        <dsp:cNvSpPr/>
      </dsp:nvSpPr>
      <dsp:spPr>
        <a:xfrm>
          <a:off x="4520567" y="0"/>
          <a:ext cx="1611492" cy="1057275"/>
        </a:xfrm>
        <a:prstGeom prst="roundRect">
          <a:avLst>
            <a:gd name="adj" fmla="val 10000"/>
          </a:avLst>
        </a:prstGeom>
        <a:noFill/>
        <a:ln w="12700" cap="flat" cmpd="sng" algn="ctr">
          <a:solidFill>
            <a:srgbClr val="FF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cs-CZ" sz="1000" kern="1200">
              <a:solidFill>
                <a:schemeClr val="tx1"/>
              </a:solidFill>
            </a:rPr>
            <a:t>zóny určené na základě slovních definic popisujících četnost nebo pravděpodobnost vzniku výbušné atmosféry</a:t>
          </a:r>
        </a:p>
      </dsp:txBody>
      <dsp:txXfrm>
        <a:off x="4551534" y="30967"/>
        <a:ext cx="1549558" cy="995341"/>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B64EE-CE31-41FD-9C3F-E6390AE9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67</Pages>
  <Words>22643</Words>
  <Characters>133599</Characters>
  <Application>Microsoft Office Word</Application>
  <DocSecurity>0</DocSecurity>
  <Lines>1113</Lines>
  <Paragraphs>311</Paragraphs>
  <ScaleCrop>false</ScaleCrop>
  <HeadingPairs>
    <vt:vector size="2" baseType="variant">
      <vt:variant>
        <vt:lpstr>Název</vt:lpstr>
      </vt:variant>
      <vt:variant>
        <vt:i4>1</vt:i4>
      </vt:variant>
    </vt:vector>
  </HeadingPairs>
  <TitlesOfParts>
    <vt:vector size="1" baseType="lpstr">
      <vt:lpstr/>
    </vt:vector>
  </TitlesOfParts>
  <Company>igniscon s.r.o.</Company>
  <LinksUpToDate>false</LinksUpToDate>
  <CharactersWithSpaces>155931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igniscon</dc:subject>
  <dc:creator>Jan Petrus;Jan Frydrych</dc:creator>
  <cp:keywords/>
  <dc:description/>
  <cp:lastModifiedBy>Hlavacek, Ondrej 2 (SE TP)</cp:lastModifiedBy>
  <cp:revision>89</cp:revision>
  <cp:lastPrinted>2022-11-14T02:09:00Z</cp:lastPrinted>
  <dcterms:created xsi:type="dcterms:W3CDTF">2022-10-13T14:46:00Z</dcterms:created>
  <dcterms:modified xsi:type="dcterms:W3CDTF">2023-10-24T12:20:00Z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2023-06-06T13:02:58Z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d7bb7394-87b0-4bb3-b20d-65d88e36cdcd</vt:lpwstr>
  </property>
  <property fmtid="{D5CDD505-2E9C-101B-9397-08002B2CF9AE}" pid="8" name="MSIP_Label_a6b84135-ab90-4b03-a415-784f8f15a7f1_ContentBits">
    <vt:lpwstr>0</vt:lpwstr>
  </property>
</Properties>
</file>